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FF2E6" w14:textId="42B1DD59" w:rsidR="00A61188" w:rsidRPr="00A61188" w:rsidRDefault="0029217A" w:rsidP="00A61188">
      <w:pPr>
        <w:jc w:val="center"/>
        <w:rPr>
          <w:rFonts w:ascii="宋体" w:hAnsi="宋体"/>
          <w:b/>
          <w:sz w:val="30"/>
          <w:szCs w:val="30"/>
        </w:rPr>
      </w:pPr>
      <w:r w:rsidRPr="00DE086C">
        <w:rPr>
          <w:rFonts w:ascii="宋体" w:hAnsi="宋体" w:hint="eastAsia"/>
          <w:b/>
          <w:sz w:val="28"/>
          <w:szCs w:val="28"/>
        </w:rPr>
        <w:t>国家税务总局那坡县税务局物业管理服务（重</w:t>
      </w:r>
      <w:r w:rsidRPr="0029217A">
        <w:rPr>
          <w:rFonts w:ascii="宋体" w:hAnsi="宋体" w:hint="eastAsia"/>
          <w:b/>
          <w:spacing w:val="-20"/>
          <w:sz w:val="28"/>
          <w:szCs w:val="28"/>
        </w:rPr>
        <w:t>）（</w:t>
      </w:r>
      <w:r w:rsidRPr="00DE086C">
        <w:rPr>
          <w:rFonts w:ascii="宋体" w:hAnsi="宋体"/>
          <w:b/>
          <w:sz w:val="28"/>
          <w:szCs w:val="28"/>
        </w:rPr>
        <w:t>YZLBS2024-C3-033-BSQT-1</w:t>
      </w:r>
      <w:r w:rsidRPr="00DE086C">
        <w:rPr>
          <w:rFonts w:ascii="宋体" w:hAnsi="宋体" w:hint="eastAsia"/>
          <w:b/>
          <w:sz w:val="28"/>
          <w:szCs w:val="28"/>
        </w:rPr>
        <w:t>）</w:t>
      </w:r>
    </w:p>
    <w:p w14:paraId="3BC8058B" w14:textId="38A609F1" w:rsidR="003B5DDA" w:rsidRPr="008F6482" w:rsidRDefault="00A61188" w:rsidP="00A61188">
      <w:pPr>
        <w:jc w:val="center"/>
        <w:rPr>
          <w:sz w:val="30"/>
          <w:szCs w:val="30"/>
        </w:rPr>
      </w:pPr>
      <w:r w:rsidRPr="00A61188">
        <w:rPr>
          <w:rFonts w:ascii="宋体" w:hAnsi="宋体" w:hint="eastAsia"/>
          <w:b/>
          <w:sz w:val="30"/>
          <w:szCs w:val="30"/>
        </w:rPr>
        <w:t>磋商公告</w:t>
      </w:r>
    </w:p>
    <w:p w14:paraId="714AF1D5" w14:textId="77777777" w:rsidR="0029217A" w:rsidRPr="00DE086C" w:rsidRDefault="0029217A" w:rsidP="0029217A">
      <w:pPr>
        <w:rPr>
          <w:rFonts w:hint="eastAsia"/>
        </w:rPr>
      </w:pPr>
    </w:p>
    <w:p w14:paraId="632C701D" w14:textId="77777777" w:rsidR="0029217A" w:rsidRPr="00DE086C" w:rsidRDefault="0029217A" w:rsidP="0029217A">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szCs w:val="21"/>
        </w:rPr>
      </w:pPr>
      <w:bookmarkStart w:id="0" w:name="_Hlk37430271"/>
      <w:r w:rsidRPr="00DE086C">
        <w:rPr>
          <w:rFonts w:ascii="宋体" w:hAnsi="宋体" w:hint="eastAsia"/>
          <w:szCs w:val="21"/>
        </w:rPr>
        <w:t>项目概况</w:t>
      </w:r>
    </w:p>
    <w:p w14:paraId="3AD5EC91" w14:textId="77777777" w:rsidR="0029217A" w:rsidRPr="00DE086C" w:rsidRDefault="0029217A" w:rsidP="0029217A">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szCs w:val="21"/>
        </w:rPr>
      </w:pPr>
      <w:r w:rsidRPr="00DE086C">
        <w:rPr>
          <w:rFonts w:ascii="宋体" w:hAnsi="宋体" w:hint="eastAsia"/>
          <w:szCs w:val="21"/>
          <w:u w:val="single"/>
        </w:rPr>
        <w:t>国家税务总局那坡县税务局物业管理服务（重）</w:t>
      </w:r>
      <w:r w:rsidRPr="00DE086C">
        <w:rPr>
          <w:rFonts w:ascii="宋体" w:hAnsi="宋体" w:hint="eastAsia"/>
          <w:szCs w:val="21"/>
        </w:rPr>
        <w:t>项目的潜在供应商应在百色巿右江区百色建通时代广场二号楼A座二十层云之龙咨询集团有限公司获取磋商文件，并于</w:t>
      </w:r>
      <w:r w:rsidRPr="00DE086C">
        <w:rPr>
          <w:rFonts w:ascii="宋体" w:hAnsi="宋体" w:cs="宋体"/>
          <w:szCs w:val="21"/>
        </w:rPr>
        <w:t>2024年12月4日15</w:t>
      </w:r>
      <w:r w:rsidRPr="00DE086C">
        <w:rPr>
          <w:rFonts w:ascii="宋体" w:hAnsi="宋体" w:cs="宋体" w:hint="eastAsia"/>
          <w:szCs w:val="21"/>
        </w:rPr>
        <w:t>:</w:t>
      </w:r>
      <w:r w:rsidRPr="00DE086C">
        <w:rPr>
          <w:rFonts w:ascii="宋体" w:hAnsi="宋体" w:cs="宋体"/>
          <w:szCs w:val="21"/>
        </w:rPr>
        <w:t>30</w:t>
      </w:r>
      <w:r w:rsidRPr="00DE086C">
        <w:rPr>
          <w:rFonts w:ascii="宋体" w:hAnsi="宋体" w:cs="宋体" w:hint="eastAsia"/>
          <w:szCs w:val="21"/>
        </w:rPr>
        <w:t>（北京时间）</w:t>
      </w:r>
      <w:r w:rsidRPr="00DE086C">
        <w:rPr>
          <w:rFonts w:ascii="宋体" w:hAnsi="宋体" w:hint="eastAsia"/>
          <w:szCs w:val="21"/>
        </w:rPr>
        <w:t>前递交响应文件。</w:t>
      </w:r>
    </w:p>
    <w:p w14:paraId="3BE13CF6" w14:textId="77777777" w:rsidR="0029217A" w:rsidRPr="00DE086C" w:rsidRDefault="0029217A" w:rsidP="0029217A">
      <w:pPr>
        <w:spacing w:line="400" w:lineRule="exact"/>
        <w:rPr>
          <w:rFonts w:ascii="宋体" w:hAnsi="宋体"/>
          <w:szCs w:val="21"/>
        </w:rPr>
      </w:pPr>
    </w:p>
    <w:p w14:paraId="4AEC6B61" w14:textId="77777777" w:rsidR="0029217A" w:rsidRPr="00DE086C" w:rsidRDefault="0029217A" w:rsidP="0029217A">
      <w:pPr>
        <w:pStyle w:val="2"/>
        <w:spacing w:before="0" w:after="0" w:line="400" w:lineRule="exact"/>
        <w:rPr>
          <w:rFonts w:ascii="宋体" w:hAnsi="宋体" w:cs="宋体"/>
          <w:bCs w:val="0"/>
          <w:sz w:val="21"/>
          <w:szCs w:val="21"/>
        </w:rPr>
      </w:pPr>
      <w:bookmarkStart w:id="1" w:name="_Toc35393629"/>
      <w:bookmarkStart w:id="2" w:name="_Toc28359012"/>
      <w:bookmarkStart w:id="3" w:name="_Toc35393798"/>
      <w:bookmarkStart w:id="4" w:name="_Toc44229878"/>
      <w:bookmarkStart w:id="5" w:name="_Toc28359089"/>
      <w:bookmarkStart w:id="6" w:name="_Toc153296317"/>
      <w:bookmarkStart w:id="7" w:name="_Toc174025435"/>
      <w:r w:rsidRPr="00DE086C">
        <w:rPr>
          <w:rFonts w:ascii="宋体" w:hAnsi="宋体" w:cs="宋体" w:hint="eastAsia"/>
          <w:bCs w:val="0"/>
          <w:sz w:val="21"/>
          <w:szCs w:val="21"/>
        </w:rPr>
        <w:t>一、项目基本情况</w:t>
      </w:r>
      <w:bookmarkEnd w:id="1"/>
      <w:bookmarkEnd w:id="2"/>
      <w:bookmarkEnd w:id="3"/>
      <w:bookmarkEnd w:id="4"/>
      <w:bookmarkEnd w:id="5"/>
      <w:bookmarkEnd w:id="6"/>
      <w:bookmarkEnd w:id="7"/>
    </w:p>
    <w:p w14:paraId="6AE0430D" w14:textId="77777777" w:rsidR="0029217A" w:rsidRPr="00DE086C" w:rsidRDefault="0029217A" w:rsidP="0029217A">
      <w:pPr>
        <w:spacing w:line="400" w:lineRule="exact"/>
        <w:ind w:firstLineChars="200" w:firstLine="420"/>
        <w:rPr>
          <w:rFonts w:ascii="宋体" w:hAnsi="宋体" w:hint="eastAsia"/>
          <w:szCs w:val="21"/>
        </w:rPr>
      </w:pPr>
      <w:r w:rsidRPr="00DE086C">
        <w:rPr>
          <w:rFonts w:ascii="宋体" w:hAnsi="宋体" w:hint="eastAsia"/>
          <w:szCs w:val="21"/>
        </w:rPr>
        <w:t xml:space="preserve">项目编号：YZLBS2024-C3-033-BSQT-1 </w:t>
      </w:r>
    </w:p>
    <w:p w14:paraId="38792942" w14:textId="77777777" w:rsidR="0029217A" w:rsidRPr="00DE086C" w:rsidRDefault="0029217A" w:rsidP="0029217A">
      <w:pPr>
        <w:spacing w:line="400" w:lineRule="exact"/>
        <w:ind w:firstLineChars="200" w:firstLine="420"/>
        <w:rPr>
          <w:rFonts w:ascii="宋体" w:hAnsi="宋体" w:hint="eastAsia"/>
          <w:szCs w:val="21"/>
        </w:rPr>
      </w:pPr>
      <w:r w:rsidRPr="00DE086C">
        <w:rPr>
          <w:rFonts w:ascii="宋体" w:hAnsi="宋体" w:hint="eastAsia"/>
          <w:szCs w:val="21"/>
        </w:rPr>
        <w:t xml:space="preserve">项目名称：国家税务总局那坡县税务局物业管理服务（重） </w:t>
      </w:r>
    </w:p>
    <w:p w14:paraId="1B30933C" w14:textId="77777777" w:rsidR="0029217A" w:rsidRPr="00DE086C" w:rsidRDefault="0029217A" w:rsidP="0029217A">
      <w:pPr>
        <w:spacing w:line="400" w:lineRule="exact"/>
        <w:ind w:firstLineChars="200" w:firstLine="420"/>
        <w:rPr>
          <w:rFonts w:ascii="宋体" w:hAnsi="宋体"/>
          <w:szCs w:val="21"/>
        </w:rPr>
      </w:pPr>
      <w:r w:rsidRPr="00DE086C">
        <w:rPr>
          <w:rFonts w:ascii="宋体" w:hAnsi="宋体" w:hint="eastAsia"/>
          <w:szCs w:val="21"/>
        </w:rPr>
        <w:t xml:space="preserve">采购方式：磋商 </w:t>
      </w:r>
    </w:p>
    <w:p w14:paraId="318D1880" w14:textId="77777777" w:rsidR="0029217A" w:rsidRPr="00DE086C" w:rsidRDefault="0029217A" w:rsidP="0029217A">
      <w:pPr>
        <w:spacing w:line="400" w:lineRule="exact"/>
        <w:ind w:firstLineChars="200" w:firstLine="422"/>
        <w:rPr>
          <w:rFonts w:ascii="宋体" w:hAnsi="宋体"/>
          <w:szCs w:val="21"/>
        </w:rPr>
      </w:pPr>
      <w:r w:rsidRPr="00DE086C">
        <w:rPr>
          <w:rFonts w:ascii="宋体" w:hAnsi="宋体" w:cs="宋体" w:hint="eastAsia"/>
          <w:b/>
        </w:rPr>
        <w:t>本采购项目属于目录外标准下项目</w:t>
      </w:r>
    </w:p>
    <w:p w14:paraId="0CF1A6B8" w14:textId="77777777" w:rsidR="0029217A" w:rsidRPr="00DE086C" w:rsidRDefault="0029217A" w:rsidP="0029217A">
      <w:pPr>
        <w:spacing w:line="400" w:lineRule="exact"/>
        <w:ind w:firstLineChars="200" w:firstLine="420"/>
        <w:rPr>
          <w:rFonts w:ascii="宋体" w:hAnsi="宋体" w:hint="eastAsia"/>
          <w:szCs w:val="21"/>
        </w:rPr>
      </w:pPr>
      <w:r w:rsidRPr="00DE086C">
        <w:rPr>
          <w:rFonts w:ascii="宋体" w:hAnsi="宋体" w:hint="eastAsia"/>
          <w:szCs w:val="21"/>
        </w:rPr>
        <w:t>预算金额（元）：人民币（大写）陆拾柒万元整（¥670000.00元），服务期1年</w:t>
      </w:r>
    </w:p>
    <w:p w14:paraId="2D958782" w14:textId="77777777" w:rsidR="0029217A" w:rsidRPr="00DE086C" w:rsidRDefault="0029217A" w:rsidP="0029217A">
      <w:pPr>
        <w:spacing w:line="400" w:lineRule="exact"/>
        <w:ind w:firstLineChars="200" w:firstLine="420"/>
        <w:rPr>
          <w:rFonts w:ascii="宋体" w:hAnsi="宋体" w:hint="eastAsia"/>
          <w:szCs w:val="21"/>
        </w:rPr>
      </w:pPr>
      <w:r w:rsidRPr="00DE086C">
        <w:rPr>
          <w:rFonts w:ascii="宋体" w:hAnsi="宋体" w:hint="eastAsia"/>
          <w:szCs w:val="21"/>
        </w:rPr>
        <w:t>最高</w:t>
      </w:r>
      <w:r w:rsidRPr="00DE086C">
        <w:rPr>
          <w:rFonts w:ascii="宋体" w:hAnsi="宋体"/>
          <w:szCs w:val="21"/>
        </w:rPr>
        <w:t>限价（</w:t>
      </w:r>
      <w:r w:rsidRPr="00DE086C">
        <w:rPr>
          <w:rFonts w:ascii="宋体" w:hAnsi="宋体" w:hint="eastAsia"/>
          <w:szCs w:val="21"/>
        </w:rPr>
        <w:t>元</w:t>
      </w:r>
      <w:r w:rsidRPr="00DE086C">
        <w:rPr>
          <w:rFonts w:ascii="宋体" w:hAnsi="宋体"/>
          <w:szCs w:val="21"/>
        </w:rPr>
        <w:t>）</w:t>
      </w:r>
      <w:r w:rsidRPr="00DE086C">
        <w:rPr>
          <w:rFonts w:ascii="宋体" w:hAnsi="宋体" w:hint="eastAsia"/>
          <w:szCs w:val="21"/>
        </w:rPr>
        <w:t>：人民币（大写）陆拾柒万元整（¥670000.00元），服务期1年</w:t>
      </w:r>
    </w:p>
    <w:p w14:paraId="5C7C5593" w14:textId="77777777" w:rsidR="0029217A" w:rsidRPr="00DE086C" w:rsidRDefault="0029217A" w:rsidP="0029217A">
      <w:pPr>
        <w:spacing w:line="400" w:lineRule="exact"/>
        <w:ind w:firstLineChars="200" w:firstLine="420"/>
        <w:rPr>
          <w:rFonts w:ascii="宋体" w:hAnsi="宋体" w:hint="eastAsia"/>
          <w:szCs w:val="21"/>
        </w:rPr>
      </w:pPr>
      <w:r w:rsidRPr="00DE086C">
        <w:rPr>
          <w:rFonts w:ascii="宋体" w:hAnsi="宋体" w:hint="eastAsia"/>
          <w:szCs w:val="21"/>
        </w:rPr>
        <w:t>采购需求：对国家税务总局那坡县税务局滨河一路办公区、那坡县税务局军民路办公区、平孟税务分局、龙合税务分局、镇玉街宿舍区、沙街宿舍区进行物业服务管理，包括综合服务、房屋及公共设备设施维护、供电设备监控维护、保洁服务、绿化服务、安全保卫服务、会议服务、应急管理等，具体详见磋商文件。</w:t>
      </w:r>
    </w:p>
    <w:p w14:paraId="28EBCFF4" w14:textId="77777777" w:rsidR="0029217A" w:rsidRPr="00DE086C" w:rsidRDefault="0029217A" w:rsidP="0029217A">
      <w:pPr>
        <w:spacing w:line="400" w:lineRule="exact"/>
        <w:ind w:firstLineChars="200" w:firstLine="420"/>
        <w:rPr>
          <w:rFonts w:ascii="宋体" w:hAnsi="宋体" w:hint="eastAsia"/>
          <w:szCs w:val="21"/>
        </w:rPr>
      </w:pPr>
      <w:r w:rsidRPr="00DE086C">
        <w:rPr>
          <w:rFonts w:ascii="宋体" w:hAnsi="宋体" w:hint="eastAsia"/>
          <w:szCs w:val="21"/>
        </w:rPr>
        <w:t>合同履行期限:自签订</w:t>
      </w:r>
      <w:r w:rsidRPr="00DE086C">
        <w:rPr>
          <w:rFonts w:ascii="宋体" w:hAnsi="宋体"/>
          <w:szCs w:val="21"/>
        </w:rPr>
        <w:t>合同之日起</w:t>
      </w:r>
      <w:r w:rsidRPr="00DE086C">
        <w:rPr>
          <w:rFonts w:ascii="宋体" w:hAnsi="宋体" w:hint="eastAsia"/>
          <w:szCs w:val="21"/>
        </w:rPr>
        <w:t>1年。</w:t>
      </w:r>
    </w:p>
    <w:p w14:paraId="79959E87" w14:textId="77777777" w:rsidR="0029217A" w:rsidRPr="00DE086C" w:rsidRDefault="0029217A" w:rsidP="0029217A">
      <w:pPr>
        <w:spacing w:line="400" w:lineRule="exact"/>
        <w:ind w:firstLineChars="200" w:firstLine="420"/>
        <w:rPr>
          <w:rFonts w:ascii="宋体" w:hAnsi="宋体" w:hint="eastAsia"/>
          <w:szCs w:val="21"/>
        </w:rPr>
      </w:pPr>
      <w:r w:rsidRPr="00DE086C">
        <w:rPr>
          <w:rFonts w:ascii="宋体" w:hAnsi="宋体" w:hint="eastAsia"/>
          <w:szCs w:val="21"/>
        </w:rPr>
        <w:t>本项目不接受联合体竞标</w:t>
      </w:r>
    </w:p>
    <w:p w14:paraId="7BEF878B" w14:textId="77777777" w:rsidR="0029217A" w:rsidRPr="00DE086C" w:rsidRDefault="0029217A" w:rsidP="0029217A">
      <w:pPr>
        <w:pStyle w:val="2"/>
        <w:spacing w:before="0" w:after="0" w:line="400" w:lineRule="exact"/>
        <w:ind w:firstLineChars="200" w:firstLine="422"/>
        <w:rPr>
          <w:rFonts w:ascii="宋体" w:hAnsi="宋体" w:cs="宋体"/>
          <w:bCs w:val="0"/>
          <w:sz w:val="21"/>
          <w:szCs w:val="21"/>
        </w:rPr>
      </w:pPr>
      <w:bookmarkStart w:id="8" w:name="_Toc174025436"/>
      <w:bookmarkStart w:id="9" w:name="_Toc28359090"/>
      <w:bookmarkStart w:id="10" w:name="_Toc28359013"/>
      <w:bookmarkStart w:id="11" w:name="_Toc44229879"/>
      <w:bookmarkStart w:id="12" w:name="_Toc35393799"/>
      <w:bookmarkStart w:id="13" w:name="_Toc153296318"/>
      <w:bookmarkStart w:id="14" w:name="_Toc35393630"/>
      <w:r w:rsidRPr="00DE086C">
        <w:rPr>
          <w:rFonts w:ascii="宋体" w:hAnsi="宋体" w:cs="宋体" w:hint="eastAsia"/>
          <w:bCs w:val="0"/>
          <w:sz w:val="21"/>
          <w:szCs w:val="21"/>
        </w:rPr>
        <w:t>二、供应商的资格条件：</w:t>
      </w:r>
      <w:bookmarkEnd w:id="8"/>
      <w:bookmarkEnd w:id="9"/>
      <w:bookmarkEnd w:id="10"/>
      <w:bookmarkEnd w:id="11"/>
      <w:bookmarkEnd w:id="12"/>
      <w:bookmarkEnd w:id="13"/>
      <w:bookmarkEnd w:id="14"/>
    </w:p>
    <w:p w14:paraId="2F2FCBEB" w14:textId="77777777" w:rsidR="0029217A" w:rsidRPr="00DE086C" w:rsidRDefault="0029217A" w:rsidP="0029217A">
      <w:pPr>
        <w:spacing w:line="400" w:lineRule="exact"/>
        <w:ind w:firstLineChars="200" w:firstLine="420"/>
        <w:rPr>
          <w:rFonts w:ascii="宋体" w:hAnsi="宋体"/>
          <w:szCs w:val="21"/>
        </w:rPr>
      </w:pPr>
      <w:bookmarkStart w:id="15" w:name="_Toc28359014"/>
      <w:bookmarkStart w:id="16" w:name="_Toc28359091"/>
      <w:r w:rsidRPr="00DE086C">
        <w:rPr>
          <w:rFonts w:ascii="宋体" w:hAnsi="宋体" w:hint="eastAsia"/>
          <w:szCs w:val="21"/>
        </w:rPr>
        <w:t>1.符合国家有关法律规定，在中国境内（指关境内）注册。</w:t>
      </w:r>
    </w:p>
    <w:p w14:paraId="57AEC9EA" w14:textId="77777777" w:rsidR="0029217A" w:rsidRPr="00DE086C" w:rsidRDefault="0029217A" w:rsidP="0029217A">
      <w:pPr>
        <w:spacing w:line="400" w:lineRule="exact"/>
        <w:ind w:firstLineChars="200" w:firstLine="420"/>
        <w:rPr>
          <w:rFonts w:ascii="宋体" w:hAnsi="宋体" w:hint="eastAsia"/>
          <w:szCs w:val="21"/>
        </w:rPr>
      </w:pPr>
      <w:r w:rsidRPr="00DE086C">
        <w:rPr>
          <w:rFonts w:ascii="宋体" w:hAnsi="宋体" w:hint="eastAsia"/>
          <w:szCs w:val="21"/>
        </w:rPr>
        <w:t>2.满足《中华人民共和国政府采购法》第二十二条规定。</w:t>
      </w:r>
    </w:p>
    <w:p w14:paraId="67850426" w14:textId="77777777" w:rsidR="0029217A" w:rsidRPr="00DE086C" w:rsidRDefault="0029217A" w:rsidP="0029217A">
      <w:pPr>
        <w:spacing w:line="400" w:lineRule="exact"/>
        <w:ind w:firstLineChars="200" w:firstLine="420"/>
        <w:rPr>
          <w:rFonts w:ascii="宋体" w:hAnsi="宋体" w:hint="eastAsia"/>
          <w:szCs w:val="21"/>
        </w:rPr>
      </w:pPr>
      <w:r w:rsidRPr="00DE086C">
        <w:rPr>
          <w:rFonts w:ascii="宋体" w:hAnsi="宋体" w:hint="eastAsia"/>
          <w:szCs w:val="21"/>
        </w:rPr>
        <w:t>3.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p>
    <w:p w14:paraId="74FD2674" w14:textId="77777777" w:rsidR="0029217A" w:rsidRPr="00DE086C" w:rsidRDefault="0029217A" w:rsidP="0029217A">
      <w:pPr>
        <w:spacing w:line="400" w:lineRule="exact"/>
        <w:ind w:firstLineChars="200" w:firstLine="420"/>
        <w:rPr>
          <w:rFonts w:ascii="宋体" w:hAnsi="宋体" w:hint="eastAsia"/>
          <w:szCs w:val="21"/>
        </w:rPr>
      </w:pPr>
      <w:r w:rsidRPr="00DE086C">
        <w:rPr>
          <w:rFonts w:ascii="宋体" w:hAnsi="宋体" w:hint="eastAsia"/>
          <w:szCs w:val="21"/>
        </w:rPr>
        <w:t>本项目采购标的对应的中小企业划分标准所属行业为</w:t>
      </w:r>
      <w:r w:rsidRPr="00DE086C">
        <w:rPr>
          <w:rFonts w:ascii="宋体" w:hAnsi="宋体" w:hint="eastAsia"/>
          <w:b/>
          <w:szCs w:val="21"/>
          <w:u w:val="single"/>
        </w:rPr>
        <w:t>物业管理</w:t>
      </w:r>
      <w:r w:rsidRPr="00DE086C">
        <w:rPr>
          <w:rFonts w:ascii="宋体" w:hAnsi="宋体" w:hint="eastAsia"/>
          <w:szCs w:val="21"/>
        </w:rPr>
        <w:t>。</w:t>
      </w:r>
    </w:p>
    <w:p w14:paraId="2EB92BA0" w14:textId="77777777" w:rsidR="0029217A" w:rsidRPr="00DE086C" w:rsidRDefault="0029217A" w:rsidP="0029217A">
      <w:pPr>
        <w:spacing w:line="400" w:lineRule="exact"/>
        <w:ind w:firstLineChars="200" w:firstLine="420"/>
        <w:rPr>
          <w:rFonts w:ascii="宋体" w:hAnsi="宋体" w:cs="宋体"/>
          <w:szCs w:val="21"/>
        </w:rPr>
      </w:pPr>
      <w:r w:rsidRPr="00DE086C">
        <w:rPr>
          <w:rFonts w:ascii="宋体" w:hAnsi="宋体" w:hint="eastAsia"/>
          <w:szCs w:val="21"/>
        </w:rPr>
        <w:t>4.</w:t>
      </w:r>
      <w:r w:rsidRPr="00DE086C">
        <w:rPr>
          <w:rFonts w:ascii="宋体" w:hAnsi="宋体" w:cs="宋体" w:hint="eastAsia"/>
          <w:szCs w:val="21"/>
        </w:rPr>
        <w:t>本项目的特定资格要求：无。</w:t>
      </w:r>
    </w:p>
    <w:p w14:paraId="10CB59CB" w14:textId="77777777" w:rsidR="0029217A" w:rsidRPr="00DE086C" w:rsidRDefault="0029217A" w:rsidP="0029217A">
      <w:pPr>
        <w:spacing w:line="400" w:lineRule="exact"/>
        <w:ind w:firstLineChars="200" w:firstLine="420"/>
        <w:rPr>
          <w:rFonts w:ascii="宋体" w:hAnsi="宋体" w:hint="eastAsia"/>
          <w:szCs w:val="21"/>
        </w:rPr>
      </w:pPr>
      <w:r w:rsidRPr="00DE086C">
        <w:rPr>
          <w:rFonts w:ascii="宋体" w:hAnsi="宋体" w:hint="eastAsia"/>
          <w:szCs w:val="21"/>
        </w:rPr>
        <w:t>5.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采购活动。</w:t>
      </w:r>
    </w:p>
    <w:p w14:paraId="64406ADB" w14:textId="77777777" w:rsidR="0029217A" w:rsidRPr="00DE086C" w:rsidRDefault="0029217A" w:rsidP="0029217A">
      <w:pPr>
        <w:spacing w:line="400" w:lineRule="exact"/>
        <w:ind w:firstLineChars="200" w:firstLine="420"/>
        <w:rPr>
          <w:rFonts w:ascii="宋体" w:hAnsi="宋体" w:hint="eastAsia"/>
          <w:szCs w:val="21"/>
        </w:rPr>
      </w:pPr>
      <w:r w:rsidRPr="00DE086C">
        <w:rPr>
          <w:rFonts w:ascii="宋体" w:hAnsi="宋体" w:hint="eastAsia"/>
          <w:szCs w:val="21"/>
        </w:rPr>
        <w:t>6.单位负责人为同一人或者存在直接控股、管理关系的不同供应商，不得参加同一合同项下的采购活动。</w:t>
      </w:r>
    </w:p>
    <w:p w14:paraId="1650308C" w14:textId="77777777" w:rsidR="0029217A" w:rsidRPr="00DE086C" w:rsidRDefault="0029217A" w:rsidP="0029217A">
      <w:pPr>
        <w:spacing w:line="400" w:lineRule="exact"/>
        <w:ind w:firstLineChars="200" w:firstLine="420"/>
        <w:rPr>
          <w:rFonts w:ascii="宋体" w:hAnsi="宋体"/>
          <w:szCs w:val="21"/>
        </w:rPr>
      </w:pPr>
      <w:r w:rsidRPr="00DE086C">
        <w:rPr>
          <w:rFonts w:ascii="宋体" w:hAnsi="宋体" w:hint="eastAsia"/>
          <w:szCs w:val="21"/>
        </w:rPr>
        <w:lastRenderedPageBreak/>
        <w:t>7.为本项目提供整体设计、规范编制或者项目管理、监理、检测等服务的供应商，不得再参加本次采购活动。</w:t>
      </w:r>
    </w:p>
    <w:p w14:paraId="1D632E4C" w14:textId="77777777" w:rsidR="0029217A" w:rsidRPr="00DE086C" w:rsidRDefault="0029217A" w:rsidP="0029217A">
      <w:pPr>
        <w:pStyle w:val="2"/>
        <w:spacing w:before="0" w:after="0" w:line="400" w:lineRule="exact"/>
        <w:rPr>
          <w:rFonts w:ascii="宋体" w:hAnsi="宋体" w:cs="宋体"/>
          <w:bCs w:val="0"/>
          <w:sz w:val="21"/>
          <w:szCs w:val="21"/>
        </w:rPr>
      </w:pPr>
      <w:bookmarkStart w:id="17" w:name="_Toc35393631"/>
      <w:bookmarkStart w:id="18" w:name="_Toc153296319"/>
      <w:bookmarkStart w:id="19" w:name="_Toc35393800"/>
      <w:bookmarkStart w:id="20" w:name="_Toc44229880"/>
      <w:bookmarkStart w:id="21" w:name="_Toc174025437"/>
      <w:r w:rsidRPr="00DE086C">
        <w:rPr>
          <w:rFonts w:ascii="宋体" w:hAnsi="宋体" w:cs="宋体" w:hint="eastAsia"/>
          <w:bCs w:val="0"/>
          <w:sz w:val="21"/>
          <w:szCs w:val="21"/>
        </w:rPr>
        <w:t>三、获取采购文件</w:t>
      </w:r>
      <w:bookmarkEnd w:id="15"/>
      <w:bookmarkEnd w:id="16"/>
      <w:bookmarkEnd w:id="17"/>
      <w:bookmarkEnd w:id="18"/>
      <w:bookmarkEnd w:id="19"/>
      <w:bookmarkEnd w:id="20"/>
      <w:bookmarkEnd w:id="21"/>
    </w:p>
    <w:p w14:paraId="00F3DF5F" w14:textId="77777777" w:rsidR="0029217A" w:rsidRPr="00DE086C" w:rsidRDefault="0029217A" w:rsidP="0029217A">
      <w:pPr>
        <w:spacing w:line="400" w:lineRule="exact"/>
        <w:ind w:firstLineChars="200" w:firstLine="420"/>
        <w:rPr>
          <w:rFonts w:ascii="宋体" w:hAnsi="宋体" w:cs="宋体" w:hint="eastAsia"/>
          <w:szCs w:val="21"/>
        </w:rPr>
      </w:pPr>
      <w:r w:rsidRPr="00DE086C">
        <w:rPr>
          <w:rFonts w:ascii="宋体" w:hAnsi="宋体" w:cs="宋体" w:hint="eastAsia"/>
          <w:szCs w:val="21"/>
        </w:rPr>
        <w:t>时间：</w:t>
      </w:r>
      <w:r w:rsidRPr="00DE086C">
        <w:rPr>
          <w:rFonts w:ascii="宋体" w:hAnsi="宋体" w:cs="宋体"/>
          <w:szCs w:val="21"/>
        </w:rPr>
        <w:t>2024</w:t>
      </w:r>
      <w:r w:rsidRPr="00DE086C">
        <w:rPr>
          <w:rFonts w:ascii="宋体" w:hAnsi="宋体" w:cs="宋体" w:hint="eastAsia"/>
          <w:szCs w:val="21"/>
        </w:rPr>
        <w:t>年</w:t>
      </w:r>
      <w:r w:rsidRPr="00DE086C">
        <w:rPr>
          <w:rFonts w:ascii="宋体" w:hAnsi="宋体" w:cs="宋体"/>
          <w:szCs w:val="21"/>
        </w:rPr>
        <w:t>11</w:t>
      </w:r>
      <w:r w:rsidRPr="00DE086C">
        <w:rPr>
          <w:rFonts w:ascii="宋体" w:hAnsi="宋体" w:cs="宋体" w:hint="eastAsia"/>
          <w:szCs w:val="21"/>
        </w:rPr>
        <w:t>月</w:t>
      </w:r>
      <w:r w:rsidRPr="00DE086C">
        <w:rPr>
          <w:rFonts w:ascii="宋体" w:hAnsi="宋体" w:cs="宋体"/>
          <w:szCs w:val="21"/>
        </w:rPr>
        <w:t>22</w:t>
      </w:r>
      <w:r w:rsidRPr="00DE086C">
        <w:rPr>
          <w:rFonts w:ascii="宋体" w:hAnsi="宋体" w:cs="宋体" w:hint="eastAsia"/>
          <w:szCs w:val="21"/>
        </w:rPr>
        <w:t>日至</w:t>
      </w:r>
      <w:r w:rsidRPr="00DE086C">
        <w:rPr>
          <w:rFonts w:ascii="宋体" w:hAnsi="宋体" w:cs="宋体"/>
          <w:szCs w:val="21"/>
        </w:rPr>
        <w:t>2024</w:t>
      </w:r>
      <w:r w:rsidRPr="00DE086C">
        <w:rPr>
          <w:rFonts w:ascii="宋体" w:hAnsi="宋体" w:cs="宋体" w:hint="eastAsia"/>
          <w:szCs w:val="21"/>
        </w:rPr>
        <w:t>年</w:t>
      </w:r>
      <w:r w:rsidRPr="00DE086C">
        <w:rPr>
          <w:rFonts w:ascii="宋体" w:hAnsi="宋体" w:cs="宋体"/>
          <w:szCs w:val="21"/>
        </w:rPr>
        <w:t>11</w:t>
      </w:r>
      <w:r w:rsidRPr="00DE086C">
        <w:rPr>
          <w:rFonts w:ascii="宋体" w:hAnsi="宋体" w:cs="宋体" w:hint="eastAsia"/>
          <w:szCs w:val="21"/>
        </w:rPr>
        <w:t>月</w:t>
      </w:r>
      <w:r w:rsidRPr="00DE086C">
        <w:rPr>
          <w:rFonts w:ascii="宋体" w:hAnsi="宋体" w:cs="宋体"/>
          <w:szCs w:val="21"/>
        </w:rPr>
        <w:t>29</w:t>
      </w:r>
      <w:r w:rsidRPr="00DE086C">
        <w:rPr>
          <w:rFonts w:ascii="宋体" w:hAnsi="宋体" w:cs="宋体" w:hint="eastAsia"/>
          <w:szCs w:val="21"/>
        </w:rPr>
        <w:t>日，每天08:00至12:00，15:00至18:00（北京时间，法定节假日除外）</w:t>
      </w:r>
    </w:p>
    <w:p w14:paraId="26CCF71C" w14:textId="77777777" w:rsidR="0029217A" w:rsidRPr="00DE086C" w:rsidRDefault="0029217A" w:rsidP="0029217A">
      <w:pPr>
        <w:spacing w:line="400" w:lineRule="exact"/>
        <w:ind w:firstLineChars="200" w:firstLine="420"/>
        <w:rPr>
          <w:rFonts w:ascii="宋体" w:hAnsi="宋体" w:cs="宋体" w:hint="eastAsia"/>
          <w:szCs w:val="21"/>
        </w:rPr>
      </w:pPr>
      <w:r w:rsidRPr="00DE086C">
        <w:rPr>
          <w:rFonts w:ascii="宋体" w:hAnsi="宋体" w:cs="宋体" w:hint="eastAsia"/>
          <w:szCs w:val="21"/>
        </w:rPr>
        <w:t>地点：百色巿右江区百色建通时代广场二号楼A座二十层云之龙咨询集团有限公司</w:t>
      </w:r>
    </w:p>
    <w:p w14:paraId="2030BE79" w14:textId="77777777" w:rsidR="0029217A" w:rsidRPr="00DE086C" w:rsidRDefault="0029217A" w:rsidP="0029217A">
      <w:pPr>
        <w:spacing w:line="400" w:lineRule="exact"/>
        <w:ind w:firstLineChars="200" w:firstLine="420"/>
        <w:rPr>
          <w:rFonts w:ascii="宋体" w:hAnsi="宋体" w:cs="宋体"/>
          <w:szCs w:val="21"/>
        </w:rPr>
      </w:pPr>
      <w:r w:rsidRPr="00DE086C">
        <w:rPr>
          <w:rFonts w:ascii="宋体" w:hAnsi="宋体" w:cs="宋体" w:hint="eastAsia"/>
          <w:szCs w:val="21"/>
        </w:rPr>
        <w:t>方式：供应商须按照公告规定的时间、地点及售价现场购买或邮购磋商文件。邮购磋商文件的，每本另加邮费人民币50元，且必须于磋商文件的获取时间截止前将磋商文件价款及邮费汇到采购代理机构指定账户，须提供项目名称、项目编号、单位名称、收件人姓名、收件人联系方式及收件地址等，未按本公告要求提供的，不予办理邮寄手续；因此造成供应商无法按时获取磋商文件的，责任由供应商承担。依据《国家税务总局关于增值税发票开具有关问题的公告》国家税务总局公告2017年第16号的规定，供应商在索取发票时，请提供纳税人识别号或统一社会信用代码。</w:t>
      </w:r>
    </w:p>
    <w:p w14:paraId="0907EA03" w14:textId="77777777" w:rsidR="0029217A" w:rsidRPr="00DE086C" w:rsidRDefault="0029217A" w:rsidP="0029217A">
      <w:pPr>
        <w:spacing w:line="400" w:lineRule="exact"/>
        <w:ind w:firstLineChars="200" w:firstLine="420"/>
        <w:rPr>
          <w:rFonts w:ascii="宋体" w:hAnsi="宋体" w:cs="宋体"/>
          <w:szCs w:val="21"/>
        </w:rPr>
      </w:pPr>
      <w:r w:rsidRPr="00DE086C">
        <w:rPr>
          <w:rFonts w:ascii="宋体" w:hAnsi="宋体" w:cs="宋体" w:hint="eastAsia"/>
          <w:szCs w:val="21"/>
        </w:rPr>
        <w:t>开户名称：云之龙咨询集团有限公司百色分公司</w:t>
      </w:r>
    </w:p>
    <w:p w14:paraId="0FA919D8" w14:textId="77777777" w:rsidR="0029217A" w:rsidRPr="00DE086C" w:rsidRDefault="0029217A" w:rsidP="0029217A">
      <w:pPr>
        <w:spacing w:line="400" w:lineRule="exact"/>
        <w:ind w:firstLineChars="200" w:firstLine="420"/>
        <w:rPr>
          <w:rFonts w:ascii="宋体" w:hAnsi="宋体" w:cs="宋体"/>
          <w:szCs w:val="21"/>
        </w:rPr>
      </w:pPr>
      <w:r w:rsidRPr="00DE086C">
        <w:rPr>
          <w:rFonts w:ascii="宋体" w:hAnsi="宋体" w:cs="宋体" w:hint="eastAsia"/>
          <w:szCs w:val="21"/>
        </w:rPr>
        <w:t>开户银行：中信银行南宁东葛支行</w:t>
      </w:r>
    </w:p>
    <w:p w14:paraId="65513DC2" w14:textId="77777777" w:rsidR="0029217A" w:rsidRPr="00DE086C" w:rsidRDefault="0029217A" w:rsidP="0029217A">
      <w:pPr>
        <w:spacing w:line="400" w:lineRule="exact"/>
        <w:ind w:firstLineChars="200" w:firstLine="420"/>
        <w:rPr>
          <w:rFonts w:ascii="宋体" w:hAnsi="宋体" w:cs="宋体"/>
          <w:szCs w:val="21"/>
        </w:rPr>
      </w:pPr>
      <w:r w:rsidRPr="00DE086C">
        <w:rPr>
          <w:rFonts w:ascii="宋体" w:hAnsi="宋体" w:cs="宋体" w:hint="eastAsia"/>
          <w:szCs w:val="21"/>
        </w:rPr>
        <w:t>银行账号：8113001014400158230</w:t>
      </w:r>
    </w:p>
    <w:p w14:paraId="78BB2C34" w14:textId="77777777" w:rsidR="0029217A" w:rsidRPr="00DE086C" w:rsidRDefault="0029217A" w:rsidP="0029217A">
      <w:pPr>
        <w:spacing w:line="400" w:lineRule="exact"/>
        <w:ind w:firstLineChars="200" w:firstLine="420"/>
        <w:rPr>
          <w:rFonts w:ascii="宋体" w:hAnsi="宋体" w:cs="宋体" w:hint="eastAsia"/>
          <w:szCs w:val="21"/>
        </w:rPr>
      </w:pPr>
      <w:r w:rsidRPr="00DE086C">
        <w:rPr>
          <w:rFonts w:ascii="宋体" w:hAnsi="宋体" w:cs="宋体" w:hint="eastAsia"/>
          <w:szCs w:val="21"/>
        </w:rPr>
        <w:t>电子邮箱：gxyunlongbs@163.com</w:t>
      </w:r>
    </w:p>
    <w:p w14:paraId="3F9BBEA0" w14:textId="77777777" w:rsidR="0029217A" w:rsidRPr="00DE086C" w:rsidRDefault="0029217A" w:rsidP="0029217A">
      <w:pPr>
        <w:spacing w:line="400" w:lineRule="exact"/>
        <w:ind w:firstLineChars="200" w:firstLine="420"/>
        <w:rPr>
          <w:rFonts w:ascii="宋体" w:hAnsi="宋体" w:cs="宋体" w:hint="eastAsia"/>
          <w:szCs w:val="21"/>
        </w:rPr>
      </w:pPr>
      <w:r w:rsidRPr="00DE086C">
        <w:rPr>
          <w:rFonts w:ascii="宋体" w:hAnsi="宋体" w:cs="宋体" w:hint="eastAsia"/>
          <w:szCs w:val="21"/>
        </w:rPr>
        <w:t>注：</w:t>
      </w:r>
    </w:p>
    <w:p w14:paraId="54ECE427" w14:textId="77777777" w:rsidR="0029217A" w:rsidRPr="00DE086C" w:rsidRDefault="0029217A" w:rsidP="0029217A">
      <w:pPr>
        <w:spacing w:line="400" w:lineRule="exact"/>
        <w:ind w:firstLineChars="200" w:firstLine="420"/>
        <w:rPr>
          <w:rFonts w:ascii="宋体" w:hAnsi="宋体" w:cs="宋体" w:hint="eastAsia"/>
          <w:szCs w:val="21"/>
        </w:rPr>
      </w:pPr>
      <w:r w:rsidRPr="00DE086C">
        <w:rPr>
          <w:rFonts w:ascii="宋体" w:hAnsi="宋体" w:cs="宋体" w:hint="eastAsia"/>
          <w:szCs w:val="21"/>
        </w:rPr>
        <w:t>1.供应商获取磋商文件时应当填写完整准确的单位名称。</w:t>
      </w:r>
    </w:p>
    <w:p w14:paraId="1EF998D1" w14:textId="77777777" w:rsidR="0029217A" w:rsidRPr="00DE086C" w:rsidRDefault="0029217A" w:rsidP="0029217A">
      <w:pPr>
        <w:spacing w:line="400" w:lineRule="exact"/>
        <w:ind w:firstLineChars="200" w:firstLine="420"/>
        <w:rPr>
          <w:rFonts w:ascii="宋体" w:hAnsi="宋体" w:cs="宋体" w:hint="eastAsia"/>
          <w:szCs w:val="21"/>
        </w:rPr>
      </w:pPr>
      <w:r w:rsidRPr="00DE086C">
        <w:rPr>
          <w:rFonts w:ascii="宋体" w:hAnsi="宋体" w:cs="宋体" w:hint="eastAsia"/>
          <w:szCs w:val="21"/>
        </w:rPr>
        <w:t>2.已获取磋商文件的供应商不等于符合本项目的供应商资格条件。</w:t>
      </w:r>
    </w:p>
    <w:p w14:paraId="68684BEF" w14:textId="77777777" w:rsidR="0029217A" w:rsidRPr="00DE086C" w:rsidRDefault="0029217A" w:rsidP="0029217A">
      <w:pPr>
        <w:spacing w:line="400" w:lineRule="exact"/>
        <w:ind w:firstLineChars="200" w:firstLine="420"/>
        <w:rPr>
          <w:rFonts w:ascii="宋体" w:hAnsi="宋体" w:cs="宋体" w:hint="eastAsia"/>
          <w:szCs w:val="21"/>
        </w:rPr>
      </w:pPr>
      <w:r w:rsidRPr="00DE086C">
        <w:rPr>
          <w:rFonts w:ascii="宋体" w:hAnsi="宋体" w:cs="宋体" w:hint="eastAsia"/>
          <w:szCs w:val="21"/>
        </w:rPr>
        <w:t>售价（元）：300</w:t>
      </w:r>
    </w:p>
    <w:p w14:paraId="04361101" w14:textId="77777777" w:rsidR="0029217A" w:rsidRPr="00DE086C" w:rsidRDefault="0029217A" w:rsidP="0029217A">
      <w:pPr>
        <w:spacing w:line="400" w:lineRule="exact"/>
        <w:rPr>
          <w:rFonts w:ascii="宋体" w:hAnsi="宋体" w:cs="宋体"/>
          <w:b/>
          <w:szCs w:val="21"/>
        </w:rPr>
      </w:pPr>
      <w:r w:rsidRPr="00DE086C">
        <w:rPr>
          <w:rFonts w:ascii="宋体" w:hAnsi="宋体" w:cs="宋体" w:hint="eastAsia"/>
          <w:b/>
          <w:bCs/>
          <w:szCs w:val="21"/>
        </w:rPr>
        <w:t>四、响应文件递交</w:t>
      </w:r>
    </w:p>
    <w:p w14:paraId="29370C89" w14:textId="77777777" w:rsidR="0029217A" w:rsidRPr="00DE086C" w:rsidRDefault="0029217A" w:rsidP="0029217A">
      <w:pPr>
        <w:spacing w:line="400" w:lineRule="exact"/>
        <w:ind w:firstLineChars="200" w:firstLine="420"/>
        <w:rPr>
          <w:rFonts w:ascii="宋体" w:hAnsi="宋体" w:cs="宋体" w:hint="eastAsia"/>
          <w:szCs w:val="21"/>
        </w:rPr>
      </w:pPr>
      <w:r w:rsidRPr="00DE086C">
        <w:rPr>
          <w:rFonts w:ascii="宋体" w:hAnsi="宋体" w:cs="宋体" w:hint="eastAsia"/>
          <w:szCs w:val="21"/>
        </w:rPr>
        <w:t>截止时间：2024年12月4日15:30（北京时间）</w:t>
      </w:r>
    </w:p>
    <w:p w14:paraId="3FE8ADF3" w14:textId="77777777" w:rsidR="0029217A" w:rsidRPr="00DE086C" w:rsidRDefault="0029217A" w:rsidP="0029217A">
      <w:pPr>
        <w:spacing w:line="400" w:lineRule="exact"/>
        <w:ind w:firstLineChars="200" w:firstLine="420"/>
        <w:rPr>
          <w:rFonts w:ascii="宋体" w:hAnsi="宋体" w:cs="宋体"/>
          <w:szCs w:val="21"/>
        </w:rPr>
      </w:pPr>
      <w:r w:rsidRPr="00DE086C">
        <w:rPr>
          <w:rFonts w:ascii="宋体" w:hAnsi="宋体" w:cs="宋体" w:hint="eastAsia"/>
          <w:szCs w:val="21"/>
        </w:rPr>
        <w:t>地点：百色巿右江区百色建通时代广场二号楼A座二十层云之龙咨询集团有限公司</w:t>
      </w:r>
    </w:p>
    <w:p w14:paraId="5C66165F" w14:textId="77777777" w:rsidR="0029217A" w:rsidRPr="00DE086C" w:rsidRDefault="0029217A" w:rsidP="0029217A">
      <w:pPr>
        <w:spacing w:line="400" w:lineRule="exact"/>
        <w:rPr>
          <w:rFonts w:ascii="宋体" w:hAnsi="宋体" w:cs="宋体"/>
          <w:b/>
          <w:szCs w:val="21"/>
        </w:rPr>
      </w:pPr>
      <w:r w:rsidRPr="00DE086C">
        <w:rPr>
          <w:rFonts w:ascii="宋体" w:hAnsi="宋体" w:cs="宋体" w:hint="eastAsia"/>
          <w:b/>
          <w:bCs/>
          <w:szCs w:val="21"/>
        </w:rPr>
        <w:t>五、响应文件开启</w:t>
      </w:r>
      <w:r w:rsidRPr="00DE086C">
        <w:rPr>
          <w:rFonts w:ascii="宋体" w:hAnsi="宋体" w:cs="宋体" w:hint="eastAsia"/>
          <w:b/>
          <w:szCs w:val="21"/>
        </w:rPr>
        <w:t> </w:t>
      </w:r>
    </w:p>
    <w:p w14:paraId="53752535" w14:textId="77777777" w:rsidR="0029217A" w:rsidRPr="00DE086C" w:rsidRDefault="0029217A" w:rsidP="0029217A">
      <w:pPr>
        <w:spacing w:line="400" w:lineRule="exact"/>
        <w:ind w:firstLineChars="200" w:firstLine="420"/>
        <w:rPr>
          <w:rFonts w:ascii="宋体" w:hAnsi="宋体" w:cs="宋体" w:hint="eastAsia"/>
          <w:szCs w:val="21"/>
        </w:rPr>
      </w:pPr>
      <w:r w:rsidRPr="00DE086C">
        <w:rPr>
          <w:rFonts w:ascii="宋体" w:hAnsi="宋体" w:cs="宋体" w:hint="eastAsia"/>
          <w:szCs w:val="21"/>
        </w:rPr>
        <w:t>开启时间：2024年12月4日15:30（北京时间）</w:t>
      </w:r>
    </w:p>
    <w:p w14:paraId="50215545" w14:textId="77777777" w:rsidR="0029217A" w:rsidRPr="00DE086C" w:rsidRDefault="0029217A" w:rsidP="0029217A">
      <w:pPr>
        <w:spacing w:line="400" w:lineRule="exact"/>
        <w:ind w:firstLineChars="200" w:firstLine="420"/>
        <w:rPr>
          <w:rFonts w:ascii="宋体" w:hAnsi="宋体" w:cs="宋体"/>
          <w:szCs w:val="21"/>
        </w:rPr>
      </w:pPr>
      <w:r w:rsidRPr="00DE086C">
        <w:rPr>
          <w:rFonts w:ascii="宋体" w:hAnsi="宋体" w:cs="宋体" w:hint="eastAsia"/>
          <w:szCs w:val="21"/>
        </w:rPr>
        <w:t>地点：百色巿右江区百色建通时代广场二号楼A座二十层云之龙咨询集团有限公司</w:t>
      </w:r>
    </w:p>
    <w:p w14:paraId="29D10AF0" w14:textId="77777777" w:rsidR="0029217A" w:rsidRPr="00DE086C" w:rsidRDefault="0029217A" w:rsidP="0029217A">
      <w:pPr>
        <w:spacing w:line="400" w:lineRule="exact"/>
        <w:rPr>
          <w:rFonts w:ascii="宋体" w:hAnsi="宋体" w:cs="宋体"/>
          <w:b/>
          <w:szCs w:val="21"/>
        </w:rPr>
      </w:pPr>
      <w:r w:rsidRPr="00DE086C">
        <w:rPr>
          <w:rFonts w:ascii="宋体" w:hAnsi="宋体" w:cs="宋体" w:hint="eastAsia"/>
          <w:b/>
          <w:bCs/>
          <w:szCs w:val="21"/>
        </w:rPr>
        <w:t>六、公告期限</w:t>
      </w:r>
      <w:r w:rsidRPr="00DE086C">
        <w:rPr>
          <w:rFonts w:ascii="宋体" w:hAnsi="宋体" w:cs="宋体" w:hint="eastAsia"/>
          <w:b/>
          <w:szCs w:val="21"/>
        </w:rPr>
        <w:t> </w:t>
      </w:r>
    </w:p>
    <w:p w14:paraId="539D6EFB" w14:textId="77777777" w:rsidR="0029217A" w:rsidRPr="00DE086C" w:rsidRDefault="0029217A" w:rsidP="0029217A">
      <w:pPr>
        <w:spacing w:line="400" w:lineRule="exact"/>
        <w:ind w:firstLineChars="200" w:firstLine="420"/>
        <w:rPr>
          <w:rFonts w:ascii="宋体" w:hAnsi="宋体" w:cs="宋体" w:hint="eastAsia"/>
          <w:szCs w:val="21"/>
        </w:rPr>
      </w:pPr>
      <w:r w:rsidRPr="00DE086C">
        <w:rPr>
          <w:rFonts w:ascii="宋体" w:hAnsi="宋体" w:cs="宋体"/>
          <w:szCs w:val="21"/>
        </w:rPr>
        <w:t>自本公告发布之日起</w:t>
      </w:r>
      <w:r w:rsidRPr="00DE086C">
        <w:rPr>
          <w:rFonts w:ascii="宋体" w:hAnsi="宋体" w:cs="宋体" w:hint="eastAsia"/>
          <w:szCs w:val="21"/>
        </w:rPr>
        <w:t>3</w:t>
      </w:r>
      <w:r w:rsidRPr="00DE086C">
        <w:rPr>
          <w:rFonts w:ascii="宋体" w:hAnsi="宋体" w:cs="宋体"/>
          <w:szCs w:val="21"/>
        </w:rPr>
        <w:t>个工作日。</w:t>
      </w:r>
    </w:p>
    <w:p w14:paraId="59B76C32" w14:textId="77777777" w:rsidR="0029217A" w:rsidRPr="00DE086C" w:rsidRDefault="0029217A" w:rsidP="0029217A">
      <w:pPr>
        <w:spacing w:line="400" w:lineRule="exact"/>
        <w:rPr>
          <w:rFonts w:ascii="宋体" w:hAnsi="宋体" w:cs="宋体" w:hint="eastAsia"/>
          <w:b/>
          <w:bCs/>
          <w:szCs w:val="21"/>
        </w:rPr>
      </w:pPr>
      <w:r w:rsidRPr="00DE086C">
        <w:rPr>
          <w:rFonts w:ascii="宋体" w:hAnsi="宋体" w:cs="宋体" w:hint="eastAsia"/>
          <w:b/>
          <w:bCs/>
          <w:szCs w:val="21"/>
        </w:rPr>
        <w:t>七、其他补充事宜</w:t>
      </w:r>
    </w:p>
    <w:p w14:paraId="6CBEB246" w14:textId="77777777" w:rsidR="0029217A" w:rsidRPr="00DE086C" w:rsidRDefault="0029217A" w:rsidP="0029217A">
      <w:pPr>
        <w:spacing w:line="400" w:lineRule="exact"/>
        <w:ind w:firstLineChars="200" w:firstLine="420"/>
        <w:rPr>
          <w:rFonts w:ascii="宋体" w:hAnsi="宋体" w:cs="宋体"/>
          <w:bCs/>
          <w:szCs w:val="21"/>
        </w:rPr>
      </w:pPr>
      <w:r w:rsidRPr="00DE086C">
        <w:rPr>
          <w:rFonts w:ascii="宋体" w:hAnsi="宋体" w:cs="宋体" w:hint="eastAsia"/>
          <w:bCs/>
          <w:szCs w:val="21"/>
        </w:rPr>
        <w:t>1.网上查询地址：国家税务总局广西壮族自治区税务局网（百色频道）（http://guangxi.chinatax.gov.cn/baise/)、云之龙集团网（www.yzljt.cn）</w:t>
      </w:r>
    </w:p>
    <w:p w14:paraId="6ACA07C9" w14:textId="77777777" w:rsidR="0029217A" w:rsidRPr="00DE086C" w:rsidRDefault="0029217A" w:rsidP="0029217A">
      <w:pPr>
        <w:pStyle w:val="2"/>
        <w:spacing w:before="0" w:after="0" w:line="400" w:lineRule="exact"/>
        <w:rPr>
          <w:rFonts w:ascii="宋体" w:hAnsi="宋体" w:cs="宋体"/>
          <w:bCs w:val="0"/>
          <w:sz w:val="21"/>
          <w:szCs w:val="21"/>
        </w:rPr>
      </w:pPr>
      <w:bookmarkStart w:id="22" w:name="_Toc174025438"/>
      <w:bookmarkStart w:id="23" w:name="_Toc28359095"/>
      <w:bookmarkStart w:id="24" w:name="_Toc44229885"/>
      <w:bookmarkStart w:id="25" w:name="_Toc28359018"/>
      <w:bookmarkStart w:id="26" w:name="_Toc35393636"/>
      <w:bookmarkStart w:id="27" w:name="_Toc153296320"/>
      <w:bookmarkStart w:id="28" w:name="_Toc35393805"/>
      <w:r w:rsidRPr="00DE086C">
        <w:rPr>
          <w:rFonts w:ascii="宋体" w:hAnsi="宋体" w:cs="宋体" w:hint="eastAsia"/>
          <w:bCs w:val="0"/>
          <w:sz w:val="21"/>
          <w:szCs w:val="21"/>
        </w:rPr>
        <w:t>八、凡对本次采购提出询问，请按</w:t>
      </w:r>
      <w:r w:rsidRPr="00DE086C">
        <w:rPr>
          <w:rFonts w:ascii="宋体" w:hAnsi="宋体" w:cs="宋体"/>
          <w:bCs w:val="0"/>
          <w:sz w:val="21"/>
          <w:szCs w:val="21"/>
        </w:rPr>
        <w:t>以下方式</w:t>
      </w:r>
      <w:r w:rsidRPr="00DE086C">
        <w:rPr>
          <w:rFonts w:ascii="宋体" w:hAnsi="宋体" w:cs="宋体" w:hint="eastAsia"/>
          <w:bCs w:val="0"/>
          <w:sz w:val="21"/>
          <w:szCs w:val="21"/>
        </w:rPr>
        <w:t>联系。</w:t>
      </w:r>
      <w:bookmarkEnd w:id="22"/>
      <w:bookmarkEnd w:id="23"/>
      <w:bookmarkEnd w:id="24"/>
      <w:bookmarkEnd w:id="25"/>
      <w:bookmarkEnd w:id="26"/>
      <w:bookmarkEnd w:id="27"/>
      <w:bookmarkEnd w:id="28"/>
    </w:p>
    <w:p w14:paraId="63999AA3" w14:textId="77777777" w:rsidR="0029217A" w:rsidRPr="00DE086C" w:rsidRDefault="0029217A" w:rsidP="0029217A">
      <w:pPr>
        <w:spacing w:line="400" w:lineRule="exact"/>
        <w:ind w:firstLineChars="200" w:firstLine="420"/>
        <w:rPr>
          <w:rFonts w:ascii="宋体" w:hAnsi="宋体" w:cs="宋体"/>
          <w:kern w:val="0"/>
          <w:szCs w:val="21"/>
        </w:rPr>
      </w:pPr>
      <w:r w:rsidRPr="00DE086C">
        <w:rPr>
          <w:rFonts w:ascii="宋体" w:hAnsi="宋体" w:cs="宋体"/>
          <w:kern w:val="0"/>
          <w:szCs w:val="21"/>
        </w:rPr>
        <w:t>1.采购人信息</w:t>
      </w:r>
    </w:p>
    <w:p w14:paraId="16CE395B" w14:textId="77777777" w:rsidR="0029217A" w:rsidRPr="00DE086C" w:rsidRDefault="0029217A" w:rsidP="0029217A">
      <w:pPr>
        <w:spacing w:line="400" w:lineRule="exact"/>
        <w:ind w:firstLineChars="200" w:firstLine="420"/>
        <w:rPr>
          <w:rFonts w:ascii="宋体" w:hAnsi="宋体" w:cs="宋体"/>
          <w:kern w:val="0"/>
          <w:szCs w:val="21"/>
        </w:rPr>
      </w:pPr>
      <w:r w:rsidRPr="00DE086C">
        <w:rPr>
          <w:rFonts w:ascii="宋体" w:hAnsi="宋体" w:cs="宋体"/>
          <w:kern w:val="0"/>
          <w:szCs w:val="21"/>
        </w:rPr>
        <w:t>名  称：国家税务总局那坡县税务局 </w:t>
      </w:r>
    </w:p>
    <w:p w14:paraId="007B1F3F" w14:textId="77777777" w:rsidR="0029217A" w:rsidRPr="00DE086C" w:rsidRDefault="0029217A" w:rsidP="0029217A">
      <w:pPr>
        <w:spacing w:line="400" w:lineRule="exact"/>
        <w:ind w:firstLineChars="200" w:firstLine="420"/>
        <w:rPr>
          <w:rFonts w:ascii="宋体" w:hAnsi="宋体" w:cs="宋体" w:hint="eastAsia"/>
          <w:kern w:val="0"/>
          <w:szCs w:val="21"/>
        </w:rPr>
      </w:pPr>
      <w:r w:rsidRPr="00DE086C">
        <w:rPr>
          <w:rFonts w:ascii="宋体" w:hAnsi="宋体" w:cs="宋体"/>
          <w:kern w:val="0"/>
          <w:szCs w:val="21"/>
        </w:rPr>
        <w:t>地  址：</w:t>
      </w:r>
      <w:r w:rsidRPr="00DE086C">
        <w:rPr>
          <w:rFonts w:ascii="宋体" w:hAnsi="宋体" w:cs="宋体" w:hint="eastAsia"/>
          <w:kern w:val="0"/>
          <w:szCs w:val="21"/>
        </w:rPr>
        <w:t>百色市那坡县城厢镇滨河一路149号</w:t>
      </w:r>
    </w:p>
    <w:p w14:paraId="0E6A566F" w14:textId="77777777" w:rsidR="0029217A" w:rsidRPr="00DE086C" w:rsidRDefault="0029217A" w:rsidP="0029217A">
      <w:pPr>
        <w:spacing w:line="400" w:lineRule="exact"/>
        <w:ind w:firstLineChars="200" w:firstLine="420"/>
        <w:rPr>
          <w:rFonts w:ascii="宋体" w:hAnsi="宋体" w:cs="宋体" w:hint="eastAsia"/>
          <w:kern w:val="0"/>
          <w:szCs w:val="21"/>
        </w:rPr>
      </w:pPr>
      <w:r w:rsidRPr="00DE086C">
        <w:rPr>
          <w:rFonts w:ascii="宋体" w:hAnsi="宋体" w:cs="宋体"/>
          <w:kern w:val="0"/>
          <w:szCs w:val="21"/>
        </w:rPr>
        <w:t>项目联系人：</w:t>
      </w:r>
      <w:r w:rsidRPr="00DE086C">
        <w:rPr>
          <w:rFonts w:ascii="宋体" w:hAnsi="宋体" w:cs="宋体" w:hint="eastAsia"/>
          <w:kern w:val="0"/>
          <w:szCs w:val="21"/>
        </w:rPr>
        <w:t>胡瑶茜</w:t>
      </w:r>
    </w:p>
    <w:p w14:paraId="208289B0" w14:textId="77777777" w:rsidR="0029217A" w:rsidRPr="00DE086C" w:rsidRDefault="0029217A" w:rsidP="0029217A">
      <w:pPr>
        <w:spacing w:line="400" w:lineRule="exact"/>
        <w:ind w:firstLineChars="200" w:firstLine="420"/>
        <w:rPr>
          <w:rFonts w:ascii="宋体" w:hAnsi="宋体" w:cs="宋体"/>
          <w:kern w:val="0"/>
          <w:szCs w:val="21"/>
        </w:rPr>
      </w:pPr>
      <w:r w:rsidRPr="00DE086C">
        <w:rPr>
          <w:rFonts w:ascii="宋体" w:hAnsi="宋体" w:cs="宋体"/>
          <w:kern w:val="0"/>
          <w:szCs w:val="21"/>
        </w:rPr>
        <w:lastRenderedPageBreak/>
        <w:t>项目联系方式：0776-6820040</w:t>
      </w:r>
    </w:p>
    <w:p w14:paraId="4AE8EE1B" w14:textId="77777777" w:rsidR="0029217A" w:rsidRPr="00DE086C" w:rsidRDefault="0029217A" w:rsidP="0029217A">
      <w:pPr>
        <w:spacing w:line="400" w:lineRule="exact"/>
        <w:ind w:left="420" w:hangingChars="200" w:hanging="420"/>
        <w:rPr>
          <w:rFonts w:ascii="宋体" w:hAnsi="宋体" w:cs="宋体"/>
          <w:kern w:val="0"/>
          <w:szCs w:val="21"/>
        </w:rPr>
      </w:pPr>
      <w:r w:rsidRPr="00DE086C">
        <w:rPr>
          <w:rFonts w:ascii="宋体" w:hAnsi="宋体" w:cs="宋体"/>
          <w:kern w:val="0"/>
          <w:szCs w:val="21"/>
        </w:rPr>
        <w:t>   2.采购代理机构信息</w:t>
      </w:r>
    </w:p>
    <w:p w14:paraId="650356BD" w14:textId="77777777" w:rsidR="0029217A" w:rsidRPr="00DE086C" w:rsidRDefault="0029217A" w:rsidP="0029217A">
      <w:pPr>
        <w:spacing w:line="400" w:lineRule="exact"/>
        <w:ind w:firstLineChars="200" w:firstLine="420"/>
        <w:rPr>
          <w:rFonts w:ascii="宋体" w:hAnsi="宋体" w:cs="宋体"/>
          <w:kern w:val="0"/>
          <w:szCs w:val="21"/>
        </w:rPr>
      </w:pPr>
      <w:r w:rsidRPr="00DE086C">
        <w:rPr>
          <w:rFonts w:ascii="宋体" w:hAnsi="宋体" w:cs="宋体"/>
          <w:kern w:val="0"/>
          <w:szCs w:val="21"/>
        </w:rPr>
        <w:t>名  称：云之龙咨询集团有限公司 </w:t>
      </w:r>
    </w:p>
    <w:p w14:paraId="4C237969" w14:textId="77777777" w:rsidR="0029217A" w:rsidRPr="00DE086C" w:rsidRDefault="0029217A" w:rsidP="0029217A">
      <w:pPr>
        <w:spacing w:line="400" w:lineRule="exact"/>
        <w:ind w:firstLineChars="200" w:firstLine="420"/>
        <w:rPr>
          <w:rFonts w:ascii="宋体" w:hAnsi="宋体" w:cs="宋体"/>
          <w:kern w:val="0"/>
          <w:szCs w:val="21"/>
        </w:rPr>
      </w:pPr>
      <w:r w:rsidRPr="00DE086C">
        <w:rPr>
          <w:rFonts w:ascii="宋体" w:hAnsi="宋体" w:cs="宋体"/>
          <w:kern w:val="0"/>
          <w:szCs w:val="21"/>
        </w:rPr>
        <w:t>地  址：</w:t>
      </w:r>
      <w:r w:rsidRPr="00DE086C">
        <w:rPr>
          <w:rFonts w:ascii="宋体" w:hAnsi="宋体" w:cs="宋体" w:hint="eastAsia"/>
          <w:kern w:val="0"/>
          <w:szCs w:val="21"/>
        </w:rPr>
        <w:t>百色巿右江区百色建通时代广场二号楼A座二十层</w:t>
      </w:r>
    </w:p>
    <w:p w14:paraId="07F58871" w14:textId="77777777" w:rsidR="0029217A" w:rsidRPr="00DE086C" w:rsidRDefault="0029217A" w:rsidP="0029217A">
      <w:pPr>
        <w:spacing w:line="400" w:lineRule="exact"/>
        <w:ind w:firstLineChars="200" w:firstLine="420"/>
        <w:rPr>
          <w:rFonts w:ascii="宋体" w:hAnsi="宋体" w:cs="宋体" w:hint="eastAsia"/>
          <w:kern w:val="0"/>
          <w:szCs w:val="21"/>
        </w:rPr>
      </w:pPr>
      <w:r w:rsidRPr="00DE086C">
        <w:rPr>
          <w:rFonts w:ascii="宋体" w:hAnsi="宋体" w:cs="宋体"/>
          <w:kern w:val="0"/>
          <w:szCs w:val="21"/>
        </w:rPr>
        <w:t>项目联系人：</w:t>
      </w:r>
      <w:r w:rsidRPr="00DE086C">
        <w:rPr>
          <w:rFonts w:ascii="宋体" w:hAnsi="宋体" w:cs="宋体" w:hint="eastAsia"/>
          <w:kern w:val="0"/>
          <w:szCs w:val="21"/>
        </w:rPr>
        <w:t>李清靖</w:t>
      </w:r>
      <w:r w:rsidRPr="00DE086C">
        <w:rPr>
          <w:rFonts w:ascii="宋体" w:hAnsi="宋体" w:cs="宋体"/>
          <w:kern w:val="0"/>
          <w:szCs w:val="21"/>
        </w:rPr>
        <w:t>、</w:t>
      </w:r>
      <w:r w:rsidRPr="00DE086C">
        <w:rPr>
          <w:rFonts w:ascii="宋体" w:hAnsi="宋体" w:cs="宋体" w:hint="eastAsia"/>
          <w:kern w:val="0"/>
          <w:szCs w:val="21"/>
        </w:rPr>
        <w:t>吴蕾、廖明</w:t>
      </w:r>
    </w:p>
    <w:p w14:paraId="717FFB9D" w14:textId="77777777" w:rsidR="0029217A" w:rsidRDefault="0029217A" w:rsidP="0029217A">
      <w:pPr>
        <w:spacing w:line="400" w:lineRule="exact"/>
        <w:ind w:firstLineChars="200" w:firstLine="420"/>
        <w:rPr>
          <w:rFonts w:ascii="宋体" w:hAnsi="宋体" w:cs="宋体"/>
          <w:kern w:val="0"/>
          <w:szCs w:val="21"/>
        </w:rPr>
      </w:pPr>
      <w:r w:rsidRPr="00DE086C">
        <w:rPr>
          <w:rFonts w:ascii="宋体" w:hAnsi="宋体" w:cs="宋体"/>
          <w:kern w:val="0"/>
          <w:szCs w:val="21"/>
        </w:rPr>
        <w:t>项目联系方式：0776-2871181</w:t>
      </w:r>
    </w:p>
    <w:p w14:paraId="54C356A7" w14:textId="77777777" w:rsidR="0029217A" w:rsidRPr="0029217A" w:rsidRDefault="0029217A" w:rsidP="0029217A">
      <w:pPr>
        <w:pStyle w:val="a0"/>
        <w:rPr>
          <w:rFonts w:hint="eastAsia"/>
        </w:rPr>
      </w:pPr>
      <w:bookmarkStart w:id="29" w:name="_GoBack"/>
      <w:bookmarkEnd w:id="29"/>
    </w:p>
    <w:p w14:paraId="55E4A873" w14:textId="77777777" w:rsidR="0029217A" w:rsidRPr="00DE086C" w:rsidRDefault="0029217A" w:rsidP="0029217A">
      <w:pPr>
        <w:spacing w:line="320" w:lineRule="exact"/>
        <w:ind w:firstLineChars="300" w:firstLine="630"/>
        <w:jc w:val="right"/>
        <w:rPr>
          <w:rFonts w:ascii="宋体" w:hAnsi="宋体" w:hint="eastAsia"/>
          <w:szCs w:val="21"/>
          <w:u w:val="single"/>
        </w:rPr>
      </w:pPr>
    </w:p>
    <w:p w14:paraId="401F2BB4" w14:textId="77777777" w:rsidR="0029217A" w:rsidRPr="00DE086C" w:rsidRDefault="0029217A" w:rsidP="0029217A">
      <w:pPr>
        <w:spacing w:line="320" w:lineRule="exact"/>
        <w:ind w:firstLineChars="300" w:firstLine="630"/>
        <w:jc w:val="right"/>
        <w:rPr>
          <w:rFonts w:ascii="宋体" w:hAnsi="宋体"/>
          <w:szCs w:val="21"/>
          <w:u w:val="single"/>
        </w:rPr>
      </w:pPr>
    </w:p>
    <w:p w14:paraId="654069B6" w14:textId="77777777" w:rsidR="0029217A" w:rsidRDefault="0029217A" w:rsidP="0029217A">
      <w:pPr>
        <w:spacing w:line="320" w:lineRule="exact"/>
        <w:ind w:firstLineChars="300" w:firstLine="630"/>
        <w:jc w:val="right"/>
        <w:rPr>
          <w:rFonts w:ascii="宋体" w:hAnsi="宋体"/>
          <w:szCs w:val="21"/>
        </w:rPr>
      </w:pPr>
      <w:r w:rsidRPr="00DE086C">
        <w:rPr>
          <w:rFonts w:ascii="宋体" w:hAnsi="宋体" w:hint="eastAsia"/>
          <w:szCs w:val="21"/>
        </w:rPr>
        <w:t>云之龙咨询集团有限公司</w:t>
      </w:r>
    </w:p>
    <w:p w14:paraId="32E4BB1B" w14:textId="73245AFB" w:rsidR="00146FD0" w:rsidRPr="00070BD8" w:rsidRDefault="0029217A" w:rsidP="0029217A">
      <w:pPr>
        <w:spacing w:line="320" w:lineRule="exact"/>
        <w:ind w:firstLineChars="300" w:firstLine="630"/>
        <w:jc w:val="right"/>
      </w:pPr>
      <w:r w:rsidRPr="00DE086C">
        <w:rPr>
          <w:rFonts w:ascii="宋体" w:hAnsi="宋体" w:hint="eastAsia"/>
          <w:szCs w:val="21"/>
        </w:rPr>
        <w:t xml:space="preserve">                                  20</w:t>
      </w:r>
      <w:r w:rsidRPr="00DE086C">
        <w:rPr>
          <w:rFonts w:ascii="宋体" w:hAnsi="宋体"/>
          <w:szCs w:val="21"/>
        </w:rPr>
        <w:t>24</w:t>
      </w:r>
      <w:r w:rsidRPr="00DE086C">
        <w:rPr>
          <w:rFonts w:ascii="宋体" w:hAnsi="宋体" w:hint="eastAsia"/>
          <w:szCs w:val="21"/>
        </w:rPr>
        <w:t>年</w:t>
      </w:r>
      <w:r w:rsidRPr="00DE086C">
        <w:rPr>
          <w:rFonts w:ascii="宋体" w:hAnsi="宋体"/>
          <w:szCs w:val="21"/>
        </w:rPr>
        <w:t>11</w:t>
      </w:r>
      <w:r w:rsidRPr="00DE086C">
        <w:rPr>
          <w:rFonts w:ascii="宋体" w:hAnsi="宋体" w:hint="eastAsia"/>
          <w:szCs w:val="21"/>
        </w:rPr>
        <w:t>月</w:t>
      </w:r>
      <w:r w:rsidRPr="00DE086C">
        <w:rPr>
          <w:rFonts w:ascii="宋体" w:hAnsi="宋体"/>
          <w:szCs w:val="21"/>
        </w:rPr>
        <w:t>22</w:t>
      </w:r>
      <w:r w:rsidRPr="00DE086C">
        <w:rPr>
          <w:rFonts w:ascii="宋体" w:hAnsi="宋体" w:hint="eastAsia"/>
          <w:szCs w:val="21"/>
        </w:rPr>
        <w:t>日</w:t>
      </w:r>
      <w:bookmarkEnd w:id="0"/>
    </w:p>
    <w:sectPr w:rsidR="00146FD0" w:rsidRPr="00070BD8" w:rsidSect="006316F1">
      <w:pgSz w:w="11906" w:h="16838"/>
      <w:pgMar w:top="1134" w:right="1134" w:bottom="1134"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D856F" w14:textId="77777777" w:rsidR="008168B1" w:rsidRDefault="008168B1" w:rsidP="00F06D69">
      <w:r>
        <w:separator/>
      </w:r>
    </w:p>
  </w:endnote>
  <w:endnote w:type="continuationSeparator" w:id="0">
    <w:p w14:paraId="106AE9E8" w14:textId="77777777" w:rsidR="008168B1" w:rsidRDefault="008168B1" w:rsidP="00F0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5C312" w14:textId="77777777" w:rsidR="008168B1" w:rsidRDefault="008168B1" w:rsidP="00F06D69">
      <w:r>
        <w:separator/>
      </w:r>
    </w:p>
  </w:footnote>
  <w:footnote w:type="continuationSeparator" w:id="0">
    <w:p w14:paraId="1D685A22" w14:textId="77777777" w:rsidR="008168B1" w:rsidRDefault="008168B1" w:rsidP="00F06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834F3"/>
    <w:multiLevelType w:val="multilevel"/>
    <w:tmpl w:val="2A9834F3"/>
    <w:lvl w:ilvl="0">
      <w:start w:val="1"/>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52"/>
    <w:rsid w:val="00070BD8"/>
    <w:rsid w:val="000828C7"/>
    <w:rsid w:val="00146FD0"/>
    <w:rsid w:val="001E7205"/>
    <w:rsid w:val="0029217A"/>
    <w:rsid w:val="003B02E5"/>
    <w:rsid w:val="003B5DDA"/>
    <w:rsid w:val="00402578"/>
    <w:rsid w:val="00466E66"/>
    <w:rsid w:val="0046721F"/>
    <w:rsid w:val="004916E8"/>
    <w:rsid w:val="004A4737"/>
    <w:rsid w:val="00531E52"/>
    <w:rsid w:val="005D3FEF"/>
    <w:rsid w:val="0060486A"/>
    <w:rsid w:val="006316F1"/>
    <w:rsid w:val="0064210B"/>
    <w:rsid w:val="006766EF"/>
    <w:rsid w:val="006A306A"/>
    <w:rsid w:val="00704475"/>
    <w:rsid w:val="0079715D"/>
    <w:rsid w:val="008168B1"/>
    <w:rsid w:val="008B28CD"/>
    <w:rsid w:val="008F6482"/>
    <w:rsid w:val="009A02C2"/>
    <w:rsid w:val="009B4AC4"/>
    <w:rsid w:val="00A25871"/>
    <w:rsid w:val="00A32C1F"/>
    <w:rsid w:val="00A3768D"/>
    <w:rsid w:val="00A61188"/>
    <w:rsid w:val="00C95364"/>
    <w:rsid w:val="00D07A19"/>
    <w:rsid w:val="00D6311D"/>
    <w:rsid w:val="00D82E30"/>
    <w:rsid w:val="00E053D5"/>
    <w:rsid w:val="00E11BEC"/>
    <w:rsid w:val="00E53594"/>
    <w:rsid w:val="00E97113"/>
    <w:rsid w:val="00F06D69"/>
    <w:rsid w:val="00F20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72C26"/>
  <w15:chartTrackingRefBased/>
  <w15:docId w15:val="{A7BBA298-CAFF-430B-82EC-2844CDA3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31E52"/>
    <w:pPr>
      <w:widowControl w:val="0"/>
      <w:jc w:val="both"/>
    </w:pPr>
    <w:rPr>
      <w:rFonts w:ascii="Times New Roman" w:eastAsia="宋体" w:hAnsi="Times New Roman" w:cs="Times New Roman"/>
      <w:szCs w:val="24"/>
    </w:rPr>
  </w:style>
  <w:style w:type="paragraph" w:styleId="2">
    <w:name w:val="heading 2"/>
    <w:basedOn w:val="a"/>
    <w:next w:val="a"/>
    <w:link w:val="2Char1"/>
    <w:uiPriority w:val="9"/>
    <w:qFormat/>
    <w:rsid w:val="003B02E5"/>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next w:val="a"/>
    <w:link w:val="Char"/>
    <w:unhideWhenUsed/>
    <w:qFormat/>
    <w:rsid w:val="00531E52"/>
    <w:pPr>
      <w:spacing w:after="120"/>
    </w:pPr>
  </w:style>
  <w:style w:type="character" w:customStyle="1" w:styleId="Char">
    <w:name w:val="正文文本 Char"/>
    <w:basedOn w:val="a1"/>
    <w:link w:val="a4"/>
    <w:rsid w:val="00531E52"/>
    <w:rPr>
      <w:rFonts w:ascii="Times New Roman" w:eastAsia="宋体" w:hAnsi="Times New Roman" w:cs="Times New Roman"/>
      <w:szCs w:val="24"/>
    </w:rPr>
  </w:style>
  <w:style w:type="paragraph" w:styleId="a0">
    <w:name w:val="footer"/>
    <w:basedOn w:val="a"/>
    <w:link w:val="Char0"/>
    <w:uiPriority w:val="99"/>
    <w:unhideWhenUsed/>
    <w:rsid w:val="00531E52"/>
    <w:pPr>
      <w:tabs>
        <w:tab w:val="center" w:pos="4153"/>
        <w:tab w:val="right" w:pos="8306"/>
      </w:tabs>
      <w:snapToGrid w:val="0"/>
      <w:jc w:val="left"/>
    </w:pPr>
    <w:rPr>
      <w:sz w:val="18"/>
      <w:szCs w:val="18"/>
    </w:rPr>
  </w:style>
  <w:style w:type="character" w:customStyle="1" w:styleId="Char0">
    <w:name w:val="页脚 Char"/>
    <w:basedOn w:val="a1"/>
    <w:link w:val="a0"/>
    <w:uiPriority w:val="99"/>
    <w:rsid w:val="00531E52"/>
    <w:rPr>
      <w:rFonts w:ascii="Times New Roman" w:eastAsia="宋体" w:hAnsi="Times New Roman" w:cs="Times New Roman"/>
      <w:sz w:val="18"/>
      <w:szCs w:val="18"/>
    </w:rPr>
  </w:style>
  <w:style w:type="paragraph" w:styleId="a5">
    <w:name w:val="Balloon Text"/>
    <w:basedOn w:val="a"/>
    <w:link w:val="Char1"/>
    <w:uiPriority w:val="99"/>
    <w:semiHidden/>
    <w:unhideWhenUsed/>
    <w:rsid w:val="006316F1"/>
    <w:rPr>
      <w:sz w:val="18"/>
      <w:szCs w:val="18"/>
    </w:rPr>
  </w:style>
  <w:style w:type="character" w:customStyle="1" w:styleId="Char1">
    <w:name w:val="批注框文本 Char"/>
    <w:basedOn w:val="a1"/>
    <w:link w:val="a5"/>
    <w:uiPriority w:val="99"/>
    <w:semiHidden/>
    <w:rsid w:val="006316F1"/>
    <w:rPr>
      <w:rFonts w:ascii="Times New Roman" w:eastAsia="宋体" w:hAnsi="Times New Roman" w:cs="Times New Roman"/>
      <w:sz w:val="18"/>
      <w:szCs w:val="18"/>
    </w:rPr>
  </w:style>
  <w:style w:type="paragraph" w:styleId="a6">
    <w:name w:val="header"/>
    <w:basedOn w:val="a"/>
    <w:link w:val="Char2"/>
    <w:uiPriority w:val="99"/>
    <w:unhideWhenUsed/>
    <w:rsid w:val="00F06D6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uiPriority w:val="99"/>
    <w:rsid w:val="00F06D69"/>
    <w:rPr>
      <w:rFonts w:ascii="Times New Roman" w:eastAsia="宋体" w:hAnsi="Times New Roman" w:cs="Times New Roman"/>
      <w:sz w:val="18"/>
      <w:szCs w:val="18"/>
    </w:rPr>
  </w:style>
  <w:style w:type="character" w:customStyle="1" w:styleId="2Char">
    <w:name w:val="标题 2 Char"/>
    <w:basedOn w:val="a1"/>
    <w:uiPriority w:val="9"/>
    <w:semiHidden/>
    <w:rsid w:val="003B02E5"/>
    <w:rPr>
      <w:rFonts w:asciiTheme="majorHAnsi" w:eastAsiaTheme="majorEastAsia" w:hAnsiTheme="majorHAnsi" w:cstheme="majorBidi"/>
      <w:b/>
      <w:bCs/>
      <w:sz w:val="32"/>
      <w:szCs w:val="32"/>
    </w:rPr>
  </w:style>
  <w:style w:type="character" w:customStyle="1" w:styleId="2Char1">
    <w:name w:val="标题 2 Char1"/>
    <w:link w:val="2"/>
    <w:uiPriority w:val="9"/>
    <w:rsid w:val="003B02E5"/>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鑫</dc:creator>
  <cp:keywords/>
  <dc:description/>
  <cp:lastModifiedBy>China</cp:lastModifiedBy>
  <cp:revision>31</cp:revision>
  <cp:lastPrinted>2022-12-02T08:10:00Z</cp:lastPrinted>
  <dcterms:created xsi:type="dcterms:W3CDTF">2022-10-17T11:55:00Z</dcterms:created>
  <dcterms:modified xsi:type="dcterms:W3CDTF">2024-11-22T02:22:00Z</dcterms:modified>
</cp:coreProperties>
</file>