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BA" w:rsidRDefault="000027BA" w:rsidP="000027BA">
      <w:pPr>
        <w:spacing w:line="600" w:lineRule="exact"/>
        <w:jc w:val="left"/>
        <w:rPr>
          <w:rFonts w:ascii="Times New Roman" w:eastAsia="黑体" w:hAnsi="Times New Roman"/>
          <w:w w:val="100"/>
          <w:sz w:val="32"/>
          <w:szCs w:val="32"/>
        </w:rPr>
      </w:pPr>
      <w:r>
        <w:rPr>
          <w:rFonts w:ascii="Times New Roman" w:eastAsia="黑体" w:hAnsi="Times New Roman"/>
          <w:w w:val="100"/>
          <w:sz w:val="32"/>
          <w:szCs w:val="32"/>
        </w:rPr>
        <w:t>附件</w:t>
      </w:r>
    </w:p>
    <w:p w:rsidR="000027BA" w:rsidRDefault="000027BA" w:rsidP="000027BA">
      <w:pPr>
        <w:spacing w:line="600" w:lineRule="exact"/>
        <w:jc w:val="center"/>
        <w:rPr>
          <w:rFonts w:ascii="Times New Roman" w:eastAsia="方正小标宋简体" w:hAnsi="Times New Roman"/>
          <w:w w:val="100"/>
          <w:sz w:val="44"/>
          <w:szCs w:val="44"/>
        </w:rPr>
      </w:pPr>
    </w:p>
    <w:p w:rsidR="000027BA" w:rsidRDefault="000027BA" w:rsidP="000027BA">
      <w:pPr>
        <w:spacing w:line="600" w:lineRule="exact"/>
        <w:jc w:val="center"/>
        <w:rPr>
          <w:rFonts w:ascii="Times New Roman" w:eastAsia="方正小标宋简体" w:hAnsi="Times New Roman"/>
          <w:w w:val="100"/>
          <w:sz w:val="44"/>
          <w:szCs w:val="44"/>
        </w:rPr>
      </w:pPr>
      <w:r>
        <w:rPr>
          <w:rFonts w:ascii="Times New Roman" w:eastAsia="方正小标宋简体" w:hAnsi="Times New Roman"/>
          <w:w w:val="100"/>
          <w:sz w:val="44"/>
          <w:szCs w:val="44"/>
        </w:rPr>
        <w:t>广西壮族自治区人力资源和社会保障厅</w:t>
      </w:r>
      <w:r>
        <w:rPr>
          <w:rFonts w:ascii="Times New Roman" w:eastAsia="方正小标宋简体" w:hAnsi="Times New Roman"/>
          <w:w w:val="10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w w:val="100"/>
          <w:sz w:val="44"/>
          <w:szCs w:val="44"/>
        </w:rPr>
        <w:t>广西壮族自治区财政厅</w:t>
      </w:r>
      <w:r>
        <w:rPr>
          <w:rFonts w:ascii="Times New Roman" w:eastAsia="方正小标宋简体" w:hAnsi="Times New Roman"/>
          <w:w w:val="100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w w:val="100"/>
          <w:sz w:val="44"/>
          <w:szCs w:val="44"/>
        </w:rPr>
        <w:t>国家税务总局广西壮族自治区税务局关于规范城乡居民基本</w:t>
      </w:r>
    </w:p>
    <w:p w:rsidR="000027BA" w:rsidRDefault="000027BA" w:rsidP="000027BA">
      <w:pPr>
        <w:spacing w:line="600" w:lineRule="exact"/>
        <w:jc w:val="center"/>
        <w:rPr>
          <w:rFonts w:ascii="Times New Roman" w:eastAsia="方正小标宋简体" w:hAnsi="Times New Roman"/>
          <w:w w:val="100"/>
          <w:sz w:val="44"/>
          <w:szCs w:val="44"/>
        </w:rPr>
      </w:pPr>
      <w:r>
        <w:rPr>
          <w:rFonts w:ascii="Times New Roman" w:eastAsia="方正小标宋简体" w:hAnsi="Times New Roman"/>
          <w:w w:val="100"/>
          <w:sz w:val="44"/>
          <w:szCs w:val="44"/>
        </w:rPr>
        <w:t>养老保险费补缴工作的通知</w:t>
      </w:r>
    </w:p>
    <w:p w:rsidR="000027BA" w:rsidRDefault="000027BA" w:rsidP="000027BA">
      <w:pPr>
        <w:spacing w:line="600" w:lineRule="exact"/>
        <w:jc w:val="center"/>
        <w:rPr>
          <w:rFonts w:ascii="楷体_GB2312" w:eastAsia="楷体_GB2312" w:hAnsi="楷体_GB2312" w:cs="楷体_GB2312" w:hint="eastAsia"/>
          <w:w w:val="100"/>
          <w:sz w:val="32"/>
          <w:szCs w:val="32"/>
        </w:rPr>
      </w:pPr>
      <w:r>
        <w:rPr>
          <w:rFonts w:ascii="楷体_GB2312" w:eastAsia="楷体_GB2312" w:hAnsi="楷体_GB2312" w:cs="楷体_GB2312" w:hint="eastAsia"/>
          <w:w w:val="100"/>
          <w:sz w:val="32"/>
          <w:szCs w:val="32"/>
        </w:rPr>
        <w:t>（征求意见稿）</w:t>
      </w:r>
    </w:p>
    <w:p w:rsidR="000027BA" w:rsidRDefault="000027BA" w:rsidP="000027BA">
      <w:pPr>
        <w:spacing w:line="600" w:lineRule="exact"/>
        <w:rPr>
          <w:rFonts w:ascii="Times New Roman" w:eastAsia="仿宋_GB2312" w:hAnsi="Times New Roman"/>
          <w:w w:val="100"/>
          <w:sz w:val="32"/>
          <w:szCs w:val="32"/>
        </w:rPr>
      </w:pPr>
    </w:p>
    <w:p w:rsidR="000027BA" w:rsidRDefault="000027BA" w:rsidP="000027BA">
      <w:pPr>
        <w:spacing w:line="600" w:lineRule="exact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各市、县（市、区）人力资源社会保障局、财政局，国家税务总局广西壮族自治区各市、县（市、区）税务局：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为进一步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完善</w:t>
      </w:r>
      <w:r>
        <w:rPr>
          <w:rFonts w:ascii="Times New Roman" w:eastAsia="仿宋_GB2312" w:hAnsi="Times New Roman"/>
          <w:w w:val="100"/>
          <w:sz w:val="32"/>
          <w:szCs w:val="32"/>
        </w:rPr>
        <w:t>我区城乡居民基本养老保险制度，规范城乡居民基本养老保险费补缴工作，引导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鼓励</w:t>
      </w:r>
      <w:r>
        <w:rPr>
          <w:rFonts w:ascii="Times New Roman" w:eastAsia="仿宋_GB2312" w:hAnsi="Times New Roman"/>
          <w:w w:val="100"/>
          <w:sz w:val="32"/>
          <w:szCs w:val="32"/>
        </w:rPr>
        <w:t>符合条件的城乡居民多缴费，增加个人账户资金积累，优化养老保险待遇结构，提高待遇水平，现将有关事项通知如下：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黑体" w:hAnsi="Times New Roman"/>
          <w:w w:val="100"/>
          <w:sz w:val="32"/>
          <w:szCs w:val="32"/>
        </w:rPr>
      </w:pPr>
      <w:r>
        <w:rPr>
          <w:rFonts w:ascii="Times New Roman" w:eastAsia="黑体" w:hAnsi="Times New Roman"/>
          <w:w w:val="100"/>
          <w:sz w:val="32"/>
          <w:szCs w:val="32"/>
        </w:rPr>
        <w:t>一、补缴对象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除已领取国家规定的基本养老保险待遇的参保人员外，具有广西壮族自治区户籍，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已</w:t>
      </w:r>
      <w:r>
        <w:rPr>
          <w:rFonts w:ascii="Times New Roman" w:eastAsia="仿宋_GB2312" w:hAnsi="Times New Roman"/>
          <w:w w:val="100"/>
          <w:sz w:val="32"/>
          <w:szCs w:val="32"/>
        </w:rPr>
        <w:t>参加城乡居民基本养老保险的人员，可按规定申请补缴城乡居民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基本</w:t>
      </w:r>
      <w:r>
        <w:rPr>
          <w:rFonts w:ascii="Times New Roman" w:eastAsia="仿宋_GB2312" w:hAnsi="Times New Roman"/>
          <w:w w:val="100"/>
          <w:sz w:val="32"/>
          <w:szCs w:val="32"/>
        </w:rPr>
        <w:t>养老保险费。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黑体" w:hAnsi="Times New Roman"/>
          <w:w w:val="100"/>
          <w:sz w:val="32"/>
          <w:szCs w:val="32"/>
        </w:rPr>
      </w:pPr>
      <w:r>
        <w:rPr>
          <w:rFonts w:ascii="Times New Roman" w:eastAsia="黑体" w:hAnsi="Times New Roman"/>
          <w:w w:val="100"/>
          <w:sz w:val="32"/>
          <w:szCs w:val="32"/>
        </w:rPr>
        <w:t>二、补缴档次标准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（一）参保人补缴中断缴费年度养老保险费的，可选择中断缴费年度缴费档次标准的任一档次进行补缴。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（二）参保人自愿提高已缴费年度养老保险费的，可选择已缴费年度缴费档次标准的任一较高档次进行补缴，补缴额度为新</w:t>
      </w:r>
      <w:r>
        <w:rPr>
          <w:rFonts w:ascii="Times New Roman" w:eastAsia="仿宋_GB2312" w:hAnsi="Times New Roman"/>
          <w:w w:val="100"/>
          <w:sz w:val="32"/>
          <w:szCs w:val="32"/>
        </w:rPr>
        <w:lastRenderedPageBreak/>
        <w:t>选档次标准与原档次标准的差额。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（三）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参保人补缴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2010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—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2013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年度养老保险费的</w:t>
      </w:r>
      <w:r>
        <w:rPr>
          <w:rFonts w:ascii="Times New Roman" w:eastAsia="仿宋_GB2312" w:hAnsi="Times New Roman"/>
          <w:w w:val="100"/>
          <w:sz w:val="32"/>
          <w:szCs w:val="32"/>
        </w:rPr>
        <w:t>，可选择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当地新农保或城居保</w:t>
      </w:r>
      <w:r>
        <w:rPr>
          <w:rFonts w:ascii="Times New Roman" w:eastAsia="仿宋_GB2312" w:hAnsi="Times New Roman"/>
          <w:w w:val="100"/>
          <w:sz w:val="32"/>
          <w:szCs w:val="32"/>
        </w:rPr>
        <w:t>中的任一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缴费</w:t>
      </w:r>
      <w:r>
        <w:rPr>
          <w:rFonts w:ascii="Times New Roman" w:eastAsia="仿宋_GB2312" w:hAnsi="Times New Roman"/>
          <w:w w:val="100"/>
          <w:sz w:val="32"/>
          <w:szCs w:val="32"/>
        </w:rPr>
        <w:t>档次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进行补缴</w:t>
      </w:r>
      <w:r>
        <w:rPr>
          <w:rFonts w:ascii="Times New Roman" w:eastAsia="仿宋_GB2312" w:hAnsi="Times New Roman"/>
          <w:w w:val="100"/>
          <w:sz w:val="32"/>
          <w:szCs w:val="32"/>
        </w:rPr>
        <w:t>。</w:t>
      </w:r>
    </w:p>
    <w:p w:rsidR="000027BA" w:rsidRDefault="000027BA" w:rsidP="000027BA">
      <w:pPr>
        <w:spacing w:line="600" w:lineRule="exact"/>
        <w:rPr>
          <w:rFonts w:ascii="Times New Roman" w:eastAsia="仿宋_GB2312" w:hAnsi="Times New Roman"/>
          <w:w w:val="100"/>
          <w:sz w:val="32"/>
          <w:szCs w:val="32"/>
          <w:highlight w:val="yellow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w w:val="100"/>
          <w:sz w:val="32"/>
          <w:szCs w:val="32"/>
        </w:rPr>
        <w:t>（四）参保人达到待遇领取年龄但未达规定缴费年限的，可按规定补缴养老保险费，补缴年限为从当前年度往前计算，补缴后累计缴费年限不得超过</w:t>
      </w:r>
      <w:r>
        <w:rPr>
          <w:rFonts w:ascii="Times New Roman" w:eastAsia="仿宋_GB2312" w:hAnsi="Times New Roman"/>
          <w:w w:val="100"/>
          <w:sz w:val="32"/>
          <w:szCs w:val="32"/>
        </w:rPr>
        <w:t>15</w:t>
      </w:r>
      <w:r>
        <w:rPr>
          <w:rFonts w:ascii="Times New Roman" w:eastAsia="仿宋_GB2312" w:hAnsi="Times New Roman"/>
          <w:w w:val="100"/>
          <w:sz w:val="32"/>
          <w:szCs w:val="32"/>
        </w:rPr>
        <w:t>年。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参保人</w:t>
      </w:r>
      <w:r>
        <w:rPr>
          <w:rFonts w:ascii="Times New Roman" w:eastAsia="仿宋_GB2312" w:hAnsi="Times New Roman"/>
          <w:w w:val="100"/>
          <w:sz w:val="32"/>
          <w:szCs w:val="32"/>
        </w:rPr>
        <w:t>补缴至当地新农保或城居保政策实施年份时，仍不足</w:t>
      </w:r>
      <w:r>
        <w:rPr>
          <w:rFonts w:ascii="Times New Roman" w:eastAsia="仿宋_GB2312" w:hAnsi="Times New Roman"/>
          <w:w w:val="100"/>
          <w:sz w:val="32"/>
          <w:szCs w:val="32"/>
        </w:rPr>
        <w:t>15</w:t>
      </w:r>
      <w:r>
        <w:rPr>
          <w:rFonts w:ascii="Times New Roman" w:eastAsia="仿宋_GB2312" w:hAnsi="Times New Roman"/>
          <w:w w:val="100"/>
          <w:sz w:val="32"/>
          <w:szCs w:val="32"/>
        </w:rPr>
        <w:t>年的，可视为补缴达到规定缴费年限；仍自愿补缴的，可选择当前年度任一缴费档次进行补缴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 w:hint="eastAsia"/>
          <w:w w:val="100"/>
          <w:sz w:val="32"/>
          <w:szCs w:val="32"/>
        </w:rPr>
      </w:pPr>
      <w:r>
        <w:rPr>
          <w:rFonts w:ascii="Times New Roman" w:eastAsia="仿宋_GB2312" w:hAnsi="Times New Roman" w:hint="eastAsia"/>
          <w:w w:val="100"/>
          <w:sz w:val="32"/>
          <w:szCs w:val="32"/>
        </w:rPr>
        <w:t>（五）参保人补缴养老保险费的，鼓励有条件的村集体经济组织、其他社会经济组织、公益慈善组织、个人为参保人缴费提供资助。集体补助、社会资助和个人资助应按年度计入个人账户，当年度补助、资助合计金额应不超过当地的最高缴费档次标准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黑体" w:hAnsi="Times New Roman"/>
          <w:w w:val="100"/>
          <w:sz w:val="32"/>
          <w:szCs w:val="32"/>
        </w:rPr>
      </w:pPr>
      <w:r>
        <w:rPr>
          <w:rFonts w:ascii="Times New Roman" w:eastAsia="黑体" w:hAnsi="Times New Roman"/>
          <w:w w:val="100"/>
          <w:sz w:val="32"/>
          <w:szCs w:val="32"/>
        </w:rPr>
        <w:t>三、缴费补贴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参保人补缴中断缴费年度或提高已缴费年度养老保险费的，补缴的养老保险费不计算以前年度利息，且不享受政府补贴，从补缴养老保险费到账次月开始按有关规定计息。补缴提高当前年度缴费标准的，按最终个人缴费总额相对应的缴费档次享受政府补贴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黑体" w:hAnsi="Times New Roman"/>
          <w:w w:val="100"/>
          <w:sz w:val="32"/>
          <w:szCs w:val="32"/>
        </w:rPr>
      </w:pPr>
      <w:r>
        <w:rPr>
          <w:rFonts w:ascii="Times New Roman" w:eastAsia="黑体" w:hAnsi="Times New Roman"/>
          <w:w w:val="100"/>
          <w:sz w:val="32"/>
          <w:szCs w:val="32"/>
        </w:rPr>
        <w:t>四、补缴办理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>参保人可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向</w:t>
      </w:r>
      <w:r>
        <w:rPr>
          <w:rFonts w:ascii="Times New Roman" w:eastAsia="仿宋_GB2312" w:hAnsi="Times New Roman"/>
          <w:w w:val="100"/>
          <w:sz w:val="32"/>
          <w:szCs w:val="32"/>
        </w:rPr>
        <w:t>户籍地社保经办机构提出补缴申请，每年只能申请一次，社保经办机构审核通过后将补缴信息推送至税务部门，参保人按</w:t>
      </w:r>
      <w:r>
        <w:rPr>
          <w:rFonts w:ascii="Times New Roman" w:eastAsia="仿宋_GB2312" w:hAnsi="Times New Roman" w:hint="eastAsia"/>
          <w:w w:val="100"/>
          <w:sz w:val="32"/>
          <w:szCs w:val="32"/>
        </w:rPr>
        <w:t>规定</w:t>
      </w:r>
      <w:r>
        <w:rPr>
          <w:rFonts w:ascii="Times New Roman" w:eastAsia="仿宋_GB2312" w:hAnsi="Times New Roman"/>
          <w:w w:val="100"/>
          <w:sz w:val="32"/>
          <w:szCs w:val="32"/>
        </w:rPr>
        <w:t>进行缴费。参保人达到待遇领取年龄，符合待遇领取条件的，从缴费到达经办机构账户的次月起发放待遇。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lastRenderedPageBreak/>
        <w:t>本通知自</w:t>
      </w:r>
      <w:r>
        <w:rPr>
          <w:rFonts w:ascii="Times New Roman" w:eastAsia="仿宋_GB2312" w:hAnsi="Times New Roman"/>
          <w:w w:val="100"/>
          <w:sz w:val="32"/>
          <w:szCs w:val="32"/>
        </w:rPr>
        <w:t>2023</w:t>
      </w:r>
      <w:r>
        <w:rPr>
          <w:rFonts w:ascii="Times New Roman" w:eastAsia="仿宋_GB2312" w:hAnsi="Times New Roman"/>
          <w:w w:val="100"/>
          <w:sz w:val="32"/>
          <w:szCs w:val="32"/>
        </w:rPr>
        <w:t>年</w:t>
      </w:r>
      <w:r>
        <w:rPr>
          <w:rFonts w:ascii="Times New Roman" w:eastAsia="仿宋_GB2312" w:hAnsi="Times New Roman"/>
          <w:w w:val="1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w w:val="100"/>
          <w:sz w:val="32"/>
          <w:szCs w:val="32"/>
        </w:rPr>
        <w:t>月</w:t>
      </w:r>
      <w:r>
        <w:rPr>
          <w:rFonts w:ascii="Times New Roman" w:eastAsia="仿宋_GB2312" w:hAnsi="Times New Roman"/>
          <w:w w:val="1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w w:val="100"/>
          <w:sz w:val="32"/>
          <w:szCs w:val="32"/>
        </w:rPr>
        <w:t>日起执行。今后国家、自治区有最新规定的，从其规定。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 xml:space="preserve">          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</w:p>
    <w:p w:rsidR="000027BA" w:rsidRDefault="000027BA" w:rsidP="000027BA">
      <w:pPr>
        <w:spacing w:line="600" w:lineRule="exact"/>
        <w:ind w:firstLineChars="200" w:firstLine="640"/>
        <w:rPr>
          <w:rFonts w:ascii="Times New Roman" w:eastAsia="仿宋_GB2312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 xml:space="preserve"> </w:t>
      </w:r>
    </w:p>
    <w:p w:rsidR="000027BA" w:rsidRDefault="000027BA" w:rsidP="000027BA">
      <w:pPr>
        <w:spacing w:line="600" w:lineRule="exact"/>
        <w:ind w:firstLineChars="248" w:firstLine="614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rFonts w:ascii="Times New Roman" w:eastAsia="仿宋_GB2312" w:hAnsi="Times New Roman"/>
          <w:spacing w:val="-20"/>
          <w:w w:val="90"/>
          <w:sz w:val="32"/>
          <w:szCs w:val="32"/>
        </w:rPr>
        <w:t>广西壮族自治区人力资源和社会保障厅</w:t>
      </w:r>
      <w:r>
        <w:rPr>
          <w:rFonts w:ascii="Times New Roman" w:eastAsia="仿宋_GB2312" w:hAnsi="Times New Roman"/>
          <w:w w:val="9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w w:val="90"/>
          <w:sz w:val="32"/>
          <w:szCs w:val="32"/>
        </w:rPr>
        <w:t>广西壮族自治区财政厅</w:t>
      </w:r>
      <w:r>
        <w:rPr>
          <w:rFonts w:ascii="Times New Roman" w:eastAsia="仿宋_GB2312" w:hAnsi="Times New Roman"/>
          <w:w w:val="90"/>
          <w:sz w:val="32"/>
          <w:szCs w:val="32"/>
        </w:rPr>
        <w:t xml:space="preserve"> </w:t>
      </w:r>
    </w:p>
    <w:p w:rsidR="000027BA" w:rsidRDefault="000027BA" w:rsidP="000027BA">
      <w:pPr>
        <w:spacing w:line="600" w:lineRule="exact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rFonts w:ascii="Times New Roman" w:eastAsia="仿宋_GB2312" w:hAnsi="Times New Roman"/>
          <w:w w:val="90"/>
          <w:sz w:val="32"/>
          <w:szCs w:val="32"/>
        </w:rPr>
        <w:t xml:space="preserve">              </w:t>
      </w:r>
    </w:p>
    <w:p w:rsidR="000027BA" w:rsidRDefault="000027BA" w:rsidP="000027BA">
      <w:pPr>
        <w:spacing w:line="600" w:lineRule="exact"/>
        <w:rPr>
          <w:rFonts w:ascii="Times New Roman" w:eastAsia="仿宋_GB2312" w:hAnsi="Times New Roman"/>
          <w:w w:val="90"/>
          <w:sz w:val="32"/>
          <w:szCs w:val="32"/>
        </w:rPr>
      </w:pPr>
    </w:p>
    <w:p w:rsidR="000027BA" w:rsidRDefault="000027BA" w:rsidP="000027BA">
      <w:pPr>
        <w:spacing w:line="600" w:lineRule="exact"/>
        <w:jc w:val="center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rFonts w:ascii="Times New Roman" w:eastAsia="仿宋_GB2312" w:hAnsi="Times New Roman"/>
          <w:w w:val="90"/>
          <w:sz w:val="32"/>
          <w:szCs w:val="32"/>
        </w:rPr>
        <w:t>国家税务总局广西壮族自治区税务局</w:t>
      </w:r>
    </w:p>
    <w:p w:rsidR="000027BA" w:rsidRDefault="000027BA" w:rsidP="000027BA">
      <w:pPr>
        <w:spacing w:line="600" w:lineRule="exact"/>
        <w:ind w:firstLineChars="200" w:firstLine="640"/>
        <w:rPr>
          <w:rFonts w:ascii="Times New Roman" w:hAnsi="Times New Roman"/>
          <w:w w:val="100"/>
          <w:sz w:val="32"/>
          <w:szCs w:val="32"/>
        </w:rPr>
      </w:pPr>
      <w:r>
        <w:rPr>
          <w:rFonts w:ascii="Times New Roman" w:eastAsia="仿宋_GB2312" w:hAnsi="Times New Roman"/>
          <w:w w:val="100"/>
          <w:sz w:val="32"/>
          <w:szCs w:val="32"/>
        </w:rPr>
        <w:t xml:space="preserve">                 2023</w:t>
      </w:r>
      <w:r>
        <w:rPr>
          <w:rFonts w:ascii="Times New Roman" w:eastAsia="仿宋_GB2312" w:hAnsi="Times New Roman"/>
          <w:w w:val="100"/>
          <w:sz w:val="32"/>
          <w:szCs w:val="32"/>
        </w:rPr>
        <w:t>年</w:t>
      </w:r>
      <w:r>
        <w:rPr>
          <w:rFonts w:ascii="Times New Roman" w:eastAsia="仿宋_GB2312" w:hAnsi="Times New Roman"/>
          <w:w w:val="10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w w:val="100"/>
          <w:sz w:val="32"/>
          <w:szCs w:val="32"/>
        </w:rPr>
        <w:t>月</w:t>
      </w:r>
      <w:r>
        <w:rPr>
          <w:rFonts w:ascii="Times New Roman" w:eastAsia="仿宋_GB2312" w:hAnsi="Times New Roman"/>
          <w:w w:val="10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w w:val="100"/>
          <w:sz w:val="32"/>
          <w:szCs w:val="32"/>
        </w:rPr>
        <w:t>日</w:t>
      </w:r>
    </w:p>
    <w:p w:rsidR="000027BA" w:rsidRDefault="000027BA" w:rsidP="000027BA">
      <w:pPr>
        <w:spacing w:line="600" w:lineRule="exact"/>
        <w:rPr>
          <w:rFonts w:ascii="Times New Roman" w:hAnsi="Times New Roman"/>
          <w:w w:val="100"/>
          <w:sz w:val="21"/>
          <w:szCs w:val="22"/>
        </w:rPr>
      </w:pPr>
    </w:p>
    <w:p w:rsidR="005930FA" w:rsidRDefault="005930FA" w:rsidP="000027BA">
      <w:pPr>
        <w:spacing w:line="600" w:lineRule="exact"/>
      </w:pPr>
    </w:p>
    <w:sectPr w:rsidR="005930FA" w:rsidSect="000027BA">
      <w:pgSz w:w="11906" w:h="16838"/>
      <w:pgMar w:top="141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7BA"/>
    <w:rsid w:val="000027BA"/>
    <w:rsid w:val="0059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27BA"/>
    <w:pPr>
      <w:widowControl w:val="0"/>
      <w:jc w:val="both"/>
    </w:pPr>
    <w:rPr>
      <w:rFonts w:ascii="Calibri" w:eastAsia="宋体" w:hAnsi="Calibri" w:cs="Times New Roman"/>
      <w:w w:val="8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027B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027BA"/>
    <w:rPr>
      <w:rFonts w:ascii="Calibri" w:eastAsia="宋体" w:hAnsi="Calibri" w:cs="Times New Roman"/>
      <w:w w:val="80"/>
      <w:sz w:val="28"/>
      <w:szCs w:val="28"/>
    </w:rPr>
  </w:style>
  <w:style w:type="paragraph" w:styleId="a0">
    <w:name w:val="Body Text First Indent"/>
    <w:basedOn w:val="a4"/>
    <w:link w:val="Char0"/>
    <w:uiPriority w:val="99"/>
    <w:semiHidden/>
    <w:unhideWhenUsed/>
    <w:rsid w:val="000027B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02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2023-06-05T08:30:00Z</dcterms:created>
  <dcterms:modified xsi:type="dcterms:W3CDTF">2023-06-05T08:34:00Z</dcterms:modified>
</cp:coreProperties>
</file>