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48"/>
          <w:szCs w:val="48"/>
          <w:highlight w:val="none"/>
          <w:lang w:val="en-US" w:eastAsia="zh-CN"/>
          <w14:textFill>
            <w14:solidFill>
              <w14:schemeClr w14:val="tx1"/>
            </w14:solidFill>
          </w14:textFill>
        </w:rPr>
      </w:pPr>
    </w:p>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48"/>
          <w:szCs w:val="48"/>
          <w:highlight w:val="none"/>
          <w:lang w:val="en-US" w:eastAsia="zh-CN"/>
          <w14:textFill>
            <w14:solidFill>
              <w14:schemeClr w14:val="tx1"/>
            </w14:solidFill>
          </w14:textFill>
        </w:rPr>
      </w:pPr>
      <w:r>
        <w:rPr>
          <w:rFonts w:hint="eastAsia" w:ascii="黑体" w:hAnsi="黑体" w:eastAsia="黑体" w:cs="黑体"/>
          <w:b/>
          <w:bCs/>
          <w:color w:val="000000" w:themeColor="text1"/>
          <w:sz w:val="48"/>
          <w:szCs w:val="48"/>
          <w:highlight w:val="none"/>
          <w:lang w:val="en-US" w:eastAsia="zh-CN"/>
          <w14:textFill>
            <w14:solidFill>
              <w14:schemeClr w14:val="tx1"/>
            </w14:solidFill>
          </w14:textFill>
        </w:rPr>
        <w:t>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2400" w:lineRule="auto"/>
        <w:jc w:val="center"/>
        <w:textAlignment w:val="auto"/>
        <w:rPr>
          <w:rFonts w:hint="eastAsia" w:ascii="黑体" w:hAnsi="黑体" w:eastAsia="黑体" w:cs="黑体"/>
          <w:b/>
          <w:bCs/>
          <w:color w:val="000000" w:themeColor="text1"/>
          <w:sz w:val="48"/>
          <w:szCs w:val="48"/>
          <w:highlight w:val="none"/>
          <w:lang w:val="en-US" w:eastAsia="zh-CN"/>
          <w14:textFill>
            <w14:solidFill>
              <w14:schemeClr w14:val="tx1"/>
            </w14:solidFill>
          </w14:textFill>
        </w:rPr>
      </w:pPr>
      <w:r>
        <w:rPr>
          <w:rFonts w:hint="eastAsia" w:ascii="黑体" w:hAnsi="黑体" w:eastAsia="黑体" w:cs="黑体"/>
          <w:b/>
          <w:bCs/>
          <w:color w:val="000000" w:themeColor="text1"/>
          <w:sz w:val="48"/>
          <w:szCs w:val="48"/>
          <w:highlight w:val="none"/>
          <w:lang w:val="en-US" w:eastAsia="zh-CN"/>
          <w14:textFill>
            <w14:solidFill>
              <w14:schemeClr w14:val="tx1"/>
            </w14:solidFill>
          </w14:textFill>
        </w:rPr>
        <w:t>磋商文件</w:t>
      </w:r>
    </w:p>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（目录外标准下</w:t>
      </w:r>
      <w:r>
        <w:rPr>
          <w:rFonts w:hint="eastAsia" w:ascii="黑体" w:hAnsi="黑体" w:eastAsia="黑体" w:cs="黑体"/>
          <w:b/>
          <w:bCs/>
          <w:color w:val="000000" w:themeColor="text1"/>
          <w:sz w:val="32"/>
          <w:szCs w:val="32"/>
          <w:highlight w:val="none"/>
          <w:lang w:eastAsia="zh-CN"/>
          <w14:textFill>
            <w14:solidFill>
              <w14:schemeClr w14:val="tx1"/>
            </w14:solidFill>
          </w14:textFill>
        </w:rPr>
        <w:t>项目</w:t>
      </w:r>
      <w:r>
        <w:rPr>
          <w:rFonts w:hint="eastAsia" w:ascii="黑体" w:hAnsi="黑体" w:eastAsia="黑体" w:cs="黑体"/>
          <w:b/>
          <w:bCs/>
          <w:color w:val="000000" w:themeColor="text1"/>
          <w:sz w:val="32"/>
          <w:szCs w:val="32"/>
          <w:highlight w:val="none"/>
          <w14:textFill>
            <w14:solidFill>
              <w14:schemeClr w14:val="tx1"/>
            </w14:solidFill>
          </w14:textFill>
        </w:rPr>
        <w:t>）</w:t>
      </w:r>
    </w:p>
    <w:p>
      <w:pPr>
        <w:keepNext w:val="0"/>
        <w:keepLines w:val="0"/>
        <w:pageBreakBefore w:val="0"/>
        <w:overflowPunct/>
        <w:topLinePunct w:val="0"/>
        <w:bidi w:val="0"/>
        <w:spacing w:line="600" w:lineRule="auto"/>
        <w:jc w:val="center"/>
        <w:rPr>
          <w:rFonts w:hint="eastAsia" w:ascii="黑体" w:hAnsi="黑体" w:eastAsia="黑体" w:cs="黑体"/>
          <w:b/>
          <w:bCs/>
          <w:color w:val="000000" w:themeColor="text1"/>
          <w:sz w:val="48"/>
          <w:szCs w:val="4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1635" w:leftChars="0" w:hanging="1635" w:hangingChars="509"/>
        <w:jc w:val="both"/>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项目名称：国家税务总局金秀瑶族自治县税务局2023-2024年劳务外包服务采购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720" w:lineRule="auto"/>
        <w:ind w:left="1635" w:leftChars="0" w:hanging="1635" w:hangingChars="509"/>
        <w:jc w:val="both"/>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项目编号：ZXHTZB2306ZTBB0039C</w:t>
      </w:r>
    </w:p>
    <w:p>
      <w:pPr>
        <w:keepNext w:val="0"/>
        <w:keepLines w:val="0"/>
        <w:pageBreakBefore w:val="0"/>
        <w:widowControl w:val="0"/>
        <w:kinsoku/>
        <w:wordWrap/>
        <w:overflowPunct/>
        <w:topLinePunct w:val="0"/>
        <w:autoSpaceDE/>
        <w:autoSpaceDN/>
        <w:bidi w:val="0"/>
        <w:adjustRightInd/>
        <w:snapToGrid/>
        <w:spacing w:line="720" w:lineRule="auto"/>
        <w:ind w:left="1635" w:leftChars="0" w:hanging="1635" w:hangingChars="509"/>
        <w:jc w:val="both"/>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采购人名称：国家税务总局金秀瑶族自治县税务局</w:t>
      </w:r>
    </w:p>
    <w:p>
      <w:pPr>
        <w:keepNext w:val="0"/>
        <w:keepLines w:val="0"/>
        <w:pageBreakBefore w:val="0"/>
        <w:widowControl w:val="0"/>
        <w:kinsoku/>
        <w:wordWrap/>
        <w:overflowPunct/>
        <w:topLinePunct w:val="0"/>
        <w:autoSpaceDE/>
        <w:autoSpaceDN/>
        <w:bidi w:val="0"/>
        <w:adjustRightInd/>
        <w:snapToGrid/>
        <w:spacing w:line="720" w:lineRule="auto"/>
        <w:ind w:left="1635" w:leftChars="0" w:hanging="1635" w:hangingChars="509"/>
        <w:jc w:val="both"/>
        <w:textAlignment w:val="auto"/>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采购代理机构：广西中信恒泰工程顾问有限公司</w:t>
      </w:r>
    </w:p>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2023年09月19日</w:t>
      </w:r>
    </w:p>
    <w:p>
      <w:pPr>
        <w:keepNext w:val="0"/>
        <w:keepLines w:val="0"/>
        <w:pageBreakBefore w:val="0"/>
        <w:overflowPunct/>
        <w:topLinePunct w:val="0"/>
        <w:bidi w:val="0"/>
        <w:spacing w:line="720" w:lineRule="auto"/>
        <w:jc w:val="center"/>
        <w:rPr>
          <w:rFonts w:hint="eastAsia" w:ascii="黑体" w:hAnsi="黑体" w:eastAsia="黑体" w:cs="黑体"/>
          <w:b/>
          <w:bCs/>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heme="minorBidi"/>
          <w:color w:val="000000" w:themeColor="text1"/>
          <w:kern w:val="2"/>
          <w:sz w:val="24"/>
          <w:szCs w:val="32"/>
          <w:highlight w:val="none"/>
          <w:lang w:val="en-US" w:eastAsia="zh-CN" w:bidi="ar-SA"/>
          <w14:textFill>
            <w14:solidFill>
              <w14:schemeClr w14:val="tx1"/>
            </w14:solidFill>
          </w14:textFill>
        </w:rPr>
        <w:id w:val="147472708"/>
        <w15:color w:val="DBDBDB"/>
        <w:docPartObj>
          <w:docPartGallery w:val="Table of Contents"/>
          <w:docPartUnique/>
        </w:docPartObj>
      </w:sdtPr>
      <w:sdtEndPr>
        <w:rPr>
          <w:rFonts w:hint="eastAsia" w:asciiTheme="minorHAnsi" w:hAnsiTheme="minorHAnsi" w:eastAsiaTheme="minorEastAsia" w:cstheme="minorBidi"/>
          <w:color w:val="000000" w:themeColor="text1"/>
          <w:kern w:val="2"/>
          <w:sz w:val="21"/>
          <w:szCs w:val="24"/>
          <w:highlight w:val="none"/>
          <w:lang w:val="en-US" w:eastAsia="zh-CN" w:bidi="ar-SA"/>
          <w14:textFill>
            <w14:solidFill>
              <w14:schemeClr w14:val="tx1"/>
            </w14:solidFill>
          </w14:textFill>
        </w:rPr>
      </w:sdtEndPr>
      <w:sdtContent>
        <w:p>
          <w:pPr>
            <w:spacing w:before="0" w:beforeLines="0" w:after="0" w:afterLines="0" w:line="720" w:lineRule="auto"/>
            <w:ind w:left="0" w:leftChars="0" w:right="0" w:rightChars="0" w:firstLine="0" w:firstLineChars="0"/>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录</w:t>
          </w:r>
        </w:p>
        <w:p>
          <w:pPr>
            <w:pStyle w:val="13"/>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fldChar w:fldCharType="begin"/>
          </w: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instrText xml:space="preserve">TOC \o "1-3" \h \u </w:instrText>
          </w:r>
          <w:r>
            <w:rPr>
              <w:rFonts w:hint="eastAsia" w:asciiTheme="majorEastAsia" w:hAnsiTheme="majorEastAsia" w:eastAsiaTheme="majorEastAsia" w:cstheme="majorEastAsia"/>
              <w:b/>
              <w:bCs/>
              <w:color w:val="000000" w:themeColor="text1"/>
              <w:sz w:val="28"/>
              <w:szCs w:val="28"/>
              <w:highlight w:val="none"/>
              <w:lang w:val="en-US" w:eastAsia="zh-CN"/>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_Toc32699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4"/>
              <w:highlight w:val="none"/>
              <w14:textOutline w14:w="5103" w14:cap="sq" w14:cmpd="sng">
                <w14:solidFill>
                  <w14:srgbClr w14:val="000000"/>
                </w14:solidFill>
                <w14:prstDash w14:val="solid"/>
                <w14:bevel/>
              </w14:textOutline>
            </w:rPr>
            <w:t>第一部分  商务部分</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_Toc32699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_Toc4920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第一章 磋商邀请</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_Toc4920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_Toc13251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第二章 磋商须知</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_Toc13251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5</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_Toc5325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第三章 评审方法及标准</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_Toc5325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27</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_Toc18302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第四章 拟签订的合同文本</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_Toc18302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30</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_Toc934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第五章 响应文件组成</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_Toc934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42</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3"/>
            <w:tabs>
              <w:tab w:val="right" w:leader="dot" w:pos="8306"/>
            </w:tabs>
            <w:spacing w:line="600" w:lineRule="auto"/>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_Toc14056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4"/>
              <w:highlight w:val="none"/>
              <w14:textOutline w14:w="5103" w14:cap="sq" w14:cmpd="sng">
                <w14:solidFill>
                  <w14:srgbClr w14:val="000000"/>
                </w14:solidFill>
                <w14:prstDash w14:val="solid"/>
                <w14:bevel/>
              </w14:textOutline>
            </w:rPr>
            <w:t>第二部分　技术部分</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_Toc14056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65</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pStyle w:val="14"/>
            <w:tabs>
              <w:tab w:val="right" w:leader="dot" w:pos="8306"/>
            </w:tabs>
            <w:spacing w:line="600" w:lineRule="auto"/>
          </w:pP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begin"/>
          </w:r>
          <w:r>
            <w:rPr>
              <w:rFonts w:hint="eastAsia" w:asciiTheme="minorEastAsia" w:hAnsiTheme="minorEastAsia" w:eastAsiaTheme="minorEastAsia" w:cstheme="minorEastAsia"/>
              <w:bCs/>
              <w:sz w:val="28"/>
              <w:szCs w:val="40"/>
              <w:highlight w:val="none"/>
              <w:lang w:val="en-US" w:eastAsia="zh-CN"/>
            </w:rPr>
            <w:instrText xml:space="preserve"> HYPERLINK \l _Toc19297 </w:instrText>
          </w:r>
          <w:r>
            <w:rPr>
              <w:rFonts w:hint="eastAsia" w:asciiTheme="minorEastAsia" w:hAnsiTheme="minorEastAsia" w:eastAsiaTheme="minorEastAsia" w:cstheme="minorEastAsia"/>
              <w:bCs/>
              <w:sz w:val="28"/>
              <w:szCs w:val="40"/>
              <w:highlight w:val="none"/>
              <w:lang w:val="en-US" w:eastAsia="zh-CN"/>
            </w:rPr>
            <w:fldChar w:fldCharType="separate"/>
          </w:r>
          <w:r>
            <w:rPr>
              <w:rFonts w:hint="eastAsia" w:asciiTheme="minorEastAsia" w:hAnsiTheme="minorEastAsia" w:eastAsiaTheme="minorEastAsia" w:cstheme="minorEastAsia"/>
              <w:spacing w:val="0"/>
              <w:position w:val="0"/>
              <w:sz w:val="28"/>
              <w:szCs w:val="40"/>
              <w:highlight w:val="none"/>
              <w14:textOutline w14:w="5103" w14:cap="sq" w14:cmpd="sng">
                <w14:solidFill>
                  <w14:srgbClr w14:val="000000"/>
                </w14:solidFill>
                <w14:prstDash w14:val="solid"/>
                <w14:bevel/>
              </w14:textOutline>
            </w:rPr>
            <w:t>第六章 项目采购需求</w:t>
          </w:r>
          <w:r>
            <w:rPr>
              <w:rFonts w:hint="eastAsia" w:asciiTheme="minorEastAsia" w:hAnsiTheme="minorEastAsia" w:eastAsiaTheme="minorEastAsia" w:cstheme="minorEastAsia"/>
              <w:sz w:val="28"/>
              <w:szCs w:val="36"/>
            </w:rPr>
            <w:tab/>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PAGEREF _Toc19297 \h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65</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bCs/>
              <w:color w:val="000000" w:themeColor="text1"/>
              <w:sz w:val="28"/>
              <w:szCs w:val="40"/>
              <w:highlight w:val="none"/>
              <w:lang w:val="en-US" w:eastAsia="zh-CN"/>
              <w14:textFill>
                <w14:solidFill>
                  <w14:schemeClr w14:val="tx1"/>
                </w14:solidFill>
              </w14:textFill>
            </w:rPr>
            <w:fldChar w:fldCharType="end"/>
          </w:r>
        </w:p>
        <w:p>
          <w:pPr>
            <w:spacing w:line="480" w:lineRule="auto"/>
            <w:rPr>
              <w:rFonts w:hint="eastAsia"/>
              <w:color w:val="000000" w:themeColor="text1"/>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ajorEastAsia" w:hAnsiTheme="majorEastAsia" w:eastAsiaTheme="majorEastAsia" w:cstheme="majorEastAsia"/>
              <w:bCs/>
              <w:color w:val="000000" w:themeColor="text1"/>
              <w:szCs w:val="28"/>
              <w:highlight w:val="none"/>
              <w:lang w:val="en-US" w:eastAsia="zh-CN"/>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pPr>
      <w:bookmarkStart w:id="0" w:name="_Toc1468419160"/>
      <w:bookmarkStart w:id="1" w:name="_Toc32699"/>
      <w:r>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t>第一部分  商务部分</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2" w:name="_Toc838750796"/>
      <w:bookmarkStart w:id="3" w:name="_Toc4920"/>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第一章 磋商邀请</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t>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【项目编号：ZXHTZB2306ZTBB0039C】</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Outline w14:w="5103" w14:cap="sq" w14:cmpd="sng">
            <w14:solidFill>
              <w14:srgbClr w14:val="000000"/>
            </w14:solidFill>
            <w14:prstDash w14:val="solid"/>
            <w14:bevel/>
          </w14:textOutline>
          <w14:textFill>
            <w14:solidFill>
              <w14:schemeClr w14:val="tx1"/>
            </w14:solidFill>
          </w14:textFill>
        </w:rPr>
        <w:t>磋商公告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vertAlign w:val="baseline"/>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vertAlign w:val="baseline"/>
                <w:lang w:eastAsia="zh-CN"/>
                <w14:textFill>
                  <w14:solidFill>
                    <w14:schemeClr w14:val="tx1"/>
                  </w14:solidFill>
                </w14:textFill>
              </w:rPr>
              <w:t>国家税务总局金秀瑶族自治县税务局2023-2024年劳务外包服务采购</w:t>
            </w:r>
            <w:r>
              <w:rPr>
                <w:rFonts w:hint="eastAsia" w:ascii="宋体" w:hAnsi="宋体" w:eastAsia="宋体" w:cs="宋体"/>
                <w:color w:val="000000" w:themeColor="text1"/>
                <w:sz w:val="24"/>
                <w:szCs w:val="24"/>
                <w:highlight w:val="none"/>
                <w:vertAlign w:val="baseline"/>
                <w14:textFill>
                  <w14:solidFill>
                    <w14:schemeClr w14:val="tx1"/>
                  </w14:solidFill>
                </w14:textFill>
              </w:rPr>
              <w:t>的潜在供应商应在</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广西中信恒泰工程顾问有限公司（广西南宁市青秀区云景路69号南宁轨道大厦B楼8层）</w:t>
            </w:r>
            <w:r>
              <w:rPr>
                <w:rFonts w:hint="eastAsia" w:ascii="宋体" w:hAnsi="宋体" w:eastAsia="宋体" w:cs="宋体"/>
                <w:color w:val="000000" w:themeColor="text1"/>
                <w:sz w:val="24"/>
                <w:szCs w:val="24"/>
                <w:highlight w:val="none"/>
                <w:vertAlign w:val="baseline"/>
                <w14:textFill>
                  <w14:solidFill>
                    <w14:schemeClr w14:val="tx1"/>
                  </w14:solidFill>
                </w14:textFill>
              </w:rPr>
              <w:t>获取</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磋商</w:t>
            </w:r>
            <w:r>
              <w:rPr>
                <w:rFonts w:hint="eastAsia" w:ascii="宋体" w:hAnsi="宋体" w:eastAsia="宋体" w:cs="宋体"/>
                <w:color w:val="000000" w:themeColor="text1"/>
                <w:sz w:val="24"/>
                <w:szCs w:val="24"/>
                <w:highlight w:val="none"/>
                <w:vertAlign w:val="baseline"/>
                <w14:textFill>
                  <w14:solidFill>
                    <w14:schemeClr w14:val="tx1"/>
                  </w14:solidFill>
                </w14:textFill>
              </w:rPr>
              <w:t>文件，并于</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2023年</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09</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日</w:t>
            </w:r>
            <w:r>
              <w:rPr>
                <w:rFonts w:hint="eastAsia" w:ascii="宋体" w:hAnsi="宋体" w:eastAsia="宋体" w:cs="宋体"/>
                <w:b w:val="0"/>
                <w:bCs w:val="0"/>
                <w:color w:val="000000" w:themeColor="text1"/>
                <w:sz w:val="24"/>
                <w:szCs w:val="24"/>
                <w:highlight w:val="none"/>
                <w:u w:val="single"/>
                <w:vertAlign w:val="baseline"/>
                <w:lang w:val="en-US" w:eastAsia="zh-CN"/>
                <w14:textFill>
                  <w14:solidFill>
                    <w14:schemeClr w14:val="tx1"/>
                  </w14:solidFill>
                </w14:textFill>
              </w:rPr>
              <w:t>15</w:t>
            </w:r>
            <w:r>
              <w:rPr>
                <w:rFonts w:hint="eastAsia" w:ascii="宋体" w:hAnsi="宋体" w:eastAsia="宋体" w:cs="宋体"/>
                <w:b w:val="0"/>
                <w:bCs w:val="0"/>
                <w:color w:val="000000" w:themeColor="text1"/>
                <w:sz w:val="24"/>
                <w:szCs w:val="24"/>
                <w:highlight w:val="none"/>
                <w:u w:val="single"/>
                <w:vertAlign w:val="baseline"/>
                <w14:textFill>
                  <w14:solidFill>
                    <w14:schemeClr w14:val="tx1"/>
                  </w14:solidFill>
                </w14:textFill>
              </w:rPr>
              <w:t>点30分</w:t>
            </w:r>
            <w:r>
              <w:rPr>
                <w:rFonts w:hint="eastAsia" w:ascii="宋体" w:hAnsi="宋体" w:eastAsia="宋体" w:cs="宋体"/>
                <w:color w:val="000000" w:themeColor="text1"/>
                <w:sz w:val="24"/>
                <w:szCs w:val="24"/>
                <w:highlight w:val="none"/>
                <w:vertAlign w:val="baseline"/>
                <w14:textFill>
                  <w14:solidFill>
                    <w14:schemeClr w14:val="tx1"/>
                  </w14:solidFill>
                </w14:textFill>
              </w:rPr>
              <w:t>（北京时间）前递交响应文件。</w:t>
            </w:r>
          </w:p>
        </w:tc>
      </w:tr>
    </w:tbl>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项目编号：ZXHTZB2306ZTBB0039C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项目名称：</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预算金额：</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人民币（大写）伍拾壹万玖仟玖佰玖拾叁元整/年，服务期1年（¥519993.00元/年，服务期1年）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最高限价（如有）：人民币（大写）伍拾壹万玖仟玖佰玖拾叁元整/年，服务期1年（¥519993.00元/年，服务期1年）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采购需求：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744"/>
        <w:gridCol w:w="769"/>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74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采购项目名称</w:t>
            </w:r>
          </w:p>
        </w:tc>
        <w:tc>
          <w:tcPr>
            <w:tcW w:w="769"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4504" w:type="dxa"/>
            <w:noWrap w:val="0"/>
            <w:vAlign w:val="center"/>
          </w:tcPr>
          <w:p>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采购需求概况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3"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744" w:type="dxa"/>
            <w:noWrap w:val="0"/>
            <w:vAlign w:val="center"/>
          </w:tcPr>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国家税务总局金秀瑶族自治县税务局2023-2024年劳务外包服务采购</w:t>
            </w:r>
          </w:p>
        </w:tc>
        <w:tc>
          <w:tcPr>
            <w:tcW w:w="769" w:type="dxa"/>
            <w:noWrap w:val="0"/>
            <w:vAlign w:val="center"/>
          </w:tcPr>
          <w:p>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1项</w:t>
            </w:r>
          </w:p>
        </w:tc>
        <w:tc>
          <w:tcPr>
            <w:tcW w:w="4504" w:type="dxa"/>
            <w:noWrap w:val="0"/>
            <w:vAlign w:val="center"/>
          </w:tcPr>
          <w:p>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国家税务总局金秀瑶族自治县税务局2023-2024年劳务外包服务采购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一项</w:t>
            </w:r>
            <w:r>
              <w:rPr>
                <w:rFonts w:hint="eastAsia" w:ascii="宋体" w:hAnsi="宋体" w:eastAsia="宋体" w:cs="宋体"/>
                <w:color w:val="000000" w:themeColor="text1"/>
                <w:sz w:val="24"/>
                <w:szCs w:val="24"/>
                <w:highlight w:val="none"/>
                <w:lang w:eastAsia="zh-CN"/>
                <w14:textFill>
                  <w14:solidFill>
                    <w14:schemeClr w14:val="tx1"/>
                  </w14:solidFill>
                </w14:textFill>
              </w:rPr>
              <w:t>，具体详见磋商文件。</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合同履行期限：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本项目不接受联合体</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本项目专门面向</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小微</w:t>
      </w:r>
      <w:r>
        <w:rPr>
          <w:rFonts w:hint="eastAsia" w:ascii="宋体" w:hAnsi="宋体" w:eastAsia="宋体" w:cs="宋体"/>
          <w:color w:val="000000" w:themeColor="text1"/>
          <w:spacing w:val="0"/>
          <w:position w:val="0"/>
          <w:sz w:val="24"/>
          <w:szCs w:val="24"/>
          <w:highlight w:val="none"/>
          <w14:textFill>
            <w14:solidFill>
              <w14:schemeClr w14:val="tx1"/>
            </w14:solidFill>
          </w14:textFill>
        </w:rPr>
        <w:t>企业预留采购份额。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14:textFill>
            <w14:solidFill>
              <w14:schemeClr w14:val="tx1"/>
            </w14:solidFill>
          </w14:textFill>
        </w:rPr>
        <w:t>租赁和商务服务业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4、本项目由符合国家有关法律法规规定、同时满足本项目</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资格</w:t>
      </w:r>
      <w:r>
        <w:rPr>
          <w:rFonts w:hint="eastAsia" w:ascii="宋体" w:hAnsi="宋体" w:eastAsia="宋体" w:cs="宋体"/>
          <w:color w:val="000000" w:themeColor="text1"/>
          <w:spacing w:val="0"/>
          <w:position w:val="0"/>
          <w:sz w:val="24"/>
          <w:szCs w:val="24"/>
          <w:highlight w:val="none"/>
          <w14:textFill>
            <w14:solidFill>
              <w14:schemeClr w14:val="tx1"/>
            </w14:solidFill>
          </w14:textFill>
        </w:rPr>
        <w:t>要求、在中国境内的供应商参加磋商。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本次</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7、为本项目提供整体设计、规范编制或者项目管理、监理、检测等服务的供应商，不得再参 加本次采购活动。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三、获取磋商文件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时间：</w:t>
      </w:r>
      <w:r>
        <w:rPr>
          <w:rFonts w:hint="eastAsia" w:ascii="宋体" w:hAnsi="宋体" w:eastAsia="宋体" w:cs="宋体"/>
          <w:color w:val="000000" w:themeColor="text1"/>
          <w:spacing w:val="0"/>
          <w:position w:val="0"/>
          <w:sz w:val="24"/>
          <w:szCs w:val="24"/>
          <w:highlight w:val="none"/>
          <w14:textFill>
            <w14:solidFill>
              <w14:schemeClr w14:val="tx1"/>
            </w14:solidFill>
          </w14:textFill>
        </w:rPr>
        <w:t>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日至2023年</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，每天上午</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至12</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00，下午</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至17</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30（北京时间，法定节假日除外）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地点：广西中信恒泰工程顾问有限公司（广西南宁市青秀区云景路69号南宁轨道大厦B楼</w:t>
      </w: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层，联系电话：</w:t>
      </w:r>
      <w:r>
        <w:rPr>
          <w:rFonts w:hint="eastAsia" w:ascii="宋体" w:hAnsi="宋体" w:eastAsia="宋体" w:cs="宋体"/>
          <w:color w:val="000000" w:themeColor="text1"/>
          <w:spacing w:val="0"/>
          <w:kern w:val="0"/>
          <w:position w:val="0"/>
          <w:sz w:val="24"/>
          <w:szCs w:val="24"/>
          <w:highlight w:val="none"/>
          <w:lang w:eastAsia="zh-CN"/>
          <w14:textFill>
            <w14:solidFill>
              <w14:schemeClr w14:val="tx1"/>
            </w14:solidFill>
          </w14:textFill>
        </w:rPr>
        <w:t>0771-3121312</w:t>
      </w: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方式：</w:t>
      </w:r>
      <w:r>
        <w:rPr>
          <w:rFonts w:hint="eastAsia" w:ascii="宋体" w:hAnsi="宋体" w:eastAsia="宋体" w:cs="宋体"/>
          <w:color w:val="000000" w:themeColor="text1"/>
          <w:spacing w:val="0"/>
          <w:position w:val="0"/>
          <w:sz w:val="24"/>
          <w:szCs w:val="24"/>
          <w:highlight w:val="none"/>
          <w14:textFill>
            <w14:solidFill>
              <w14:schemeClr w14:val="tx1"/>
            </w14:solidFill>
          </w14:textFill>
        </w:rPr>
        <w:t>由</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自然人或</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的法定代表人或委托代理人携本人身份证原件、法定代表人授权委托书原件（委托代理时提供）复印件加盖单位公章一份</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经采购代理机构审核无误后方予购买。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售价</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：300元，售后不退。</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截止</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时间：</w:t>
      </w:r>
      <w:r>
        <w:rPr>
          <w:rFonts w:hint="eastAsia" w:asciiTheme="majorEastAsia" w:hAnsiTheme="majorEastAsia" w:eastAsiaTheme="majorEastAsia" w:cstheme="majorEastAsia"/>
          <w:color w:val="000000" w:themeColor="text1"/>
          <w:spacing w:val="0"/>
          <w:kern w:val="0"/>
          <w:position w:val="0"/>
          <w:sz w:val="24"/>
          <w:szCs w:val="24"/>
          <w:highlight w:val="none"/>
          <w:u w:val="none"/>
          <w:lang w:val="en-US" w:eastAsia="zh-CN"/>
          <w14:textFill>
            <w14:solidFill>
              <w14:schemeClr w14:val="tx1"/>
            </w14:solidFill>
          </w14:textFill>
        </w:rPr>
        <w:t>2023年09月27日</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下</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午</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点</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color w:val="000000"/>
          <w:spacing w:val="0"/>
          <w:position w:val="0"/>
          <w:sz w:val="24"/>
          <w:szCs w:val="24"/>
          <w:highlight w:val="none"/>
        </w:rPr>
      </w:pPr>
      <w:r>
        <w:rPr>
          <w:rFonts w:hint="eastAsia" w:asciiTheme="majorEastAsia" w:hAnsiTheme="majorEastAsia" w:eastAsiaTheme="majorEastAsia" w:cstheme="majorEastAsia"/>
          <w:color w:val="000000"/>
          <w:spacing w:val="0"/>
          <w:position w:val="0"/>
          <w:sz w:val="24"/>
          <w:szCs w:val="24"/>
          <w:highlight w:val="none"/>
        </w:rPr>
        <w:t>地点：</w:t>
      </w:r>
      <w:r>
        <w:rPr>
          <w:rFonts w:hint="eastAsia" w:asciiTheme="majorEastAsia" w:hAnsiTheme="majorEastAsia" w:eastAsiaTheme="majorEastAsia" w:cstheme="majorEastAsia"/>
          <w:color w:val="000000"/>
          <w:spacing w:val="0"/>
          <w:position w:val="0"/>
          <w:sz w:val="24"/>
          <w:szCs w:val="24"/>
          <w:highlight w:val="none"/>
          <w:lang w:eastAsia="zh-CN"/>
        </w:rPr>
        <w:t>广西中信恒泰工程顾问有限公司</w:t>
      </w:r>
      <w:r>
        <w:rPr>
          <w:rFonts w:hint="eastAsia" w:asciiTheme="majorEastAsia" w:hAnsiTheme="majorEastAsia" w:eastAsiaTheme="majorEastAsia" w:cstheme="majorEastAsia"/>
          <w:color w:val="000000"/>
          <w:spacing w:val="0"/>
          <w:position w:val="0"/>
          <w:sz w:val="24"/>
          <w:szCs w:val="24"/>
          <w:highlight w:val="none"/>
        </w:rPr>
        <w:t>开标厅</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【来宾市兴宾区红水河大道133号（滨江园东门旁）】</w:t>
      </w:r>
      <w:r>
        <w:rPr>
          <w:rFonts w:hint="eastAsia" w:asciiTheme="majorEastAsia" w:hAnsiTheme="majorEastAsia" w:eastAsiaTheme="majorEastAsia" w:cstheme="majorEastAsia"/>
          <w:color w:val="000000"/>
          <w:spacing w:val="0"/>
          <w:position w:val="0"/>
          <w:sz w:val="24"/>
          <w:szCs w:val="24"/>
          <w:highlight w:val="none"/>
        </w:rPr>
        <w:t>，逾期送达的将予以拒收。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时间</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pacing w:val="0"/>
          <w:kern w:val="0"/>
          <w:position w:val="0"/>
          <w:sz w:val="24"/>
          <w:szCs w:val="24"/>
          <w:highlight w:val="none"/>
          <w:u w:val="none"/>
          <w:lang w:val="en-US" w:eastAsia="zh-CN"/>
          <w14:textFill>
            <w14:solidFill>
              <w14:schemeClr w14:val="tx1"/>
            </w14:solidFill>
          </w14:textFill>
        </w:rPr>
        <w:t>2023年09月27日</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下</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午</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点</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color w:val="000000"/>
          <w:spacing w:val="0"/>
          <w:position w:val="0"/>
          <w:sz w:val="24"/>
          <w:szCs w:val="24"/>
          <w:highlight w:val="none"/>
        </w:rPr>
      </w:pPr>
      <w:r>
        <w:rPr>
          <w:rFonts w:hint="eastAsia" w:asciiTheme="majorEastAsia" w:hAnsiTheme="majorEastAsia" w:eastAsiaTheme="majorEastAsia" w:cstheme="majorEastAsia"/>
          <w:color w:val="000000"/>
          <w:spacing w:val="0"/>
          <w:position w:val="0"/>
          <w:sz w:val="24"/>
          <w:szCs w:val="24"/>
          <w:highlight w:val="none"/>
        </w:rPr>
        <w:t>地点：</w:t>
      </w:r>
      <w:r>
        <w:rPr>
          <w:rFonts w:hint="eastAsia" w:asciiTheme="majorEastAsia" w:hAnsiTheme="majorEastAsia" w:eastAsiaTheme="majorEastAsia" w:cstheme="majorEastAsia"/>
          <w:color w:val="000000"/>
          <w:spacing w:val="0"/>
          <w:position w:val="0"/>
          <w:sz w:val="24"/>
          <w:szCs w:val="24"/>
          <w:highlight w:val="none"/>
          <w:lang w:eastAsia="zh-CN"/>
        </w:rPr>
        <w:t>广西中信恒泰工程顾问有限公司</w:t>
      </w:r>
      <w:r>
        <w:rPr>
          <w:rFonts w:hint="eastAsia" w:asciiTheme="majorEastAsia" w:hAnsiTheme="majorEastAsia" w:eastAsiaTheme="majorEastAsia" w:cstheme="majorEastAsia"/>
          <w:color w:val="000000"/>
          <w:spacing w:val="0"/>
          <w:position w:val="0"/>
          <w:sz w:val="24"/>
          <w:szCs w:val="24"/>
          <w:highlight w:val="none"/>
        </w:rPr>
        <w:t>开标厅</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【来宾市兴宾区红水河大道133号（滨江园东门旁）】</w:t>
      </w:r>
      <w:r>
        <w:rPr>
          <w:rFonts w:hint="eastAsia" w:asciiTheme="majorEastAsia" w:hAnsiTheme="majorEastAsia" w:eastAsiaTheme="majorEastAsia" w:cstheme="majorEastAsia"/>
          <w:color w:val="000000"/>
          <w:spacing w:val="0"/>
          <w:position w:val="0"/>
          <w:sz w:val="24"/>
          <w:szCs w:val="24"/>
          <w:highlight w:val="none"/>
        </w:rPr>
        <w:t>，逾期送达的将予以拒收。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自本公告</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发布</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之日起</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个工作日</w:t>
      </w:r>
      <w:r>
        <w:rPr>
          <w:rFonts w:hint="eastAsia" w:asciiTheme="majorEastAsia" w:hAnsiTheme="majorEastAsia" w:eastAsiaTheme="majorEastAsia" w:cstheme="majorEastAsia"/>
          <w:color w:val="000000" w:themeColor="text1"/>
          <w:spacing w:val="0"/>
          <w:kern w:val="0"/>
          <w:positio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1</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磋商保证金：</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本项目无需交纳保证金。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pacing w:val="0"/>
          <w:kern w:val="0"/>
          <w:positio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磋商时间及地点：于</w:t>
      </w:r>
      <w:r>
        <w:rPr>
          <w:rFonts w:hint="eastAsia" w:asciiTheme="majorEastAsia" w:hAnsiTheme="majorEastAsia" w:eastAsiaTheme="majorEastAsia" w:cstheme="majorEastAsia"/>
          <w:color w:val="000000" w:themeColor="text1"/>
          <w:spacing w:val="0"/>
          <w:kern w:val="0"/>
          <w:position w:val="0"/>
          <w:sz w:val="24"/>
          <w:szCs w:val="24"/>
          <w:highlight w:val="none"/>
          <w:u w:val="none"/>
          <w:lang w:val="en-US" w:eastAsia="zh-CN"/>
          <w14:textFill>
            <w14:solidFill>
              <w14:schemeClr w14:val="tx1"/>
            </w14:solidFill>
          </w14:textFill>
        </w:rPr>
        <w:t>2023年09月27日</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下</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午</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15</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点</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0分截标后为磋商小组与供应商磋商时间，具体时间由采购代理机构另行通知。地点：</w:t>
      </w:r>
      <w:r>
        <w:rPr>
          <w:rFonts w:hint="eastAsia" w:asciiTheme="majorEastAsia" w:hAnsiTheme="majorEastAsia" w:eastAsiaTheme="majorEastAsia" w:cstheme="majorEastAsia"/>
          <w:color w:val="000000" w:themeColor="text1"/>
          <w:spacing w:val="0"/>
          <w:kern w:val="0"/>
          <w:position w:val="0"/>
          <w:sz w:val="24"/>
          <w:szCs w:val="24"/>
          <w:highlight w:val="none"/>
          <w:lang w:eastAsia="zh-CN"/>
          <w14:textFill>
            <w14:solidFill>
              <w14:schemeClr w14:val="tx1"/>
            </w14:solidFill>
          </w14:textFill>
        </w:rPr>
        <w:t>广西中信恒泰工程顾问有限公司评审</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室(以具体通知为准)，参加磋商的法定代表人(负责人)或委托代理人必须持有效证件[法定代表人(负责人)凭身份证或委托代理人凭法人授权委托书原件和身份证]依时</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到达</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指定地点等候当面磋商。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pacing w:val="0"/>
          <w:kern w:val="0"/>
          <w:positio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0"/>
          <w:kern w:val="0"/>
          <w:position w:val="0"/>
          <w:sz w:val="24"/>
          <w:szCs w:val="24"/>
          <w:highlight w:val="none"/>
          <w14:textFill>
            <w14:solidFill>
              <w14:schemeClr w14:val="tx1"/>
            </w14:solidFill>
          </w14:textFill>
        </w:rPr>
        <w:t>公告媒</w:t>
      </w:r>
      <w:r>
        <w:rPr>
          <w:rFonts w:hint="eastAsia" w:asciiTheme="majorEastAsia" w:hAnsiTheme="majorEastAsia" w:eastAsiaTheme="majorEastAsia" w:cstheme="majorEastAsia"/>
          <w:color w:val="000000" w:themeColor="text1"/>
          <w:spacing w:val="0"/>
          <w:kern w:val="0"/>
          <w:position w:val="0"/>
          <w:sz w:val="24"/>
          <w:szCs w:val="24"/>
          <w:highlight w:val="none"/>
          <w:lang w:eastAsia="zh-CN"/>
          <w14:textFill>
            <w14:solidFill>
              <w14:schemeClr w14:val="tx1"/>
            </w14:solidFill>
          </w14:textFill>
        </w:rPr>
        <w:t>体：本项目采购公告在国家税务总局来宾市税务局（http://guangxi.chinatax.gov.cn/laibin/)、广西中信恒泰工程顾问有限公司官网（http://www.gxzxht.com/）</w:t>
      </w:r>
      <w:r>
        <w:rPr>
          <w:rFonts w:hint="eastAsia" w:asciiTheme="majorEastAsia" w:hAnsiTheme="majorEastAsia" w:eastAsiaTheme="majorEastAsia" w:cstheme="majorEastAsia"/>
          <w:color w:val="000000" w:themeColor="text1"/>
          <w:spacing w:val="0"/>
          <w:kern w:val="0"/>
          <w:position w:val="0"/>
          <w:sz w:val="24"/>
          <w:szCs w:val="24"/>
          <w:highlight w:val="none"/>
          <w:lang w:val="en-US" w:eastAsia="zh-CN"/>
          <w14:textFill>
            <w14:solidFill>
              <w14:schemeClr w14:val="tx1"/>
            </w14:solidFill>
          </w14:textFill>
        </w:rPr>
        <w:t>上发布。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（1）政府采购促进中小企业发展。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（2）政府采购促进残疾人就业政策。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（3）政府采购支持监狱企业发展。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本项目为目录外标准下项目。</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pacing w:val="0"/>
          <w:position w:val="0"/>
          <w:sz w:val="24"/>
          <w:szCs w:val="24"/>
          <w:highlight w:val="none"/>
          <w14:textFill>
            <w14:solidFill>
              <w14:schemeClr w14:val="tx1"/>
            </w14:solidFill>
          </w14:textFill>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名称：国家税务总局金秀瑶族自治县税务局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地址：金秀县金秀镇功德路8号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联系方式：梁主任</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 xml:space="preserve">  0772-</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6218880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名称：</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广西中信恒泰工程顾问有限公司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地址：</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广西南宁市青秀区云景路69号南宁轨道大厦B楼8层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联系方式：</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 xml:space="preserve">黄婷 </w:t>
      </w:r>
      <w:r>
        <w:rPr>
          <w:rFonts w:hint="eastAsia" w:asciiTheme="majorEastAsia" w:hAnsiTheme="majorEastAsia" w:eastAsiaTheme="majorEastAsia" w:cstheme="majorEastAsia"/>
          <w:color w:val="000000" w:themeColor="text1"/>
          <w:spacing w:val="0"/>
          <w:position w:val="0"/>
          <w:sz w:val="24"/>
          <w:szCs w:val="24"/>
          <w:highlight w:val="non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 xml:space="preserve"> 0771-3121312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项目联系人：</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黄婷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电话：</w:t>
      </w:r>
      <w:r>
        <w:rPr>
          <w:rFonts w:hint="eastAsia" w:asciiTheme="majorEastAsia" w:hAnsiTheme="majorEastAsia" w:eastAsiaTheme="majorEastAsia" w:cstheme="majorEastAsia"/>
          <w:color w:val="000000" w:themeColor="text1"/>
          <w:spacing w:val="0"/>
          <w:position w:val="0"/>
          <w:sz w:val="24"/>
          <w:szCs w:val="24"/>
          <w:highlight w:val="none"/>
          <w:lang w:val="en-US" w:eastAsia="zh-CN"/>
          <w14:textFill>
            <w14:solidFill>
              <w14:schemeClr w14:val="tx1"/>
            </w14:solidFill>
          </w14:textFill>
        </w:rPr>
        <w:t>0771-3121312</w:t>
      </w:r>
    </w:p>
    <w:p>
      <w:pPr>
        <w:pStyle w:val="7"/>
        <w:spacing w:line="360" w:lineRule="auto"/>
        <w:jc w:val="both"/>
        <w:rPr>
          <w:rFonts w:hint="eastAsia" w:asciiTheme="majorEastAsia" w:hAnsiTheme="majorEastAsia" w:eastAsiaTheme="majorEastAsia" w:cstheme="majorEastAsia"/>
          <w:color w:val="auto"/>
          <w:sz w:val="24"/>
          <w:szCs w:val="24"/>
          <w:highlight w:val="none"/>
          <w:lang w:eastAsia="zh-CN"/>
        </w:rPr>
      </w:pPr>
    </w:p>
    <w:p>
      <w:pPr>
        <w:pStyle w:val="7"/>
        <w:spacing w:line="360" w:lineRule="auto"/>
        <w:ind w:firstLine="240" w:firstLineChars="100"/>
        <w:jc w:val="both"/>
        <w:rPr>
          <w:rFonts w:hint="eastAsia" w:asciiTheme="majorEastAsia" w:hAnsiTheme="majorEastAsia" w:eastAsiaTheme="majorEastAsia" w:cstheme="majorEastAsia"/>
          <w:color w:val="auto"/>
          <w:sz w:val="24"/>
          <w:szCs w:val="24"/>
          <w:highlight w:val="none"/>
          <w:lang w:eastAsia="zh-CN"/>
        </w:rPr>
      </w:pPr>
    </w:p>
    <w:p>
      <w:pPr>
        <w:pStyle w:val="7"/>
        <w:spacing w:line="360" w:lineRule="auto"/>
        <w:ind w:firstLine="6240" w:firstLineChars="260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广西中信恒泰工程顾问有限公司</w:t>
      </w:r>
    </w:p>
    <w:p>
      <w:pPr>
        <w:spacing w:line="360" w:lineRule="auto"/>
        <w:ind w:firstLine="480" w:firstLineChars="200"/>
        <w:jc w:val="center"/>
        <w:rPr>
          <w:rFonts w:hint="eastAsia" w:asciiTheme="majorEastAsia" w:hAnsiTheme="majorEastAsia" w:eastAsiaTheme="majorEastAsia" w:cstheme="majorEastAsia"/>
          <w:color w:val="auto"/>
          <w:sz w:val="24"/>
          <w:szCs w:val="24"/>
          <w:highlight w:val="none"/>
          <w:u w:val="none"/>
        </w:rPr>
      </w:pPr>
      <w:r>
        <w:rPr>
          <w:rFonts w:hint="eastAsia" w:asciiTheme="majorEastAsia" w:hAnsiTheme="majorEastAsia" w:eastAsiaTheme="majorEastAsia" w:cstheme="majorEastAsia"/>
          <w:color w:val="auto"/>
          <w:sz w:val="24"/>
          <w:szCs w:val="24"/>
          <w:highlight w:val="none"/>
          <w:u w:val="none"/>
          <w:lang w:val="en-US" w:eastAsia="zh-CN"/>
        </w:rPr>
        <w:t xml:space="preserve">                                                   2023年09月19日</w:t>
      </w:r>
    </w:p>
    <w:p>
      <w:pP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4" w:name="_Toc801969464"/>
      <w:bookmarkStart w:id="5" w:name="_Toc13251"/>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第二章 磋商须知</w:t>
      </w:r>
      <w:bookmarkEnd w:id="4"/>
      <w:bookmarkEnd w:id="5"/>
    </w:p>
    <w:p>
      <w:pPr>
        <w:jc w:val="center"/>
        <w:rPr>
          <w:rFonts w:hint="eastAsia"/>
          <w:b/>
          <w:bCs/>
          <w:color w:val="000000" w:themeColor="text1"/>
          <w:sz w:val="28"/>
          <w:szCs w:val="36"/>
          <w:highlight w:val="none"/>
          <w:lang w:eastAsia="zh-CN"/>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磋商须知前附表</w:t>
      </w:r>
    </w:p>
    <w:p>
      <w:pPr>
        <w:spacing w:line="120" w:lineRule="exact"/>
        <w:rPr>
          <w:color w:val="000000" w:themeColor="text1"/>
          <w:spacing w:val="0"/>
          <w:kern w:val="0"/>
          <w:position w:val="0"/>
          <w:highlight w:val="none"/>
          <w14:textFill>
            <w14:solidFill>
              <w14:schemeClr w14:val="tx1"/>
            </w14:solidFill>
          </w14:textFill>
        </w:rPr>
      </w:pPr>
    </w:p>
    <w:tbl>
      <w:tblPr>
        <w:tblStyle w:val="21"/>
        <w:tblW w:w="100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7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742"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序号</w:t>
            </w:r>
          </w:p>
        </w:tc>
        <w:tc>
          <w:tcPr>
            <w:tcW w:w="189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名称</w:t>
            </w:r>
          </w:p>
        </w:tc>
        <w:tc>
          <w:tcPr>
            <w:tcW w:w="7408" w:type="dxa"/>
            <w:tcMar>
              <w:top w:w="0" w:type="dxa"/>
              <w:left w:w="113" w:type="dxa"/>
              <w:bottom w:w="0" w:type="dxa"/>
              <w:right w:w="113"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742" w:type="dxa"/>
            <w:vMerge w:val="restart"/>
            <w:tcBorders>
              <w:bottom w:val="nil"/>
            </w:tcBorders>
            <w:vAlign w:val="center"/>
          </w:tcPr>
          <w:p>
            <w:pPr>
              <w:keepNext w:val="0"/>
              <w:keepLines w:val="0"/>
              <w:pageBreakBefore w:val="0"/>
              <w:tabs>
                <w:tab w:val="center" w:pos="398"/>
              </w:tabs>
              <w:wordWrap/>
              <w:overflowPunct/>
              <w:topLinePunct w:val="0"/>
              <w:bidi w:val="0"/>
              <w:spacing w:line="360" w:lineRule="auto"/>
              <w:ind w:left="367"/>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1</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采购项目</w:t>
            </w:r>
          </w:p>
        </w:tc>
        <w:tc>
          <w:tcPr>
            <w:tcW w:w="7408" w:type="dxa"/>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项目名称：</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项目编号：ZXHTZB2306ZTBB0039C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jc w:val="center"/>
        </w:trPr>
        <w:tc>
          <w:tcPr>
            <w:tcW w:w="742" w:type="dxa"/>
            <w:vMerge w:val="continue"/>
            <w:tcBorders>
              <w:top w:val="nil"/>
              <w:bottom w:val="nil"/>
            </w:tcBorders>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采购预算</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人民币（大写）伍拾壹万玖仟玖佰玖拾叁元整/年，服务期1年（¥519993.00元/年，服务期1年）</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合同履行期限：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2" w:type="dxa"/>
            <w:vMerge w:val="continue"/>
            <w:tcBorders>
              <w:top w:val="nil"/>
              <w:bottom w:val="nil"/>
            </w:tcBorders>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本项目设定的最高限价</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□无</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☑有，金额：</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人民币（大写）伍拾壹万玖仟玖佰玖拾叁元整/年，服务期1年（¥519993.00元/年，服务期1年）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2" w:type="dxa"/>
            <w:vMerge w:val="continue"/>
            <w:tcBorders>
              <w:top w:val="nil"/>
              <w:bottom w:val="nil"/>
            </w:tcBorders>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核心产品(非单一产品项目，必填)</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42" w:type="dxa"/>
            <w:vMerge w:val="continue"/>
            <w:tcBorders>
              <w:top w:val="nil"/>
            </w:tcBorders>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公告媒体</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1"/>
                <w:position w:val="0"/>
                <w:sz w:val="24"/>
                <w:szCs w:val="24"/>
                <w:highlight w:val="none"/>
                <w14:textFill>
                  <w14:solidFill>
                    <w14:schemeClr w14:val="tx1"/>
                  </w14:solidFill>
                </w14:textFill>
              </w:rPr>
              <w:t>国家税务总局来宾市税务局（</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begin"/>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instrText xml:space="preserve"> HYPERLINK "http://guangxi.chinatax.gov.cn/laibin/" </w:instrTex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separate"/>
            </w:r>
            <w:r>
              <w:rPr>
                <w:rStyle w:val="20"/>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t>http://guangxi.chinatax.gov.cn/laibin/</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fldChar w:fldCharType="end"/>
            </w:r>
            <w:r>
              <w:rPr>
                <w:rFonts w:hint="eastAsia" w:ascii="宋体" w:hAnsi="宋体" w:eastAsia="宋体" w:cs="宋体"/>
                <w:color w:val="000000" w:themeColor="text1"/>
                <w:spacing w:val="-11"/>
                <w:position w:val="0"/>
                <w:sz w:val="24"/>
                <w:szCs w:val="24"/>
                <w:highlight w:val="none"/>
                <w14:textFill>
                  <w14:solidFill>
                    <w14:schemeClr w14:val="tx1"/>
                  </w14:solidFill>
                </w14:textFill>
              </w:rPr>
              <w:t>）</w:t>
            </w:r>
            <w:r>
              <w:rPr>
                <w:rFonts w:hint="eastAsia" w:ascii="宋体" w:hAnsi="宋体" w:eastAsia="宋体" w:cs="宋体"/>
                <w:color w:val="000000" w:themeColor="text1"/>
                <w:spacing w:val="-11"/>
                <w:position w:val="0"/>
                <w:sz w:val="24"/>
                <w:szCs w:val="24"/>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广西中信恒泰工程顾问有限公司官网（http://www.gxzxht.com/）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742" w:type="dxa"/>
            <w:vAlign w:val="center"/>
          </w:tcPr>
          <w:p>
            <w:pPr>
              <w:keepNext w:val="0"/>
              <w:keepLines w:val="0"/>
              <w:pageBreakBefore w:val="0"/>
              <w:wordWrap/>
              <w:overflowPunct/>
              <w:topLinePunct w:val="0"/>
              <w:bidi w:val="0"/>
              <w:spacing w:line="360" w:lineRule="auto"/>
              <w:ind w:left="354"/>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2</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采购人</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名称：国家税务总局金秀瑶族自治县税务局</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地址：金秀县金秀镇功德路8号</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联系方式：梁主任  0772-6218880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742" w:type="dxa"/>
            <w:vAlign w:val="center"/>
          </w:tcPr>
          <w:p>
            <w:pPr>
              <w:keepNext w:val="0"/>
              <w:keepLines w:val="0"/>
              <w:pageBreakBefore w:val="0"/>
              <w:wordWrap/>
              <w:overflowPunct/>
              <w:topLinePunct w:val="0"/>
              <w:bidi w:val="0"/>
              <w:spacing w:line="360" w:lineRule="auto"/>
              <w:ind w:left="356"/>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3</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采购代理机构</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名称：广西中信恒泰工程顾问有限公司</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地址：广西南宁市青秀区云景路69号南宁轨道大厦B楼8层</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联系方式：</w:t>
            </w:r>
            <w:r>
              <w:rPr>
                <w:rFonts w:hint="eastAsia"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黄婷</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 xml:space="preserve"> 0771-3121312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ind w:left="351"/>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4</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供应商资格条件</w:t>
            </w:r>
          </w:p>
        </w:tc>
        <w:tc>
          <w:tcPr>
            <w:tcW w:w="7408" w:type="dxa"/>
            <w:tcMar>
              <w:top w:w="0"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1、供应商参加本采购活动应当具备下列条件：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本项目专门面向</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小微</w:t>
            </w:r>
            <w:r>
              <w:rPr>
                <w:rFonts w:hint="eastAsia" w:ascii="宋体" w:hAnsi="宋体" w:eastAsia="宋体" w:cs="宋体"/>
                <w:color w:val="000000" w:themeColor="text1"/>
                <w:spacing w:val="0"/>
                <w:position w:val="0"/>
                <w:sz w:val="24"/>
                <w:szCs w:val="24"/>
                <w:highlight w:val="none"/>
                <w14:textFill>
                  <w14:solidFill>
                    <w14:schemeClr w14:val="tx1"/>
                  </w14:solidFill>
                </w14:textFill>
              </w:rPr>
              <w:t>企业预留采购份额。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14:textFill>
                  <w14:solidFill>
                    <w14:schemeClr w14:val="tx1"/>
                  </w14:solidFill>
                </w14:textFill>
              </w:rPr>
              <w:t>租赁和商务服务业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3、本项目的特定资格要求：无。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4、本项目由符合国家有关法律法规规定、同时满足本项目</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资格</w:t>
            </w:r>
            <w:r>
              <w:rPr>
                <w:rFonts w:hint="eastAsia" w:ascii="宋体" w:hAnsi="宋体" w:eastAsia="宋体" w:cs="宋体"/>
                <w:color w:val="000000" w:themeColor="text1"/>
                <w:spacing w:val="0"/>
                <w:position w:val="0"/>
                <w:sz w:val="24"/>
                <w:szCs w:val="24"/>
                <w:highlight w:val="none"/>
                <w14:textFill>
                  <w14:solidFill>
                    <w14:schemeClr w14:val="tx1"/>
                  </w14:solidFill>
                </w14:textFill>
              </w:rPr>
              <w:t>要求、在中国境内的供应商参加磋商。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本次</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采购活动。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7、为本项目提供整体设计、规范编制或者项目管理、监理、检测等服务的供应商，不得再参 加本次采购活动。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ind w:left="356" w:leftChars="0"/>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5</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项目现场勘察</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☑不组织</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□组织：</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1.时间：</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2.地点：</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3.其他：</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6</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样品</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☑不要求提供</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□要求提供</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1.样品制作的标准和要求：</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2.样品检测报告：(□否；</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sym w:font="Wingdings 2" w:char="00A3"/>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是，检测机构的要求、检测内容详见第六章 项目采购需求)</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Merge w:val="restart"/>
            <w:vAlign w:val="center"/>
          </w:tcPr>
          <w:p>
            <w:pPr>
              <w:keepNext w:val="0"/>
              <w:keepLines w:val="0"/>
              <w:pageBreakBefore w:val="0"/>
              <w:wordWrap/>
              <w:overflowPunct/>
              <w:topLinePunct w:val="0"/>
              <w:bidi w:val="0"/>
              <w:spacing w:line="360" w:lineRule="auto"/>
              <w:ind w:left="357" w:leftChars="0"/>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7</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联合体</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☑不接受</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Merge w:val="continue"/>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分包</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☑不接受</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□接受：分包要求详见第六章项目采购需求</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lang w:val="en-US" w:eastAsia="zh-CN"/>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注：享受扶持政策获得政府采购合同的，小微企业不得将合同分包给大中型企业，中型企业不得将合同分包给大型企业。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ind w:left="352" w:leftChars="0"/>
              <w:jc w:val="both"/>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8</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采购进口产品</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本采购项目拒绝进口产品参加投标</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w:t>
            </w: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采购</w:t>
            </w:r>
            <w:r>
              <w:rPr>
                <w:rFonts w:hint="eastAsia" w:asciiTheme="minorEastAsia" w:hAnsiTheme="minorEastAsia" w:eastAsiaTheme="minorEastAsia" w:cstheme="minorEastAsia"/>
                <w:sz w:val="24"/>
                <w:szCs w:val="24"/>
              </w:rPr>
              <w:t>项目已经财政部审核同意购买的进口产品为：</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pP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rPr>
                <w:rFonts w:hint="eastAsia"/>
                <w:lang w:val="en-US" w:eastAsia="zh-CN"/>
              </w:rPr>
            </w:pPr>
            <w:r>
              <w:rPr>
                <w:rFonts w:hint="eastAsia" w:asciiTheme="minorEastAsia" w:hAnsiTheme="minorEastAsia" w:eastAsiaTheme="minorEastAsia" w:cstheme="minorEastAsia"/>
                <w:sz w:val="24"/>
                <w:szCs w:val="24"/>
                <w:highlight w:val="none"/>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9</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政府采购强制采购：信息安全认证或安全检测</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 否</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是，要求如下：</w:t>
            </w:r>
          </w:p>
          <w:p>
            <w:pPr>
              <w:pStyle w:val="10"/>
              <w:spacing w:line="360" w:lineRule="auto"/>
              <w:jc w:val="left"/>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依据《中华人民共和国网络安全法》、《关于调整网络安全专用产品安全管理有关事项的公告》（2023年第1号）、《关于调整&lt;网络关键设备和网络安全专用产品目录&gt;的公告》（2023年第2号）、《国家认监委 工业和信息化部 公安部 国家互联网信息办公室关于发布承担网络关键设备和网络安全专用产品安全认证和安全检测任务机构名录（第一批）的公告》（2018年第12号）、《关于统一发布网络关键设备和网络安全专用产品安全认证和安全检测结果的公告》（2022年第1号）：自2023年7月1日起，列入《网络关键设备和网络安全专用产品目录》的“网络安全专用产品”</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应当按照《信息安全技术网络安全专用产品安全技术要求》等相关国家标准的强制性要求</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对网络安全专用产品进行安全认证或安全检测，投标人必须在投标文件中提供由具备资格的机构出具的安全认证合格证书或者安全检测合格证书（加盖投标人公章）；已获得《计算机信息系统安全专用产品销售许可证》的产品</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在有效期内可继续销售或者提供</w:t>
            </w:r>
            <w:r>
              <w:rPr>
                <w:rFonts w:hint="eastAsia" w:asciiTheme="majorEastAsia" w:hAnsiTheme="majorEastAsia" w:eastAsiaTheme="majorEastAsia" w:cstheme="majorEastAsia"/>
                <w:sz w:val="24"/>
                <w:szCs w:val="24"/>
                <w:highlight w:val="none"/>
                <w:lang w:eastAsia="zh-CN"/>
              </w:rPr>
              <w:t>。</w:t>
            </w:r>
          </w:p>
          <w:p>
            <w:pPr>
              <w:pStyle w:val="10"/>
              <w:spacing w:line="360" w:lineRule="auto"/>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sym w:font="Wingdings 2" w:char="0052"/>
            </w:r>
            <w:r>
              <w:rPr>
                <w:rFonts w:hint="eastAsia" w:asciiTheme="majorEastAsia" w:hAnsiTheme="majorEastAsia" w:eastAsiaTheme="majorEastAsia" w:cstheme="majorEastAsia"/>
                <w:sz w:val="24"/>
                <w:szCs w:val="24"/>
                <w:highlight w:val="none"/>
              </w:rPr>
              <w:t>其他或不适用</w:t>
            </w:r>
            <w:r>
              <w:rPr>
                <w:rFonts w:hint="eastAsia" w:asciiTheme="majorEastAsia" w:hAnsiTheme="majorEastAsia" w:eastAsiaTheme="majorEastAsia" w:cstheme="maj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4"/>
                <w:szCs w:val="24"/>
                <w:highlight w:val="none"/>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Merge w:val="restart"/>
            <w:vAlign w:val="center"/>
          </w:tcPr>
          <w:p>
            <w:pPr>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b/>
                <w:bCs/>
                <w:color w:val="000000" w:themeColor="text1"/>
                <w:sz w:val="24"/>
                <w:szCs w:val="32"/>
                <w:highlight w:val="none"/>
                <w:lang w:val="en-US" w:eastAsia="zh-CN"/>
                <w14:textFill>
                  <w14:solidFill>
                    <w14:schemeClr w14:val="tx1"/>
                  </w14:solidFill>
                </w14:textFill>
              </w:rPr>
              <w:t>10</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政府采购强制采购：节能产品</w:t>
            </w:r>
          </w:p>
        </w:tc>
        <w:tc>
          <w:tcPr>
            <w:tcW w:w="7408" w:type="dxa"/>
            <w:tcMar>
              <w:top w:w="0" w:type="dxa"/>
              <w:left w:w="113" w:type="dxa"/>
              <w:bottom w:w="0" w:type="dxa"/>
              <w:right w:w="113" w:type="dxa"/>
            </w:tcMar>
            <w:vAlign w:val="center"/>
          </w:tcPr>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否</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是，采购《节能产品政府采购品目清单》（财库〔2019〕19号印发）范围内的产品，实施政府优先采购或强制采购。其中，品目清单范围内以“★”标注的为政府强制采购产品，供应商应当提供国家确定的认证机构出具的、处于有效期之内的节能产品证书。</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52"/>
            </w:r>
            <w:r>
              <w:rPr>
                <w:rFonts w:hint="eastAsia" w:asciiTheme="minorEastAsia" w:hAnsiTheme="minorEastAsia" w:eastAsiaTheme="minorEastAsia" w:cstheme="minorEastAsia"/>
                <w:sz w:val="24"/>
                <w:szCs w:val="24"/>
                <w:highlight w:val="none"/>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8"/>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Merge w:val="continue"/>
            <w:vAlign w:val="center"/>
          </w:tcPr>
          <w:p>
            <w:pPr>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政府采购优先采购：节能产品</w:t>
            </w:r>
          </w:p>
        </w:tc>
        <w:tc>
          <w:tcPr>
            <w:tcW w:w="7408" w:type="dxa"/>
            <w:tcMar>
              <w:top w:w="0" w:type="dxa"/>
              <w:left w:w="113" w:type="dxa"/>
              <w:bottom w:w="0" w:type="dxa"/>
              <w:right w:w="113" w:type="dxa"/>
            </w:tcMar>
            <w:vAlign w:val="center"/>
          </w:tcPr>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否</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是，采购已列入《节能产品政府采购品目清单》（财库〔2019〕19号印发）的产品类别（非强制类），对符合条件的获证产品在实施政府采购评审中给予以下优先待遇（只选择其一）：</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1.□在评审时予以加分，每项加    分（最低评标价法不适用）</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2.□在评标时予以价格扣除，用扣除后的价格参与评审，本项目的扣除比例为：</w:t>
            </w:r>
            <w:r>
              <w:rPr>
                <w:rFonts w:hint="eastAsia" w:asciiTheme="minorEastAsia" w:hAnsi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z w:val="24"/>
                <w:szCs w:val="24"/>
                <w:highlight w:val="none"/>
              </w:rPr>
              <w:t>%</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52"/>
            </w:r>
            <w:r>
              <w:rPr>
                <w:rFonts w:hint="eastAsia" w:asciiTheme="minorEastAsia" w:hAnsiTheme="minorEastAsia" w:eastAsiaTheme="minorEastAsia" w:cstheme="minorEastAsia"/>
                <w:sz w:val="24"/>
                <w:szCs w:val="24"/>
                <w:highlight w:val="none"/>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Merge w:val="continue"/>
            <w:vAlign w:val="center"/>
          </w:tcPr>
          <w:p>
            <w:pPr>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color w:val="000000" w:themeColor="text1"/>
                <w:spacing w:val="0"/>
                <w:kern w:val="2"/>
                <w:position w:val="0"/>
                <w:sz w:val="24"/>
                <w:szCs w:val="24"/>
                <w:highlight w:val="none"/>
                <w:lang w:val="en-US" w:eastAsia="zh-CN" w:bidi="ar-SA"/>
                <w14:textFill>
                  <w14:solidFill>
                    <w14:schemeClr w14:val="tx1"/>
                  </w14:solidFill>
                </w14:textFill>
              </w:rPr>
              <w:t>政府采购优先采购：环境标志产品</w:t>
            </w:r>
          </w:p>
        </w:tc>
        <w:tc>
          <w:tcPr>
            <w:tcW w:w="7408" w:type="dxa"/>
            <w:tcMar>
              <w:top w:w="0" w:type="dxa"/>
              <w:left w:w="113" w:type="dxa"/>
              <w:bottom w:w="0" w:type="dxa"/>
              <w:right w:w="113" w:type="dxa"/>
            </w:tcMar>
            <w:vAlign w:val="center"/>
          </w:tcPr>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否</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是，采购已列入《环境标志产品政府采购品目清单》（财库〔2019〕18号印发）的产品类别，对符合条件的获证产品在实施政府采购评审中给予以下优先待遇（选择其中之一）：</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□1.在评标时予以加分，每项加    分（最低评标价法不适用）</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□2.在评标时予以价格扣除，用扣除后的价格参与评审，本项目的扣除比例为：</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z w:val="24"/>
                <w:szCs w:val="24"/>
                <w:highlight w:val="none"/>
              </w:rPr>
              <w:t>%</w:t>
            </w:r>
          </w:p>
          <w:p>
            <w:pPr>
              <w:pStyle w:val="1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sym w:font="Wingdings 2" w:char="0052"/>
            </w:r>
            <w:r>
              <w:rPr>
                <w:rFonts w:hint="eastAsia" w:asciiTheme="minorEastAsia" w:hAnsiTheme="minorEastAsia" w:eastAsiaTheme="minorEastAsia" w:cstheme="minorEastAsia"/>
                <w:sz w:val="24"/>
                <w:szCs w:val="24"/>
                <w:highlight w:val="none"/>
              </w:rPr>
              <w:t>其他或不适用</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（根据具体项目情况勾选）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11</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支持中小企业发展</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sym w:font="Wingdings 2" w:char="0052"/>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专门面向</w:t>
            </w: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小微</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企业采购项目</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本项目为专门面对中小企业项目，小微企业、监狱企业、残疾人福利性单位不再执行价格评审优惠的扶持政策。</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非专门面向中小企业采购项目(价格扣除)：</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1.货物服务采购项目给予小微企业的价格评审优惠为15%～20%的扣除，用扣除后的价格参与评审。本项目的扣除比例为：小型企业扣除15%，微型企业扣除15%。</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政府采购工程的价格评审优惠按照财库〔2020〕46号文件的规定执行。</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本项目接受联合体或者分包投标的，若小型和微型企业的协议合同金额占到联合体协议或者分包意向协议合同总金额30%以上的，给予联合体或者大中型企业报价5%～6%的扣除，用扣除后的价格参与评审。本项目的扣除比例为：5%。</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□非专门面向中小企业采购项目(其他优惠)：</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 出具的属于监狱企业的证明文件，否则不得享受相关扶持政策。提供声明函或证明文件内容不实的，属于提供虚假材料谋取成交，依照《中华人民共和国政府采购法》等国家有关规定追究相应责任。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12</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其他法律法规强 制性规定或扶持</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政策</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13</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供应商须提供的其他资料</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供应商应根据磋商文件和项目采购需求提供相关资料。除磋商文件要求必要的原件核对外，对于供应商能够在线提供的材料，供应商可不提供纸质材料。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14</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澄清或者修改时间</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15</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递交磋商响应文件的截止时间和地点</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16</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磋商响应文件开启时间和地点</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17</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磋商保证金</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不要求提供</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sym w:font="Wingdings 2" w:char="00A3"/>
            </w:r>
            <w:r>
              <w:rPr>
                <w:rFonts w:hint="eastAsia" w:asciiTheme="majorEastAsia" w:hAnsiTheme="majorEastAsia" w:eastAsiaTheme="majorEastAsia" w:cstheme="majorEastAsia"/>
                <w:sz w:val="24"/>
                <w:szCs w:val="24"/>
                <w:highlight w:val="none"/>
              </w:rPr>
              <w:t>要求提供，数额不得超过采购项目预算金额的1%，本项目的投标保证金为人民币（大写）     (¥_____)（取整到元）。投标保证金的交纳方式：银行转账、支票、汇票、本票或者金融、担保机构出具的保函，禁止采用现钞方式。采用银行转账方式的，在投标截止时间前交至</w:t>
            </w:r>
            <w:r>
              <w:rPr>
                <w:rFonts w:hint="eastAsia" w:asciiTheme="majorEastAsia" w:hAnsiTheme="majorEastAsia" w:eastAsiaTheme="majorEastAsia" w:cstheme="majorEastAsia"/>
                <w:sz w:val="24"/>
                <w:szCs w:val="24"/>
                <w:highlight w:val="none"/>
                <w:lang w:eastAsia="zh-CN"/>
              </w:rPr>
              <w:t>采购人或</w:t>
            </w:r>
            <w:r>
              <w:rPr>
                <w:rFonts w:hint="eastAsia" w:asciiTheme="majorEastAsia" w:hAnsiTheme="majorEastAsia" w:eastAsiaTheme="majorEastAsia" w:cstheme="majorEastAsia"/>
                <w:sz w:val="24"/>
                <w:szCs w:val="24"/>
                <w:highlight w:val="none"/>
              </w:rPr>
              <w:t>采购代理机构指定账户并且到账；采用支票、汇票、本票或者保函等方式的，在投标截止时间前，投标人必须递交单独密封的支票、汇票、本票或者保函原件。否则视为无效投标保证金。</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收款人户名：广西中信恒泰工程顾问有限公司</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开户银行：建行南宁金湖广场支行</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银行账号：4500 1604 2660 5250 2851</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注：以电汇方式递交磋商保证金须在电汇凭据附言栏中写明采购编号、包号及用途（磋商保证金）。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18</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磋商响应有效期</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自响应文件截止时间起90日(日历日)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19</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响应文件份数</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正本 壹 份</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副本 贰 份</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电子文件 壹 份(</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sym w:font="Wingdings 2" w:char="0052"/>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盖章签字后的扫描件，</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sym w:font="Wingdings 2" w:char="0052"/>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 xml:space="preserve"> Word，可多选)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20</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响应文件封套上应载明的信息</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(项目名称)响应文件</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项目编号：</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在</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年</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月</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日</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时</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分之前不得启封</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供应商名称：</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21</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信用查询</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val="0"/>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采购人或采购代理机构通过“信用中国”网站(www.creditchina.gov.cn)、中国政府采购网(www.ccgp.gov.cn)查询相关主体信用记录。本次查询的信用记录打印的网页版将留存在评审报告中。</w:t>
            </w:r>
          </w:p>
          <w:p>
            <w:pPr>
              <w:pStyle w:val="10"/>
              <w:keepNext w:val="0"/>
              <w:keepLines w:val="0"/>
              <w:pageBreakBefore w:val="0"/>
              <w:widowControl w:val="0"/>
              <w:kinsoku/>
              <w:wordWrap w:val="0"/>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本项目信用记录查询截止时点为文件开启当日。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lang w:val="en-US" w:eastAsia="zh-CN"/>
                <w14:textFill>
                  <w14:solidFill>
                    <w14:schemeClr w14:val="tx1"/>
                  </w14:solidFill>
                </w14:textFill>
              </w:rPr>
              <w:t>22</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定标原则</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□1.采购人在评审报告确定的成交候选供应商名单中按顺序确定成交供应商。</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□2.成交候选供应商并列的，按照以下方式确定成交供应商。</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□①最低</w:t>
            </w: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评审</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价法：</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□随机抽取</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□其他</w:t>
            </w:r>
            <w:r>
              <w:rPr>
                <w:rFonts w:hint="eastAsia" w:ascii="宋体" w:hAnsi="宋体" w:eastAsia="宋体" w:cs="宋体"/>
                <w:snapToGrid/>
                <w:color w:val="000000" w:themeColor="text1"/>
                <w:spacing w:val="0"/>
                <w:kern w:val="2"/>
                <w:position w:val="0"/>
                <w:sz w:val="24"/>
                <w:szCs w:val="24"/>
                <w:highlight w:val="none"/>
                <w:u w:val="single"/>
                <w:lang w:val="en-US" w:eastAsia="zh-CN" w:bidi="ar-SA"/>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☑②综合评分法：</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□随机抽取</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☑其他，得分相同时，以最后报价由低到高顺序排列；得分相同且最后报价相同的，按技术指标优劣顺序排列。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21</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提供服务的地点、方式、项目服务期限</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提供服务的地点：</w:t>
            </w:r>
            <w:r>
              <w:rPr>
                <w:rFonts w:hint="eastAsia" w:ascii="宋体" w:hAnsi="宋体" w:eastAsia="宋体" w:cs="宋体"/>
                <w:snapToGrid/>
                <w:color w:val="000000" w:themeColor="text1"/>
                <w:spacing w:val="0"/>
                <w:kern w:val="2"/>
                <w:position w:val="0"/>
                <w:sz w:val="24"/>
                <w:szCs w:val="24"/>
                <w:highlight w:val="none"/>
                <w:lang w:val="en-US" w:eastAsia="zh-CN" w:bidi="ar-SA"/>
                <w14:textFill>
                  <w14:solidFill>
                    <w14:schemeClr w14:val="tx1"/>
                  </w14:solidFill>
                </w14:textFill>
              </w:rPr>
              <w:t>按照采购人要求执行</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提供服务的方式：详见采购需求</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合同履行期限：</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22</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采购资金的支付方式和时间</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23</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履约保证金</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不要求提供</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□要求提供，履约保证金的数额不得超过合同金额的10%，本采购项目履约保证金为合同金额的</w:t>
            </w:r>
            <w:r>
              <w:rPr>
                <w:rFonts w:hint="eastAsia" w:hAnsi="宋体" w:eastAsia="宋体" w:cs="宋体"/>
                <w:snapToGrid/>
                <w:color w:val="000000" w:themeColor="text1"/>
                <w:spacing w:val="0"/>
                <w:kern w:val="0"/>
                <w:position w:val="0"/>
                <w:sz w:val="24"/>
                <w:szCs w:val="24"/>
                <w:highlight w:val="none"/>
                <w:u w:val="single"/>
                <w:lang w:val="en-US" w:eastAsia="zh-CN" w:bidi="ar-SA"/>
                <w14:textFill>
                  <w14:solidFill>
                    <w14:schemeClr w14:val="tx1"/>
                  </w14:solidFill>
                </w14:textFill>
              </w:rPr>
              <w:t>3</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 (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银行同期存款利息计算违约金；成交供应商在合同期限和质量保证期内不能履行合同义务或违约的，履约保证金不予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24</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全区税务系统代理费用标准</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zh-CN"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snapToGrid/>
                <w:color w:val="000000" w:themeColor="text1"/>
                <w:spacing w:val="0"/>
                <w:kern w:val="0"/>
                <w:position w:val="0"/>
                <w:sz w:val="24"/>
                <w:szCs w:val="24"/>
                <w:highlight w:val="none"/>
                <w:lang w:val="zh-CN" w:eastAsia="zh-CN" w:bidi="ar-SA"/>
                <w14:textFill>
                  <w14:solidFill>
                    <w14:schemeClr w14:val="tx1"/>
                  </w14:solidFill>
                </w14:textFill>
              </w:rPr>
              <w:t>下浮</w:t>
            </w: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30</w:t>
            </w:r>
            <w:r>
              <w:rPr>
                <w:rFonts w:hint="eastAsia" w:ascii="宋体" w:hAnsi="宋体" w:eastAsia="宋体" w:cs="宋体"/>
                <w:snapToGrid/>
                <w:color w:val="000000" w:themeColor="text1"/>
                <w:spacing w:val="0"/>
                <w:kern w:val="0"/>
                <w:position w:val="0"/>
                <w:sz w:val="24"/>
                <w:szCs w:val="24"/>
                <w:highlight w:val="none"/>
                <w:lang w:val="zh-CN" w:eastAsia="zh-CN" w:bidi="ar-SA"/>
                <w14:textFill>
                  <w14:solidFill>
                    <w14:schemeClr w14:val="tx1"/>
                  </w14:solidFill>
                </w14:textFill>
              </w:rPr>
              <w:t>%执行。即：</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全区税务系统代理费用=采购代理标准费用×（1-30%）。</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采购代理服务费标准费率（未下浮30%）：</w:t>
            </w:r>
          </w:p>
          <w:tbl>
            <w:tblPr>
              <w:tblStyle w:val="16"/>
              <w:tblpPr w:leftFromText="180" w:rightFromText="180" w:vertAnchor="text" w:horzAnchor="page" w:tblpX="166"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650"/>
              <w:gridCol w:w="142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65" w:type="dxa"/>
                  <w:tcBorders>
                    <w:tl2br w:val="single" w:color="auto" w:sz="4" w:space="0"/>
                  </w:tcBorders>
                  <w:noWrap w:val="0"/>
                  <w:vAlign w:val="top"/>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 xml:space="preserve">            费率</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中标金额</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货物招标</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服务招标</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100万元以下</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1.5%</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1.5%</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100～500万元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1.1%</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0.8%</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500～1000万元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0.8%</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0.45%</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1000～5000万元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0.5%</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0.25%</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5000万元～1亿元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0.25%</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0.1%</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1～5亿元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0.05%</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0.05%</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26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5～10亿元</w:t>
                  </w:r>
                </w:p>
              </w:tc>
              <w:tc>
                <w:tcPr>
                  <w:tcW w:w="16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0.035%</w:t>
                  </w:r>
                </w:p>
              </w:tc>
              <w:tc>
                <w:tcPr>
                  <w:tcW w:w="142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0.035%</w:t>
                  </w:r>
                </w:p>
              </w:tc>
              <w:tc>
                <w:tcPr>
                  <w:tcW w:w="1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0.035%</w:t>
                  </w:r>
                </w:p>
              </w:tc>
            </w:tr>
          </w:tbl>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注：采购代理服务收费按差额定率累进法计算。</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例如：广西税务系统某工程招标代理业务中标金额为6000万元，计算招标代理服务收费额如下：</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100万元×1.0%=1万元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（500-100）万元×0.7%=2.8万元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（1000-500）万元×0.55%=2.75万元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（5000-1000）万元×0.35%=14万元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（6000-5000）万元×0.2%=2万元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合计收费（标准费率）=1+2.8+2.75+14+2=22.55（万元）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合计收费（标准费率下浮30%）=22.55×（1-30%）=15.785（万元）</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（2）采购代理服务费汇到如下指定账户：</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开户名称：广西中信恒泰工程顾问有限公司</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开户银行：建行南宁金湖广场支行</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银行账号：4500 1604 2660 5250 2851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742" w:type="dxa"/>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t>25</w:t>
            </w:r>
          </w:p>
        </w:tc>
        <w:tc>
          <w:tcPr>
            <w:tcW w:w="1890"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其他规定</w:t>
            </w:r>
          </w:p>
        </w:tc>
        <w:tc>
          <w:tcPr>
            <w:tcW w:w="7408" w:type="dxa"/>
            <w:tcMar>
              <w:top w:w="0" w:type="dxa"/>
              <w:left w:w="113" w:type="dxa"/>
              <w:bottom w:w="0" w:type="dxa"/>
              <w:right w:w="113" w:type="dxa"/>
            </w:tcMar>
            <w:vAlign w:val="center"/>
          </w:tcPr>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1.本采购文件中描述供应商的“公章”是指根据我国对公章的管理规定，用供应商法定主体行为名称制作的印章，除本采购文件有特殊规定外，供应商的财务章、部门章、分公司章、工会章、合同章、磋商专用章、业务专用章等其它形式印章均不能代替公章。</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2.本采购文件中描述供应商的“签字”是指供应商的法定代表人（负责人）或被授权人亲自在采购文件规定签署处亲笔写上个人的名字的行为，私章、签字章、印鉴、影印等其它形式均不能代替亲笔签字。</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3.成交供应商享受中小企业扶持政策的，采购人、采购代理机构应当随成交结果公开成交供应商的《中小企业声明函》。</w:t>
            </w:r>
          </w:p>
          <w:p>
            <w:pPr>
              <w:pStyle w:val="10"/>
              <w:keepNext w:val="0"/>
              <w:keepLines w:val="0"/>
              <w:pageBreakBefore w:val="0"/>
              <w:widowControl w:val="0"/>
              <w:kinsoku/>
              <w:wordWrap/>
              <w:overflowPunct/>
              <w:topLinePunct w:val="0"/>
              <w:autoSpaceDE/>
              <w:autoSpaceDN/>
              <w:bidi w:val="0"/>
              <w:adjustRightInd/>
              <w:snapToGrid/>
              <w:spacing w:line="360" w:lineRule="auto"/>
              <w:ind w:left="0"/>
              <w:jc w:val="both"/>
              <w:textAlignment w:val="auto"/>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spacing w:val="0"/>
                <w:kern w:val="0"/>
                <w:position w:val="0"/>
                <w:sz w:val="24"/>
                <w:szCs w:val="24"/>
                <w:highlight w:val="none"/>
                <w:lang w:val="en-US" w:eastAsia="zh-CN" w:bidi="ar-SA"/>
                <w14:textFill>
                  <w14:solidFill>
                    <w14:schemeClr w14:val="tx1"/>
                  </w14:solidFill>
                </w14:textFill>
              </w:rPr>
              <w:t>4.成交供应商为残疾人福利性单位的，采购人或者其委托的采购代理机构应当随成交结果同时公告其《残疾人福利性单位声明函》，接受社会监督。</w:t>
            </w:r>
          </w:p>
        </w:tc>
      </w:tr>
    </w:tbl>
    <w:p>
      <w:pPr>
        <w:rPr>
          <w:rFonts w:hint="eastAsia"/>
          <w:color w:val="000000" w:themeColor="text1"/>
          <w:highlight w:val="none"/>
          <w:lang w:val="en-US" w:eastAsia="zh-CN"/>
          <w14:textFill>
            <w14:solidFill>
              <w14:schemeClr w14:val="tx1"/>
            </w14:solidFill>
          </w14:textFill>
        </w:rPr>
      </w:pPr>
    </w:p>
    <w:p>
      <w:pPr>
        <w:rPr>
          <w:rFonts w:hint="eastAsia"/>
          <w:b/>
          <w:bCs/>
          <w:color w:val="000000" w:themeColor="text1"/>
          <w:sz w:val="28"/>
          <w:szCs w:val="36"/>
          <w:highlight w:val="none"/>
          <w:lang w:eastAsia="zh-CN"/>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br w:type="page"/>
      </w:r>
    </w:p>
    <w:p>
      <w:pPr>
        <w:jc w:val="center"/>
        <w:rPr>
          <w:rFonts w:hint="eastAsia"/>
          <w:b/>
          <w:bCs/>
          <w:color w:val="000000" w:themeColor="text1"/>
          <w:sz w:val="28"/>
          <w:szCs w:val="36"/>
          <w:highlight w:val="none"/>
          <w:lang w:eastAsia="zh-CN"/>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磋商须知正文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一、</w:t>
      </w:r>
      <w:r>
        <w:rPr>
          <w:rFonts w:hint="eastAsia" w:ascii="宋体" w:hAnsi="宋体" w:eastAsia="宋体" w:cs="宋体"/>
          <w:color w:val="000000" w:themeColor="text1"/>
          <w:spacing w:val="0"/>
          <w:position w:val="0"/>
          <w:sz w:val="24"/>
          <w:szCs w:val="24"/>
          <w:highlight w:val="none"/>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  “采购人”是指依法进行采购的国家机关、事业单位、团体组织。本次采购的采购人名称、地址、电话、联系人见磋商须知前附表。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  “采购代理机构”是指接受采购人委托，代理采购项目的集中采购机构和其他采购代理机构。本次采购的采购代理机构名称、地址、电话、联系人见磋商须知前附表。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  “供应商”是指响应磋商文件要求、参加磋商采购的法人、其他组织或者自然人。本次采购项目邀请的供应商通过磋商须知前附表所述方式产生。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  “磋商小组”是依据有关规定组建，依法履行磋商采购活动职责的3人以上单数的磋商成员。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  “服务”是指除货物和工程以外的其他采购对象。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  本采购项目属于目录外标准下项目</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2.采购项目预算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  本项目采购资金的预算金额见磋商须知前附表。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  供应商应当符合磋商须知前附表中规定的资格条件要求：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3.1.1　符合《政府采购法》第二十二条规定的供应商条件：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(6)政府采购法律法规相关规定的其他条件。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3.1.2　其他特定资格条件。(详见磋商须知前附表)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　供应商存在下列情形之一的不得参加磋商：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3.2.1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3.2.2因违法经营受到刑事处罚或者责令停产停业、吊销许可证或者执照、较大数额罚款等行政处罚或者存在财政部门认定的其他重大违法记录，以及在财政部门禁止参加政府采购活动期限以内的。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4.参与磋商的费用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4.1  无论磋商的结果如何，供应商应自行承担所有与磋商采购活动有关的全部费用。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★5.授权委托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5.1  供应商代表为供应商法定代表人的，应持有法定代表人身份证明。供应商代表不是供应商法定代表人的，应持有法定代表人授权书原件或复印件，并附授权代表的身份证原件。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6.联合体形式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6.1  本项目是否接受联合体参与及相关要求见磋商须知前附表。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★6.2  如果本项目接受联合体磋商的，应遵守以下规定：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(1)联合体各方必须签订联合体协议书，明确联合体牵头人和各方权利、义务及分工、合同工作量比例；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(2)联合体各方均应当符合本章第3.1款规定的供应商基本资格条件；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(3)除磋商须知前附表中另有规定，联合体各方中至少有一方应当符合本章第3.1款规定的供应商特定资格条件；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(5)联合体各方不得再单独或与其他供应商组成新的联合体参加同一项目的采购活动。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7.项目现场勘察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7.1  本项目是否组织现场勘察见磋商须知前附表。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7.2  供应商应按磋商须知前附表中规定对采购项目现场和周围环境的现场考察。供应商未在指定时间进行勘察的，采购人不再另行组织。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7.3  勘察现场的费用由供应商自己承担，勘察期间所发生的人身伤害及财产损失由供应商自己负责。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7.4  采购人不对供应商据此而做出的推论、理解和结论负责。一旦成交，供应商不得以任何借口，提出额外补偿，或延长合同期限的要求。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8.采购进口产品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8.1  本项目是否采购进口产品及相关要求见磋商须知前附表。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9.政策与其他规定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★9.1　产品属于《节能产品政府采购品目清单》中强制采购的产品，应具有国家确定的认证机构出具的、处于有效期之内的节能产品认证证书，否则，磋商无效；对属于《节能产品政府采购品目清单》中非强制采购的产品，依据具有国家确定的认证机构出具的、处于有效期之内的节能产品认证证书在评审时予以相应的加分或价格扣除。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9.2　对属于《环境标志产品政府采购品目清单》的产品，依据具有国家确定的认证机构出具的、处于有效期之内的环境标志产品认证证书的，在评审时予以相应的加分或价格扣除；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9.3　供应商享受支持中小企业发展政策优惠的，可用扣除后的最后报价参与价格比较。本项目价格扣除比例及相关要求见磋商须知前附表。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9.4　监狱企业、残疾人福利性单位视同小型、微型企业享受促进中小企业发展政策优惠，可用扣除后的最后报价参与价格比较。本项目价格扣除比例及相关要求见磋商须知前附表。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9.5　采购人使用财政性资金采购信息安全产品的，应当采购经国家认证的信息安全产品，并在采购文件中载明对产品获得信息安全认证的要求，且要求产品供应商具有经中国信息安全认证中心按国家标准认证颁发的有效认证证书，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9.6　其他法律法规强制性规定或扶持政策。本项目的详细要求见磋商须知前附表。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二、磋商文件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10.磋商文件的组成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10.1  磋商文件由下列文件组成：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第一部分 商务部分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第一章 磋商邀请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第二章 磋商须知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第三章 评审方法及标准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第四章 合同草案条款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第五章 响应文件组成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第二部分 技术部分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第六章 项目采购需求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10.2  磋商须知前附表规定的提交首次响应文件截止时间前，对磋商文件进行澄清或者修改的内容，为磋商文件的组成部分。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10.4  供应商应仔细阅读磋商文件的全部内容，按照磋商文件要求编制响应文件。任何对磋商文件的忽略或误解不能作为响应文件存在缺陷或瑕疵的理由，其风险由供应商承担。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11.磋商文件的澄清或者修改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11.1  在磋商须知前附表规定的提交首次响应文件截止之日前，采购人、采购代理机构可以对已发出的磋商文件进行必要的澄清或者修改。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11.2  澄清或者修改的内容可能影响响应文件编制的，采购人、采购代理机构应当在磋商须知前附表规定的提交首次响应文件截止之日2日前，以书面形式通知所有接收磋商文件的供应商，不足2日的，顺延供应商提交首次响应文件截止时间。【此项目为目录外标准下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12.偏离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12.1  本条所称偏离为响应文件对磋商文件的偏离，即完全响应磋商文件要求的为“无偏离”、不满足或不响应磋商文件要求的为“负偏离”、优于磋商文件要求的为“正偏离”。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★12.2 除法律、法规和规章规定外，采购文件中用“拒绝”“不接受”“无效”“不得”“必须”“应当”(仅限标注“★”) 等文字规定或其他标注“★”符号的条款为实质性要求条款(即 重要条款)，对其中任何一条不满足或不响应，在评审时将其视为无效响应。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13.一般要求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13.1  供应商应仔细阅读磋商文件的所有内容，按磋商文件的要求编制响应文件，并保证所提供的全部资料的真实性，以使其响应文件对磋商文件做出实质性的响应。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13.2  供应商提交的响应文件及供应商与采购人或采购代理机构、磋商小组就有关磋商的所有来往函电必须使用中文。供应商可以提交其他语言的资料，但应附中文注释，在有差异时以中文为准。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★13.3  除技术要求另有规定外，本文件所要求使用的计量单位均采用国家法定的度、量、衡标准单位计量。未列明时亦默认为我国法定计量单位。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13.4  供应商应按磋商文件中提供的响应文件格式填写。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kern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13.5  磋商响应文件应采用书面形式，磋商文件中要求提供电子版的，必须按要求提供。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14.响应文件的组成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14.1  响应文件应包括但不限于下列内容：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14.1.1  价格及商务部分：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(1)磋商响应声明函(供应商代表是法定代表人的，应提供法定代表人身份证复印件；供应商代表不是法定代表人的，除提供供应商代表身份证复印件外，还应当提供法定代表人身份证复印件和授权委托书)(格式见第五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★(2)报价一览表及分项价格表(格式见第五章)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★(3)商务条款偏离表(供应商填报该表时，应按项目采购需求中的商务条款要求，结合自身参加响应情况对商务条款逐条响应，未逐条响应的视为响应无效)(格式见第五章)。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★(4)磋商保证金缴纳证明(格式见第五章)。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32"/>
          <w:highlight w:val="none"/>
          <w:lang w:val="en-US" w:eastAsia="zh-CN"/>
          <w14:textFill>
            <w14:solidFill>
              <w14:schemeClr w14:val="tx1"/>
            </w14:solidFill>
          </w14:textFill>
        </w:rPr>
        <w:t>★(5)供应商符合资格条件的证明文件：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①供应商基本情况表；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②法人或者其他组织的有效的“营业执照”或《事业单位法人证书》或其他依法成立组织的证明文件；如供应商为自然人的，提供身份证复印件（必须具有，原件备查）；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③</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供应商参加</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本项目时上一年度</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的年度（</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财务状况报告复印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响应文件递交截止之日前半年内供应商连续三个月的依法纳税的依法缴纳税费或依法免缴税费的证明(复印件，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)；供应商无纳税记录或为新成立公司，应提供由供应商所在地主管税务部门出具的《依法纳税或依法免税证明》(复印件，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⑤响应文件递交截止之日前半年内供应商连续三个月的依法缴纳社保费的缴费凭证(复印件，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⑥供应商参加采购活动前三年内在经营活动中没有重大违法记录的书面声明(格式见第五章)；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⑦符合政府采购政策的证明材料</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⑧特定资格条件：详见</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(6)磋商须知前附表要求供应商须提供的其他资料。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(7)供应商认为需提供的其他资料。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14.1.2  技术部分：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★(1)服务方案、实施方案及技术方案(格式自拟)。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★(2)技术响应与偏离表 (供应商填报该表时，应按项目采购需求中的技术条款要求，结合自身参加响应情况对技术条款逐条响应，未逐条响应的视为响应无效)(格式见第五章)。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(3)售后服务承诺。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(4)用于本项目人员简历表。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(5)磋商标的物符合磋商文件要求的相关证明文件。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(6)其他资料。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14.2  本项目是否要求提供样品的见磋商须知前附表。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★14.3  磋商须知前附表规定供应商在磋商时提供样品的，供应商有以下情形之一的，在磋商时将其视为无效响应文件。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(1)未在磋商须知前附表规定的提交时间、地点提交的；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(2)供应商提供的样品与响应文件中型号、规格不一致的。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14.4  在磋商过程中，供应商根据磋商小组书面形式要求提交的最后报价(或者重新提交的响应文件和最后报价)是响应文件的有效组成部分。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14.5  磋商文件规定可能发生实质性变动的，供应商应当在《技术/商务响应与偏离表》中的对应内容处注明。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14.6  供应商无论成交与否，其响应文件不予退还。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15.1  供应商应按磋商文件规定的供货及服务要求、责任范围和合同条件，以人民币进行报价。报价应为完税价。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★15.3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供应商对每种货物及服务只允许有一个报价，不接受可变动性报价、赠送及“零”报价，否则，在评审时将其视为无效磋商。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15.4  项目有特殊要求的见磋商须知前附表。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16.1  本项目是否交纳磋商保证金要求见磋商须知前附表。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16.2  磋商须知前附表规定交纳磋商保证金的，供应商应以转账、汇款或者金融机构、担保机构出具的保函等非现金形式，在磋商须知前附表规定的提交首次响应文件截止时间前，向采购人或采购代理机构足额提交磋商须知前附表规定的磋商保证金。磋商保证金有效期应当与本章磋商须知前附表规定的磋商响应有效期一致。未按磋商文件规定提交保证金的，采购人或采购代理机构应当拒绝接收供应商的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16.3  供应商为联合体的，可以由联合体中的一方或者共同交纳保证金，其交纳的保证金，对联合体各方均具有约束力。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16.4  未成交供应商的保证金，在成交通知书发出后</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个工作日内退还；成交供应商的保证金，在采购合同签订后</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个工作日内退还，但因供应商自身原因导致无法及时退还的除外。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16.5  有下列情形之一的，保证金不予退还：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(1)供应商在磋商须知前附表规定的提交首次响应文件截止时间后撤回响应文件的；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(2)供应商在响应文件中提供虚假材料的；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(3)除因不可抗力或磋商文件认可的情形以外，成交供应商不与采购人签订合同的；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(5)磋商文件规定的其他情形。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17.磋商响应有效期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17.1  磋商响应有效期见磋商须知前附表，在此期间响应文件对供应商具有法律约束力。响应文件有效期从磋商须知前附表规定的提交首次响应文件截止时间之日起计算。磋商响应有效期不足的将被视为无效响应。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★17.2　特殊情况需延长磋商有效期的，采购人或采购代理机构可于磋商有效期届满之前，要求供应商同意延长有效期，采购人或采购代理机构的要求与供应商的答复均应为书面形式。供应商拒绝延长的，其响应在原磋商有效期届满后将不再有效，但有权收回其磋商保证金；供应商同意延长的，应相应延长其磋商保证金的有效期，但不允许修改或撤回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18.响应文件的签署及规定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18.1  供应商应根据磋商须知前附表规定提交响应文件。纸质文件的正本和副本应装订成册。正本和副本的封面上应标记“正本”或“副本”的字样，当正本和副本有差异时，以正本为准。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18.2  响应文件正本和副本应用不褪色的材料打印或书写，并按磋商文件要求在签字盖章处加盖公章和由法定代表人或其授权代表签字。响应文件中的任何加行、涂改、增删，应加盖单位公章或由法定代表人或其授权代表签字确认。否则，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19.响应文件的密封和标记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19.1  响应文件的的密封、标记详见磋商须知前附表。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19.</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响应文件如果未按上述规定密封和标记，采购人或采购代理机构应当拒绝接收。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20.1  响应文件应在磋商须知前附表规定的提交时间和指定地点提交。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20.2  在截止时间后送达的响应文件为无效文件，采购人、采购代理机构或磋商小组应当拒</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收</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21.响应文件的补充、修改或者撤回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21.1  供应商在磋商须知前附表规定的提交首次响应文件截止时间前，可以对所提交的首次响应文件进行补充、修改或者撤回，并书面通知采购人或采购代理机构。该通知应有供应商法定代表人或其授权代表签字。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21.2  修改、补充的内容为响应文件的组成部分。修改、补充的响应文件应按本章第18、19、20项规定编制、签署、密封、标记和递交，并标明“修改、补充”字样。补充、修改的内容与响应文件不一致时，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21.3  供应商按本章21.1款撤回响应文件的，采购人或采购代理机构自收到供应商书面撤回通知之日起5个工作日内，退还已收取的磋商保证金，但因供应商自身原因导致无法及时退还的除外。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四、磋商与评审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22.磋商小组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22.1  磋商与评审由依法组建的磋商小组负责，磋商小组由采购人代表和评审专家组成。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23.初步审查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(1)供应商未按照磋商文件规定提交磋商保证金的；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(2)未按照磋商文件规定要求密封、签署、盖章的；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(3)响应有效期不足的；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(4)供应商不满足磋商文件供应商资格条件或未按照磋商文件规定提供资格证明材料的；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(5)响应文件不满足磋商文件实质性条款的。响应文件是否实质性响应磋商文件，由磋商小组依据磋商文件规定、供应商响应文件及磋商情况认定；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(6)供应商存在失信记录的：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(7)其他不符合法律、规章、规范性文件和磋商文件规定的。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授权代表签字，供应商的澄清、说明或者更正不得超出磋商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25.1  初审结束后，磋商小组所有成员集中与单一供应商分别进行磋商，并给予所有参加磋商的供应商平等的磋商机会。供应商应派其法定代表人或授权代表参加磋商。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25.2  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25.3  对磋商文件作出的实质性变动是磋商文件的有效组成部分，磋商小组应当及时以书面形式同时通知所有参加磋商的供应商。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25.4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25.5  磋商小组应当根据实际情况与供应商进行磋商，并确定磋商的轮次。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25.6  已提交响应文件的供应商，在提交最后报价之前，可以根据磋商情况退出磋商。采购人或采购代理机构应当退还退出磋商的供应商的磋商保证金。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25.7  磋商结束后，供应商按照磋商小组要求重新提交的响应文件，不满足磋商文件及变动后的技术、服务要求以及合同草案条款的实质性要求的，将视为无效响应文件。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26.1  磋商结束后，磋商小组应当要求所有实质性响应的供应商在规定时间内提交最后报价，提交最后报价的供应商原则上不得少于3家，经</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小组同意也可为2家(根据《国家税务总局广西壮族自治区税务局办公室关于修订印发《国家税务总局广西壮族自治区税务局系统目录外标准下项目采购管理暂行办法》的通知》)。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26.2  磋商文件不能详细列明采购标的技术、服务要求，需经磋商由供应商提供最终设计方案或解决方案的，磋商结束后，磋商小组应当按照少数服从多数的原则投票推荐原则上3家以上供应商的设计方案或者解决方案，经</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同意也可为2家(根据《国家税务总局广西壮族自治区税务局办公室关于修订印发《国家税务总局广西壮族自治区税务局系统目录外标准下项目采购管理暂行办法》的通知》)，并要求其在规定时间内提交最后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26.3  最后报价是供应商响应文件的有效组成部分。如磋商小组没有对磋商文件作实质性变动或增加新的需求，最后报价不得高于首轮报价。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27.最后报价评审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27.1  最后报价计算错误修正的原则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(1)最后报价的大写金额和小写金额不一致的，以大写金额为准。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(2)总价金额与按分项报价汇总金额不一致的，以分项报价金额计算结果为准。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(3)分项报价金额小数点有明显错位的，应以总价为准，并修改分项报价。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(4)如果供应商不接受对其错误的更正，其最后报价将被视为无效报价或确定为无效响应。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27.2  价格得分：以供应商的最后报价作为价格评分依据。供应商的评审价为按上述条款修正后的价格。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价格评分统一采用低价优先法计算，即满足磋商文件要求且价格最低的评审价为评审基准价，其价格分为满分。其他供应商的价格分统一按照下列公式计算：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价格评分＝(评审基准价/评审价)×价格分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28.综合评审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28.1  经磋商确定最终采购需求和提交最后报价的供应商后，由磋商小组采用综合评分法对 提交最后报价的供应商的响应文件和最后报价进行综合评分。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28.2  评审办法及标准见第三章。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28.3  评审时，磋商小组成员应当独立对每个有效响应的文件进行评价、打分，然后汇总每个供应商每项评分因素的得分。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29.提出成交供应商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29.1  磋商小组应当按照综合评分由高到低的顺序提出3名及以上成交候选供应商，并编写评审报告。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29.2  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30.1  采购代理机构应当在评审结束之日起2个工作日内将评审报告送采购人确认。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30.3  采购人自行组织磋商的，应当在评审结束之日起5个工作日内确定成交供应商。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31.磋商终止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31.1  出现下列情形之一的，采购人或者采购代理机构应当终止磋商采购活动，在指定的媒体上发布项目终止公告并说明原因，重新开展采购活动：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(1)因情况变化，不再符合规定的磋商采购方式适用情形的；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32.1  除资格性检查认定错误、分值汇总计算错误、分项评分超出评分标准范围、客观分评分不一致、经磋商小组一致认定评分畸高、畸低的情形外，采购人或者采购代理机构不得以任何理由组织重新评审。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33.1  磋商小组成员以及与评审工作有关的人员不得泄露评审情况以及评审过程中获悉的国家秘密、商业秘密。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★34.禁止行为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34.1  供应商不得与采购人、采购代理机构、其他供应商恶意串通；不得向采购人、采购代理机构或者磋商小组成员行贿或者提供其他不正当利益；不得提供虚假材料谋取成交；不得以任何方式干扰、影响采购工作。供应商违反法律法规、磋商文件相关规定的，依法追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34.2  供应商应当遵循公平竞争的原则，不得恶意串通，不得妨碍其他供应商的竞争行为，不得损害采购人或者其他供应商的合法权益。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(2)不同供应商委托同一单位或者个人办理磋商活动事宜；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(5)不同供应商的响应文件相互混装；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(6)不同供应商的磋商保证金从同一单位或者个人的账户转出。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五、成交结果信息公布与签订合同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35.成交信息的公布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35.1  成交供应商确定之日起2个工作日内，采购人或者采购代理机构应在磋商须知前附表中规定的公告媒体上公布成交结果信息。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35.2  </w:t>
      </w:r>
      <w:r>
        <w:rPr>
          <w:rFonts w:hint="eastAsia" w:ascii="宋体" w:hAnsi="宋体" w:eastAsia="宋体" w:cs="宋体"/>
          <w:color w:val="000000" w:themeColor="text1"/>
          <w:spacing w:val="-6"/>
          <w:position w:val="0"/>
          <w:sz w:val="24"/>
          <w:szCs w:val="24"/>
          <w:highlight w:val="none"/>
          <w14:textFill>
            <w14:solidFill>
              <w14:schemeClr w14:val="tx1"/>
            </w14:solidFill>
          </w14:textFill>
        </w:rPr>
        <w:t>磋商文件随成交结果同时公告。但成交结果公告前磋商文件已公告的，不再重复公告。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35.3  采用书面推荐供应商参加采购活动的，在公告结果同时公告采购人和评审专家的推荐意见。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36.成交通知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37.履约保证金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37.2  成交供应商没有按照磋商须知前附表的规定提交履约保证金的，视为放弃成交资格，其磋商保证金不予退还。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38.签订合同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38.1  磋商文件、成交供应商的响应文件及补充文件等均为签订采购合同的依据。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38.2  成交供应商应当在成交通知书发出之日起</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日内与采购人签订采购合同。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38.4  成交供应商因不可抗力或者拒绝签订采购合同的，采购人可以与成交供应商之后排名第一的成交候选供应商签订采购合同，以此类推。采购人也可以重新开展采购活动。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六、其他规定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39.采购代理服务费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39.1  成交供应商是否交纳采购代理服务费及相关要求见磋商须知前附表。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40.询问、质疑、投诉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40.1  供应商对采购活动事项有疑问的，可以向采购人或采购代理机构提出询问，采购人或采购代理机构应当及时作出答复，但答复的内容不得涉及商业秘密。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40.3  文件解释权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本磋商文件的解释权归采购人(或采购代理机构)所有。</w:t>
      </w:r>
    </w:p>
    <w:p>
      <w:pP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6" w:name="_Toc1093412876"/>
      <w:bookmarkStart w:id="7" w:name="_Toc5325"/>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第三章 评审方法及标准</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一、评审原则：</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（一）磋商小组的构成：</w:t>
      </w:r>
      <w:r>
        <w:rPr>
          <w:rFonts w:hint="eastAsia" w:asciiTheme="minorEastAsia" w:hAnsiTheme="minorEastAsia" w:eastAsiaTheme="minorEastAsia" w:cstheme="minorEastAsia"/>
          <w:color w:val="auto"/>
          <w:sz w:val="24"/>
          <w:szCs w:val="24"/>
          <w:highlight w:val="none"/>
        </w:rPr>
        <w:t>本采购项目的磋商小组分别由随机抽取的评审专家、采购人代表等三人以上单数组成，其中评审专家人数不少于磋商小组成员总数的三分之二。</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（二）评审依据：以本项目磋商文件、响应文件、应答文件为评定依据。</w:t>
      </w:r>
      <w:r>
        <w:rPr>
          <w:rFonts w:hint="eastAsia" w:asciiTheme="minorEastAsia" w:hAnsiTheme="minorEastAsia" w:eastAsiaTheme="minorEastAsia" w:cstheme="minorEastAsia"/>
          <w:sz w:val="24"/>
          <w:szCs w:val="24"/>
          <w:highlight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（三）评审办法：综合评分法。</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（四）评审方式：以封闭方式进行。</w:t>
      </w:r>
    </w:p>
    <w:p>
      <w:pPr>
        <w:pStyle w:val="10"/>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b/>
          <w:sz w:val="24"/>
          <w:szCs w:val="24"/>
          <w:highlight w:val="none"/>
        </w:rPr>
        <w:t>评分标准：</w:t>
      </w:r>
    </w:p>
    <w:p>
      <w:pPr>
        <w:pStyle w:val="10"/>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（一）对通过资格审查、符合性审查的供应商进行详细评分，采用百分制综合评分法。</w:t>
      </w:r>
    </w:p>
    <w:p>
      <w:pPr>
        <w:pStyle w:val="10"/>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（二）计分办法（按四舍五入取至百分位）：</w:t>
      </w:r>
    </w:p>
    <w:tbl>
      <w:tblPr>
        <w:tblStyle w:val="16"/>
        <w:tblpPr w:leftFromText="180" w:rightFromText="180" w:vertAnchor="text" w:horzAnchor="page" w:tblpXSpec="center" w:tblpY="230"/>
        <w:tblOverlap w:val="never"/>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520"/>
        <w:gridCol w:w="1510"/>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951" w:type="dxa"/>
            <w:gridSpan w:val="2"/>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8" w:name="_Toc19880"/>
            <w:bookmarkStart w:id="9" w:name="_Toc28313"/>
            <w:r>
              <w:rPr>
                <w:rFonts w:hint="eastAsia" w:asciiTheme="minorEastAsia" w:hAnsiTheme="minorEastAsia" w:eastAsiaTheme="minorEastAsia" w:cstheme="minorEastAsia"/>
                <w:color w:val="auto"/>
                <w:sz w:val="24"/>
                <w:szCs w:val="24"/>
                <w:highlight w:val="none"/>
              </w:rPr>
              <w:t>序号</w:t>
            </w:r>
            <w:bookmarkEnd w:id="8"/>
            <w:bookmarkEnd w:id="9"/>
          </w:p>
        </w:tc>
        <w:tc>
          <w:tcPr>
            <w:tcW w:w="151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10" w:name="_Toc23462"/>
            <w:bookmarkStart w:id="11" w:name="_Toc31631"/>
            <w:r>
              <w:rPr>
                <w:rFonts w:hint="eastAsia" w:asciiTheme="minorEastAsia" w:hAnsiTheme="minorEastAsia" w:eastAsiaTheme="minorEastAsia" w:cstheme="minorEastAsia"/>
                <w:color w:val="auto"/>
                <w:sz w:val="24"/>
                <w:szCs w:val="24"/>
                <w:highlight w:val="none"/>
              </w:rPr>
              <w:t>评分因素</w:t>
            </w:r>
            <w:bookmarkEnd w:id="10"/>
            <w:bookmarkEnd w:id="11"/>
          </w:p>
        </w:tc>
        <w:tc>
          <w:tcPr>
            <w:tcW w:w="6557"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12" w:name="_Toc7777"/>
            <w:bookmarkStart w:id="13" w:name="_Toc4510"/>
            <w:r>
              <w:rPr>
                <w:rFonts w:hint="eastAsia" w:asciiTheme="minorEastAsia" w:hAnsiTheme="minorEastAsia" w:eastAsiaTheme="minorEastAsia" w:cstheme="minorEastAsia"/>
                <w:color w:val="auto"/>
                <w:sz w:val="24"/>
                <w:szCs w:val="24"/>
                <w:highlight w:val="none"/>
              </w:rPr>
              <w:t>评分标准</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14" w:name="_Toc7175"/>
            <w:bookmarkStart w:id="15" w:name="_Toc29450"/>
            <w:r>
              <w:rPr>
                <w:rFonts w:hint="eastAsia" w:asciiTheme="minorEastAsia" w:hAnsiTheme="minorEastAsia" w:eastAsiaTheme="minorEastAsia" w:cstheme="minorEastAsia"/>
                <w:color w:val="auto"/>
                <w:sz w:val="24"/>
                <w:szCs w:val="24"/>
                <w:highlight w:val="none"/>
              </w:rPr>
              <w:t>1</w:t>
            </w:r>
            <w:bookmarkEnd w:id="14"/>
            <w:bookmarkEnd w:id="15"/>
          </w:p>
        </w:tc>
        <w:tc>
          <w:tcPr>
            <w:tcW w:w="15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16" w:name="_Toc28085"/>
            <w:bookmarkStart w:id="17" w:name="_Toc5309"/>
            <w:r>
              <w:rPr>
                <w:rFonts w:hint="eastAsia" w:asciiTheme="minorEastAsia" w:hAnsiTheme="minorEastAsia" w:eastAsiaTheme="minorEastAsia" w:cstheme="minorEastAsia"/>
                <w:color w:val="auto"/>
                <w:sz w:val="24"/>
                <w:szCs w:val="24"/>
                <w:highlight w:val="none"/>
              </w:rPr>
              <w:t>价格分（</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bookmarkEnd w:id="16"/>
            <w:bookmarkEnd w:id="17"/>
          </w:p>
        </w:tc>
        <w:tc>
          <w:tcPr>
            <w:tcW w:w="151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18" w:name="_Toc25082"/>
            <w:bookmarkStart w:id="19" w:name="_Toc11760"/>
            <w:r>
              <w:rPr>
                <w:rFonts w:hint="eastAsia" w:asciiTheme="minorEastAsia" w:hAnsiTheme="minorEastAsia" w:eastAsiaTheme="minorEastAsia" w:cstheme="minorEastAsia"/>
                <w:color w:val="auto"/>
                <w:sz w:val="24"/>
                <w:szCs w:val="24"/>
                <w:highlight w:val="none"/>
              </w:rPr>
              <w:t>价格分（满分</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w:t>
            </w:r>
            <w:bookmarkEnd w:id="18"/>
            <w:bookmarkEnd w:id="19"/>
          </w:p>
        </w:tc>
        <w:tc>
          <w:tcPr>
            <w:tcW w:w="655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（1）本项目专门面向中小企业项目，小微企业、监狱企业、残疾人福利性单位不再执行价格评审优惠的扶持政策。</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（2）满足磋商文件要求且最后磋商报价最低的供应商的报价为磋商基准价，其价格分为满分。</w:t>
            </w:r>
          </w:p>
          <w:p>
            <w:pPr>
              <w:pStyle w:val="7"/>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 xml:space="preserve">磋商供应商报价得分=（磋商基准价/某磋商供应商的最后磋商报价）×30分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20" w:name="_Toc14049"/>
            <w:bookmarkStart w:id="21" w:name="_Toc11697"/>
            <w:r>
              <w:rPr>
                <w:rFonts w:hint="eastAsia" w:asciiTheme="minorEastAsia" w:hAnsiTheme="minorEastAsia" w:eastAsiaTheme="minorEastAsia" w:cstheme="minorEastAsia"/>
                <w:color w:val="auto"/>
                <w:sz w:val="24"/>
                <w:szCs w:val="24"/>
                <w:highlight w:val="none"/>
              </w:rPr>
              <w:t>2</w:t>
            </w:r>
            <w:bookmarkEnd w:id="20"/>
            <w:bookmarkEnd w:id="21"/>
          </w:p>
        </w:tc>
        <w:tc>
          <w:tcPr>
            <w:tcW w:w="152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22" w:name="_Toc25517"/>
            <w:bookmarkStart w:id="23" w:name="_Toc28706"/>
            <w:r>
              <w:rPr>
                <w:rFonts w:hint="eastAsia" w:asciiTheme="minorEastAsia" w:hAnsiTheme="minorEastAsia" w:eastAsiaTheme="minorEastAsia" w:cstheme="minorEastAsia"/>
                <w:color w:val="auto"/>
                <w:sz w:val="24"/>
                <w:szCs w:val="24"/>
                <w:highlight w:val="none"/>
              </w:rPr>
              <w:t>技术分（满分</w:t>
            </w:r>
            <w:r>
              <w:rPr>
                <w:rFonts w:hint="eastAsia" w:asciiTheme="minorEastAsia" w:hAnsiTheme="minorEastAsia" w:eastAsiaTheme="minorEastAsia" w:cstheme="minorEastAsia"/>
                <w:color w:val="auto"/>
                <w:sz w:val="24"/>
                <w:szCs w:val="24"/>
                <w:highlight w:val="none"/>
                <w:lang w:val="en-US" w:eastAsia="zh-CN"/>
              </w:rPr>
              <w:t>55</w:t>
            </w:r>
            <w:r>
              <w:rPr>
                <w:rFonts w:hint="eastAsia" w:asciiTheme="minorEastAsia" w:hAnsiTheme="minorEastAsia" w:eastAsiaTheme="minorEastAsia" w:cstheme="minorEastAsia"/>
                <w:color w:val="auto"/>
                <w:sz w:val="24"/>
                <w:szCs w:val="24"/>
                <w:highlight w:val="none"/>
              </w:rPr>
              <w:t>分）</w:t>
            </w:r>
            <w:bookmarkEnd w:id="22"/>
            <w:bookmarkEnd w:id="23"/>
          </w:p>
        </w:tc>
        <w:tc>
          <w:tcPr>
            <w:tcW w:w="15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服务管理</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满分15分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65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提供的服务管理方案进行评价，以下各项不重复计分：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①对服务整体管理措施有描述；有人员档案管理、薪资管理方法；有劳动争议处理方案。（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②服务整体管理措施比较详细、可操作性比较强；人员档案管理、薪资管理方法基本合理；劳动争议处理方案内容比较详细。（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③服务整体管理措施详细、高效、针对性强、可操作性强；人员档案管理、薪资管理系统科学、合理；劳动争议处理方案内容详细合理可行性强。（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注：未提供对应内容未达到①标准要求的，得0分。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2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1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项目理解程度及服务需求响应</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满分15分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65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提供的项目理解程度及服务需求响应进行评价，以下各项不重复计分：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对采购人用工需求了解甚少，响应基本完整， 基本符合采购文件要求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对采购人用工需求有一定了解，阐述基本 完整，响应完整、可行性一般，符合采购文件要求。（10分）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对采购人用工需求理解透彻、阐述全面且有条理，响应完整合理、可行性强，完全满足并优于采购文件要求。（15分）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注：未提供对应内容未达到①标准要求的，得0分。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2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val="0"/>
                <w:color w:val="auto"/>
                <w:sz w:val="24"/>
                <w:szCs w:val="24"/>
                <w:highlight w:val="none"/>
                <w:lang w:bidi="zh-CN"/>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用工人员培训方案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满分15分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65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用工人员培训方案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进行评价，以下各项不重复计分：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有用工人员培训方案，方案简单。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用工人员培训方案详细，培训内容、培训安排基本合理。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用工人员培训方案详细合理，培训内容有针对性、培训安排合理可行。（15分）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注：未提供对应内容未达到①标准要求的，得0分。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2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rPr>
                <w:rFonts w:hint="eastAsia" w:asciiTheme="minorEastAsia" w:hAnsiTheme="minorEastAsia" w:eastAsiaTheme="minorEastAsia" w:cstheme="minorEastAsia"/>
                <w:b w:val="0"/>
                <w:bCs w:val="0"/>
                <w:color w:val="auto"/>
                <w:sz w:val="24"/>
                <w:szCs w:val="24"/>
                <w:highlight w:val="none"/>
                <w:lang w:bidi="zh-CN"/>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服务承诺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满分10分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tc>
        <w:tc>
          <w:tcPr>
            <w:tcW w:w="65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提供的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服务承诺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进行评价，以下各项不重复计分：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提供了服务承诺书，服务承诺内容简单。(3分)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②服务承诺</w:t>
            </w:r>
            <w:bookmarkStart w:id="45" w:name="_GoBack"/>
            <w:bookmarkEnd w:id="45"/>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描述较详细、完善。（6分)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③服务内容描述详细、完善，服务保障措施有力。（10分）</w:t>
            </w:r>
          </w:p>
          <w:p>
            <w:pPr>
              <w:pStyle w:val="8"/>
              <w:keepNext w:val="0"/>
              <w:keepLines w:val="0"/>
              <w:pageBreakBefore w:val="0"/>
              <w:kinsoku/>
              <w:wordWrap/>
              <w:overflowPunct/>
              <w:topLinePunct w:val="0"/>
              <w:autoSpaceDE/>
              <w:autoSpaceDN/>
              <w:bidi w:val="0"/>
              <w:adjustRightInd/>
              <w:snapToGrid/>
              <w:spacing w:after="0" w:line="360" w:lineRule="auto"/>
              <w:ind w:left="0" w:leftChars="0" w:right="0" w:rightChars="0"/>
              <w:rPr>
                <w:rFonts w:hint="eastAsia" w:asciiTheme="minorEastAsia" w:hAnsiTheme="minorEastAsia" w:eastAsiaTheme="minorEastAsia" w:cstheme="minorEastAsia"/>
                <w:color w:val="auto"/>
                <w:sz w:val="24"/>
                <w:szCs w:val="24"/>
                <w:highlight w:val="none"/>
                <w:lang w:bidi="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注：未提供对应内容未达到①标准要求的，得0分。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3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bookmarkStart w:id="24" w:name="_Toc32324"/>
            <w:bookmarkStart w:id="25" w:name="_Toc4878"/>
            <w:r>
              <w:rPr>
                <w:rFonts w:hint="eastAsia" w:asciiTheme="minorEastAsia" w:hAnsiTheme="minorEastAsia" w:eastAsiaTheme="minorEastAsia" w:cstheme="minorEastAsia"/>
                <w:color w:val="auto"/>
                <w:sz w:val="24"/>
                <w:szCs w:val="24"/>
                <w:highlight w:val="none"/>
              </w:rPr>
              <w:t>3</w:t>
            </w:r>
            <w:bookmarkEnd w:id="24"/>
            <w:bookmarkEnd w:id="25"/>
          </w:p>
        </w:tc>
        <w:tc>
          <w:tcPr>
            <w:tcW w:w="152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bookmarkStart w:id="26" w:name="_Toc8457"/>
            <w:bookmarkStart w:id="27" w:name="_Toc7537"/>
            <w:r>
              <w:rPr>
                <w:rFonts w:hint="eastAsia" w:asciiTheme="minorEastAsia" w:hAnsiTheme="minorEastAsia" w:eastAsiaTheme="minorEastAsia" w:cstheme="minorEastAsia"/>
                <w:color w:val="auto"/>
                <w:sz w:val="24"/>
                <w:szCs w:val="24"/>
                <w:highlight w:val="none"/>
              </w:rPr>
              <w:t>信誉经验</w:t>
            </w:r>
            <w:r>
              <w:rPr>
                <w:rFonts w:hint="eastAsia" w:asciiTheme="minorEastAsia" w:hAnsiTheme="minorEastAsia" w:eastAsiaTheme="minorEastAsia" w:cstheme="minorEastAsia"/>
                <w:color w:val="auto"/>
                <w:sz w:val="24"/>
                <w:szCs w:val="24"/>
                <w:highlight w:val="none"/>
                <w:lang w:eastAsia="zh-CN"/>
              </w:rPr>
              <w:t>业</w:t>
            </w:r>
            <w:r>
              <w:rPr>
                <w:rFonts w:hint="eastAsia" w:asciiTheme="minorEastAsia" w:hAnsiTheme="minorEastAsia" w:eastAsiaTheme="minorEastAsia" w:cstheme="minorEastAsia"/>
                <w:color w:val="auto"/>
                <w:sz w:val="24"/>
                <w:szCs w:val="24"/>
                <w:highlight w:val="none"/>
              </w:rPr>
              <w:t>绩</w:t>
            </w:r>
            <w:r>
              <w:rPr>
                <w:rFonts w:hint="eastAsia" w:asciiTheme="minorEastAsia" w:hAnsiTheme="minorEastAsia" w:eastAsiaTheme="minorEastAsia" w:cstheme="minorEastAsia"/>
                <w:color w:val="auto"/>
                <w:sz w:val="24"/>
                <w:szCs w:val="24"/>
                <w:highlight w:val="none"/>
                <w:lang w:val="en-US" w:eastAsia="zh-CN"/>
              </w:rPr>
              <w:t>（满分15分）</w:t>
            </w:r>
            <w:bookmarkEnd w:id="26"/>
            <w:bookmarkEnd w:id="27"/>
          </w:p>
        </w:tc>
        <w:tc>
          <w:tcPr>
            <w:tcW w:w="151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bookmarkStart w:id="28" w:name="_Toc10378"/>
            <w:bookmarkStart w:id="29" w:name="_Toc18245"/>
            <w:r>
              <w:rPr>
                <w:rFonts w:hint="eastAsia" w:asciiTheme="minorEastAsia" w:hAnsiTheme="minorEastAsia" w:eastAsiaTheme="minorEastAsia" w:cstheme="minorEastAsia"/>
                <w:color w:val="auto"/>
                <w:sz w:val="24"/>
                <w:szCs w:val="24"/>
                <w:highlight w:val="none"/>
              </w:rPr>
              <w:t>业绩分（满分</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分）</w:t>
            </w:r>
            <w:bookmarkEnd w:id="28"/>
            <w:bookmarkEnd w:id="29"/>
          </w:p>
        </w:tc>
        <w:tc>
          <w:tcPr>
            <w:tcW w:w="655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提供2020年09月01日至今完成有类似项目业绩（劳务服务）的，每个得3分，满分9分。(业绩得分证明材料以合同复印件或中标/成交通知书复印件为准，需在响应文件中提供，否则不予计分。)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val="en-US" w:eastAsia="zh-CN"/>
              </w:rPr>
            </w:pPr>
          </w:p>
        </w:tc>
        <w:tc>
          <w:tcPr>
            <w:tcW w:w="1520" w:type="dxa"/>
            <w:vMerge w:val="continue"/>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p>
        </w:tc>
        <w:tc>
          <w:tcPr>
            <w:tcW w:w="1510"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信誉分（满分6分）</w:t>
            </w:r>
          </w:p>
        </w:tc>
        <w:tc>
          <w:tcPr>
            <w:tcW w:w="6557"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bidi="zh-CN"/>
              </w:rPr>
            </w:pPr>
            <w:r>
              <w:rPr>
                <w:rFonts w:hint="eastAsia" w:asciiTheme="minorEastAsia" w:hAnsiTheme="minorEastAsia" w:eastAsiaTheme="minorEastAsia" w:cstheme="minorEastAsia"/>
                <w:color w:val="auto"/>
                <w:sz w:val="24"/>
                <w:szCs w:val="24"/>
                <w:highlight w:val="none"/>
                <w:lang w:val="en-US" w:eastAsia="zh-CN"/>
              </w:rPr>
              <w:t>供应商提供在有效期内的质量管理体系认证、环境管理体系认证、职业健康安全管理体系认证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的，每一个得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分，满分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分。（需提供有效期内证书复印件，并加盖</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0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kern w:val="2"/>
                <w:sz w:val="24"/>
                <w:szCs w:val="24"/>
                <w:highlight w:val="none"/>
                <w:lang w:val="en-US" w:eastAsia="zh-CN" w:bidi="ar-SA"/>
              </w:rPr>
            </w:pPr>
            <w:r>
              <w:rPr>
                <w:rStyle w:val="25"/>
                <w:rFonts w:hint="eastAsia" w:asciiTheme="minorEastAsia" w:hAnsiTheme="minorEastAsia" w:eastAsiaTheme="minorEastAsia" w:cstheme="minorEastAsia"/>
                <w:b/>
                <w:color w:val="auto"/>
                <w:sz w:val="24"/>
                <w:szCs w:val="24"/>
                <w:highlight w:val="none"/>
                <w:lang w:val="en-US" w:eastAsia="zh-CN"/>
              </w:rPr>
              <w:t>总得分：1+2+3+4+5</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三、成交候选供应商推荐原则</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响应文件在质量和服务均能满足磋商文件实质性响应要求时，磋商小组将根据得分由高到低排列次序（得分相同时，以最后报价由低到高顺序排列；得分相同且最后报价相同的，按技术分高低顺序排列）并推荐三名成交候选人。采购单位应当确定磋商小组推荐排名第一的成交候选人为成交人。排名第一的成交候选人放弃成交、因不可抗力提出不能履行协议的，或者磋商文件文件规定应当提交履约保证金</w:t>
      </w:r>
      <w:r>
        <w:rPr>
          <w:rFonts w:hint="eastAsia" w:asciiTheme="minorEastAsia" w:hAnsiTheme="minorEastAsia" w:eastAsiaTheme="minorEastAsia" w:cstheme="minorEastAsia"/>
          <w:sz w:val="24"/>
          <w:szCs w:val="24"/>
          <w:highlight w:val="none"/>
          <w:lang w:eastAsia="zh-CN"/>
        </w:rPr>
        <w:t>（如有）</w:t>
      </w:r>
      <w:r>
        <w:rPr>
          <w:rFonts w:hint="eastAsia" w:asciiTheme="minorEastAsia" w:hAnsiTheme="minorEastAsia" w:eastAsiaTheme="minorEastAsia" w:cstheme="minorEastAsia"/>
          <w:sz w:val="24"/>
          <w:szCs w:val="24"/>
          <w:highlight w:val="none"/>
        </w:rPr>
        <w:t>而在规定的期限内未能提交的，采购单位可以确定排名第二的成交候人为成交人，其余以此类推。采购人也可以决定重新采购。</w:t>
      </w:r>
    </w:p>
    <w:p>
      <w:pPr>
        <w:pStyle w:val="10"/>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四、特别说明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响应文件作为无效处理。</w:t>
      </w:r>
    </w:p>
    <w:p>
      <w:pPr>
        <w:spacing w:line="360" w:lineRule="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pacing w:val="0"/>
          <w:position w:val="0"/>
          <w:sz w:val="24"/>
          <w:szCs w:val="24"/>
          <w:highlight w:val="none"/>
          <w:lang w:val="en-US" w:eastAsia="zh-CN"/>
          <w14:textFill>
            <w14:solidFill>
              <w14:schemeClr w14:val="tx1"/>
            </w14:solidFill>
          </w14:textFill>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30" w:name="_Toc972639553"/>
      <w:bookmarkStart w:id="31" w:name="_Toc18302"/>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 xml:space="preserve">第四章 </w:t>
      </w:r>
      <w:bookmarkEnd w:id="30"/>
      <w:r>
        <w:rPr>
          <w:rFonts w:hint="eastAsia"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拟签订的合同文本</w:t>
      </w:r>
      <w:bookmarkEnd w:id="31"/>
    </w:p>
    <w:p>
      <w:pPr>
        <w:rPr>
          <w:rFonts w:hint="eastAsia"/>
          <w:color w:val="000000" w:themeColor="text1"/>
          <w:highlight w:val="none"/>
          <w:lang w:val="en-US" w:eastAsia="zh-CN"/>
          <w14:textFill>
            <w14:solidFill>
              <w14:schemeClr w14:val="tx1"/>
            </w14:solidFill>
          </w14:textFill>
        </w:rPr>
      </w:pPr>
    </w:p>
    <w:p>
      <w:pPr>
        <w:jc w:val="center"/>
        <w:rPr>
          <w:rFonts w:cs="Times New Roman"/>
        </w:rPr>
      </w:pPr>
      <w:r>
        <w:rPr>
          <w:rFonts w:hint="eastAsia" w:cs="Times New Roman"/>
        </w:rPr>
        <w:t>（</w:t>
      </w:r>
      <w:r>
        <w:rPr>
          <w:rFonts w:hint="eastAsia" w:ascii="宋体" w:hAnsi="宋体" w:cs="Times New Roman"/>
          <w:sz w:val="30"/>
          <w:szCs w:val="30"/>
        </w:rPr>
        <w:t>合同封面）                       合同类别：技术服务类</w:t>
      </w:r>
    </w:p>
    <w:p>
      <w:pPr>
        <w:jc w:val="center"/>
        <w:rPr>
          <w:rFonts w:ascii="黑体" w:hAnsi="宋体" w:eastAsia="黑体" w:cs="Times New Roman"/>
          <w:b/>
          <w:sz w:val="44"/>
          <w:szCs w:val="44"/>
        </w:rPr>
      </w:pPr>
    </w:p>
    <w:p>
      <w:pPr>
        <w:jc w:val="center"/>
        <w:rPr>
          <w:rFonts w:hint="eastAsia" w:ascii="黑体" w:hAnsi="宋体" w:eastAsia="黑体" w:cs="Times New Roman"/>
          <w:b/>
          <w:sz w:val="44"/>
          <w:szCs w:val="44"/>
        </w:rPr>
      </w:pPr>
    </w:p>
    <w:p>
      <w:pPr>
        <w:jc w:val="center"/>
        <w:rPr>
          <w:rFonts w:hint="eastAsia" w:ascii="黑体" w:hAnsi="宋体" w:eastAsia="黑体" w:cs="Times New Roman"/>
          <w:b/>
          <w:sz w:val="44"/>
          <w:szCs w:val="44"/>
        </w:rPr>
      </w:pPr>
      <w:r>
        <w:rPr>
          <w:rFonts w:hint="eastAsia" w:ascii="黑体" w:hAnsi="宋体" w:eastAsia="黑体" w:cs="Times New Roman"/>
          <w:b/>
          <w:sz w:val="44"/>
          <w:szCs w:val="44"/>
        </w:rPr>
        <w:t>采 购 合 同</w:t>
      </w:r>
    </w:p>
    <w:p>
      <w:pPr>
        <w:ind w:firstLine="560" w:firstLineChars="200"/>
        <w:jc w:val="center"/>
        <w:rPr>
          <w:rFonts w:hint="eastAsia" w:ascii="宋体" w:hAnsi="宋体" w:cs="Times New Roman"/>
          <w:sz w:val="28"/>
          <w:szCs w:val="28"/>
        </w:rPr>
      </w:pPr>
    </w:p>
    <w:p>
      <w:pPr>
        <w:ind w:firstLine="560" w:firstLineChars="200"/>
        <w:jc w:val="center"/>
        <w:rPr>
          <w:rFonts w:hint="eastAsia" w:ascii="宋体" w:hAnsi="宋体" w:cs="Times New Roman"/>
          <w:sz w:val="28"/>
          <w:szCs w:val="28"/>
        </w:rPr>
      </w:pPr>
      <w:r>
        <w:rPr>
          <w:rFonts w:hint="eastAsia" w:ascii="宋体" w:hAnsi="宋体" w:cs="Times New Roman"/>
          <w:sz w:val="28"/>
          <w:szCs w:val="28"/>
        </w:rPr>
        <w:t>（年 度</w:t>
      </w:r>
      <w:r>
        <w:rPr>
          <w:rFonts w:hint="eastAsia" w:ascii="宋体" w:hAnsi="宋体" w:cs="Times New Roman"/>
          <w:sz w:val="28"/>
          <w:szCs w:val="28"/>
          <w:u w:val="single"/>
        </w:rPr>
        <w:t xml:space="preserve">         </w:t>
      </w:r>
      <w:r>
        <w:rPr>
          <w:rFonts w:hint="eastAsia" w:ascii="宋体" w:hAnsi="宋体" w:cs="Times New Roman"/>
          <w:sz w:val="28"/>
          <w:szCs w:val="28"/>
        </w:rPr>
        <w:t>）</w:t>
      </w:r>
    </w:p>
    <w:p>
      <w:pPr>
        <w:ind w:firstLine="600" w:firstLineChars="200"/>
        <w:jc w:val="center"/>
        <w:rPr>
          <w:rFonts w:hint="eastAsia" w:ascii="宋体" w:hAnsi="宋体" w:cs="Times New Roman"/>
          <w:sz w:val="30"/>
          <w:szCs w:val="30"/>
        </w:rPr>
      </w:pPr>
    </w:p>
    <w:p>
      <w:pPr>
        <w:ind w:firstLine="600" w:firstLineChars="200"/>
        <w:jc w:val="center"/>
        <w:rPr>
          <w:rFonts w:hint="eastAsia" w:ascii="宋体" w:hAnsi="宋体" w:cs="Times New Roman"/>
          <w:sz w:val="30"/>
          <w:szCs w:val="30"/>
        </w:rPr>
      </w:pPr>
    </w:p>
    <w:p>
      <w:pPr>
        <w:ind w:firstLine="1500" w:firstLineChars="500"/>
        <w:rPr>
          <w:rFonts w:hint="eastAsia" w:ascii="宋体" w:hAnsi="宋体" w:cs="Times New Roman"/>
          <w:sz w:val="30"/>
          <w:szCs w:val="30"/>
        </w:rPr>
      </w:pPr>
      <w:r>
        <w:rPr>
          <w:rFonts w:hint="eastAsia" w:ascii="宋体" w:hAnsi="宋体" w:cs="Times New Roman"/>
          <w:sz w:val="30"/>
          <w:szCs w:val="30"/>
        </w:rPr>
        <w:t xml:space="preserve">项目名称： </w:t>
      </w:r>
    </w:p>
    <w:p>
      <w:pPr>
        <w:ind w:firstLine="1200" w:firstLineChars="400"/>
        <w:rPr>
          <w:rFonts w:hint="eastAsia" w:ascii="宋体" w:hAnsi="宋体" w:cs="Times New Roman"/>
          <w:sz w:val="30"/>
          <w:szCs w:val="30"/>
        </w:rPr>
      </w:pPr>
      <w:r>
        <w:rPr>
          <w:rFonts w:hint="eastAsia" w:ascii="宋体" w:hAnsi="宋体" w:cs="Times New Roman"/>
          <w:sz w:val="30"/>
          <w:szCs w:val="30"/>
        </w:rPr>
        <w:t>（分标子项目）：</w:t>
      </w:r>
    </w:p>
    <w:p>
      <w:pPr>
        <w:ind w:firstLine="1350" w:firstLineChars="450"/>
        <w:rPr>
          <w:rFonts w:hint="eastAsia" w:ascii="宋体" w:hAnsi="宋体" w:cs="Times New Roman"/>
          <w:sz w:val="30"/>
          <w:szCs w:val="30"/>
        </w:rPr>
      </w:pPr>
    </w:p>
    <w:p>
      <w:pPr>
        <w:ind w:firstLine="1350" w:firstLineChars="450"/>
        <w:rPr>
          <w:rFonts w:hint="eastAsia" w:ascii="宋体" w:hAnsi="宋体" w:cs="Times New Roman"/>
          <w:sz w:val="30"/>
          <w:szCs w:val="30"/>
          <w:u w:val="single"/>
        </w:rPr>
      </w:pPr>
      <w:r>
        <w:rPr>
          <w:rFonts w:hint="eastAsia" w:ascii="宋体" w:hAnsi="宋体" w:cs="Times New Roman"/>
          <w:sz w:val="30"/>
          <w:szCs w:val="30"/>
        </w:rPr>
        <w:t>合同编号：</w:t>
      </w:r>
    </w:p>
    <w:p>
      <w:pPr>
        <w:ind w:firstLine="1350" w:firstLineChars="450"/>
        <w:rPr>
          <w:rFonts w:hint="eastAsia" w:ascii="宋体" w:hAnsi="宋体" w:cs="Times New Roman"/>
          <w:sz w:val="30"/>
          <w:szCs w:val="30"/>
          <w:u w:val="single"/>
        </w:rPr>
      </w:pPr>
    </w:p>
    <w:p>
      <w:pPr>
        <w:ind w:firstLine="600" w:firstLineChars="200"/>
        <w:jc w:val="center"/>
        <w:rPr>
          <w:rFonts w:hint="eastAsia" w:ascii="宋体" w:hAnsi="宋体" w:cs="Times New Roman"/>
          <w:sz w:val="30"/>
          <w:szCs w:val="30"/>
        </w:rPr>
      </w:pPr>
    </w:p>
    <w:p>
      <w:pPr>
        <w:ind w:firstLine="444" w:firstLineChars="148"/>
        <w:rPr>
          <w:rFonts w:hint="default" w:ascii="宋体" w:hAnsi="宋体" w:eastAsia="宋体" w:cs="Times New Roman"/>
          <w:sz w:val="30"/>
          <w:szCs w:val="30"/>
          <w:lang w:val="en-US" w:eastAsia="zh-CN"/>
        </w:rPr>
      </w:pPr>
      <w:r>
        <w:rPr>
          <w:rFonts w:hint="eastAsia" w:ascii="宋体" w:hAnsi="宋体" w:cs="Times New Roman"/>
          <w:sz w:val="30"/>
          <w:szCs w:val="30"/>
        </w:rPr>
        <w:t>甲方(采购人名称)：</w:t>
      </w:r>
      <w:r>
        <w:rPr>
          <w:rFonts w:hint="eastAsia" w:ascii="宋体" w:hAnsi="宋体" w:cs="Times New Roman"/>
          <w:sz w:val="30"/>
          <w:szCs w:val="30"/>
          <w:u w:val="single"/>
        </w:rPr>
        <w:t xml:space="preserve"> </w:t>
      </w:r>
      <w:r>
        <w:rPr>
          <w:rFonts w:hint="eastAsia" w:ascii="宋体" w:hAnsi="宋体" w:cs="Times New Roman"/>
          <w:sz w:val="30"/>
          <w:szCs w:val="30"/>
          <w:u w:val="single"/>
          <w:lang w:val="en-US" w:eastAsia="zh-CN"/>
        </w:rPr>
        <w:t xml:space="preserve">                        </w:t>
      </w:r>
    </w:p>
    <w:p>
      <w:pPr>
        <w:rPr>
          <w:rFonts w:hint="eastAsia" w:ascii="宋体" w:hAnsi="宋体" w:cs="Times New Roman"/>
          <w:sz w:val="30"/>
          <w:szCs w:val="30"/>
        </w:rPr>
      </w:pPr>
    </w:p>
    <w:p>
      <w:pPr>
        <w:ind w:firstLine="444" w:firstLineChars="148"/>
        <w:rPr>
          <w:rFonts w:hint="eastAsia" w:ascii="宋体" w:hAnsi="宋体" w:cs="Times New Roman"/>
          <w:sz w:val="30"/>
          <w:szCs w:val="30"/>
          <w:u w:val="single"/>
        </w:rPr>
      </w:pPr>
      <w:r>
        <w:rPr>
          <w:rFonts w:hint="eastAsia" w:ascii="宋体" w:hAnsi="宋体" w:cs="Times New Roman"/>
          <w:sz w:val="30"/>
          <w:szCs w:val="30"/>
        </w:rPr>
        <w:t>乙方(供应商名称)：</w:t>
      </w:r>
      <w:r>
        <w:rPr>
          <w:rFonts w:hint="eastAsia" w:ascii="宋体" w:hAnsi="宋体" w:cs="Times New Roman"/>
          <w:sz w:val="30"/>
          <w:szCs w:val="30"/>
          <w:u w:val="single"/>
        </w:rPr>
        <w:t xml:space="preserve">                         </w:t>
      </w:r>
    </w:p>
    <w:p>
      <w:pPr>
        <w:rPr>
          <w:rFonts w:hint="eastAsia" w:ascii="宋体" w:hAnsi="宋体" w:cs="Times New Roman"/>
          <w:sz w:val="30"/>
          <w:szCs w:val="30"/>
        </w:rPr>
      </w:pPr>
    </w:p>
    <w:p>
      <w:pPr>
        <w:jc w:val="center"/>
        <w:rPr>
          <w:rFonts w:ascii="宋体" w:hAnsi="宋体" w:cs="Times New Roman"/>
          <w:sz w:val="30"/>
          <w:szCs w:val="30"/>
        </w:rPr>
      </w:pPr>
      <w:r>
        <w:rPr>
          <w:rFonts w:hint="eastAsia" w:ascii="宋体" w:hAnsi="宋体" w:cs="Times New Roman"/>
          <w:sz w:val="30"/>
          <w:szCs w:val="30"/>
        </w:rPr>
        <w:t>签 订 日 期：       年      月     日</w:t>
      </w:r>
    </w:p>
    <w:p>
      <w:pPr>
        <w:pStyle w:val="8"/>
        <w:jc w:val="center"/>
        <w:rPr>
          <w:rFonts w:hint="eastAsia" w:eastAsia="黑体" w:cs="Times New Roman"/>
          <w:b/>
          <w:sz w:val="30"/>
          <w:szCs w:val="30"/>
        </w:rPr>
      </w:pPr>
      <w:r>
        <w:br w:type="page"/>
      </w:r>
      <w:r>
        <w:rPr>
          <w:rFonts w:hint="eastAsia" w:eastAsia="黑体" w:cs="Times New Roman"/>
          <w:b/>
          <w:sz w:val="30"/>
          <w:szCs w:val="30"/>
        </w:rPr>
        <w:t>一、合同前文</w:t>
      </w:r>
    </w:p>
    <w:p>
      <w:pPr>
        <w:snapToGrid w:val="0"/>
        <w:spacing w:line="440" w:lineRule="exact"/>
        <w:ind w:firstLine="450"/>
        <w:jc w:val="left"/>
        <w:rPr>
          <w:rFonts w:ascii="宋体" w:cs="Times New Roman"/>
          <w:sz w:val="22"/>
          <w:szCs w:val="24"/>
        </w:rPr>
      </w:pPr>
      <w:r>
        <w:rPr>
          <w:rFonts w:hint="eastAsia" w:cs="Times New Roman"/>
          <w:szCs w:val="24"/>
        </w:rPr>
        <w:t>根据《中华人民共和国政府采购法》、《中华人民共和国民法典》等法律、法规规定，按照采购文件规定采购方式、条款和成交供应商的承诺，甲乙双方经协商一致同意签订本合同。</w:t>
      </w:r>
    </w:p>
    <w:p>
      <w:pPr>
        <w:spacing w:line="440" w:lineRule="exact"/>
        <w:ind w:firstLine="420" w:firstLineChars="200"/>
        <w:rPr>
          <w:rFonts w:hint="eastAsia" w:eastAsia="MingLiU_HKSCS" w:cs="Times New Roman"/>
        </w:rPr>
      </w:pPr>
      <w:r>
        <w:rPr>
          <w:rFonts w:cs="Times New Roman"/>
        </w:rPr>
        <w:t>1.</w:t>
      </w:r>
      <w:r>
        <w:rPr>
          <w:rFonts w:hint="eastAsia" w:cs="Courier New"/>
        </w:rPr>
        <w:t>合同文件</w:t>
      </w:r>
    </w:p>
    <w:p>
      <w:pPr>
        <w:spacing w:line="440" w:lineRule="exact"/>
        <w:ind w:firstLine="420" w:firstLineChars="200"/>
        <w:rPr>
          <w:rFonts w:eastAsia="MingLiU_HKSCS" w:cs="Times New Roman"/>
        </w:rPr>
      </w:pPr>
      <w:r>
        <w:rPr>
          <w:rFonts w:hint="eastAsia" w:cs="Courier New"/>
        </w:rPr>
        <w:t>下列文件是构成本合同不可分割的部分：</w:t>
      </w:r>
    </w:p>
    <w:p>
      <w:pPr>
        <w:spacing w:line="440" w:lineRule="exact"/>
        <w:ind w:firstLine="420" w:firstLineChars="200"/>
        <w:rPr>
          <w:rFonts w:eastAsia="MingLiU_HKSCS" w:cs="Times New Roman"/>
        </w:rPr>
      </w:pPr>
      <w:r>
        <w:rPr>
          <w:rFonts w:cs="Times New Roman"/>
        </w:rPr>
        <w:t>(1)</w:t>
      </w:r>
      <w:r>
        <w:rPr>
          <w:rFonts w:hint="eastAsia" w:cs="Times New Roman"/>
          <w:lang w:val="en-US" w:eastAsia="zh-CN"/>
        </w:rPr>
        <w:t>项</w:t>
      </w:r>
      <w:r>
        <w:rPr>
          <w:rFonts w:hint="eastAsia" w:cs="Times New Roman"/>
        </w:rPr>
        <w:t>目购采项需求、</w:t>
      </w:r>
      <w:r>
        <w:rPr>
          <w:rFonts w:hint="eastAsia" w:cs="Times New Roman"/>
          <w:lang w:eastAsia="zh-CN"/>
        </w:rPr>
        <w:t>磋商</w:t>
      </w:r>
      <w:r>
        <w:rPr>
          <w:rFonts w:hint="eastAsia" w:cs="Times New Roman"/>
        </w:rPr>
        <w:t>文件规定的合同条款；</w:t>
      </w:r>
    </w:p>
    <w:p>
      <w:pPr>
        <w:spacing w:line="440" w:lineRule="exact"/>
        <w:ind w:firstLine="420" w:firstLineChars="200"/>
        <w:rPr>
          <w:rFonts w:eastAsia="MingLiU_HKSCS" w:cs="Times New Roman"/>
        </w:rPr>
      </w:pPr>
      <w:r>
        <w:rPr>
          <w:rFonts w:cs="Times New Roman"/>
        </w:rPr>
        <w:t>(2)</w:t>
      </w:r>
      <w:r>
        <w:rPr>
          <w:rFonts w:hint="eastAsia" w:cs="Courier New"/>
        </w:rPr>
        <w:t>报价表；</w:t>
      </w:r>
    </w:p>
    <w:p>
      <w:pPr>
        <w:spacing w:line="440" w:lineRule="exact"/>
        <w:ind w:firstLine="420" w:firstLineChars="200"/>
        <w:rPr>
          <w:rFonts w:cs="Courier New"/>
        </w:rPr>
      </w:pPr>
      <w:r>
        <w:rPr>
          <w:rFonts w:cs="Times New Roman"/>
        </w:rPr>
        <w:t>(3)</w:t>
      </w:r>
      <w:r>
        <w:rPr>
          <w:rFonts w:hint="eastAsia" w:cs="Courier New"/>
          <w:lang w:eastAsia="zh-CN"/>
        </w:rPr>
        <w:t>响应文件</w:t>
      </w:r>
      <w:r>
        <w:rPr>
          <w:rFonts w:hint="eastAsia" w:cs="Courier New"/>
        </w:rPr>
        <w:t>技术部分和商务部分；</w:t>
      </w:r>
    </w:p>
    <w:p>
      <w:pPr>
        <w:tabs>
          <w:tab w:val="left" w:pos="373"/>
        </w:tabs>
        <w:spacing w:line="440" w:lineRule="exact"/>
        <w:ind w:firstLine="420" w:firstLineChars="200"/>
        <w:rPr>
          <w:rFonts w:cs="Times New Roman"/>
        </w:rPr>
      </w:pPr>
      <w:r>
        <w:rPr>
          <w:rFonts w:cs="Times New Roman"/>
        </w:rPr>
        <w:t>(4)</w:t>
      </w:r>
      <w:r>
        <w:rPr>
          <w:rFonts w:hint="eastAsia" w:ascii="宋体" w:hAnsi="宋体" w:cs="Courier New"/>
        </w:rPr>
        <w:t>甲、乙双方商定确认后的补充协议</w:t>
      </w:r>
    </w:p>
    <w:p>
      <w:pPr>
        <w:spacing w:line="440" w:lineRule="exact"/>
        <w:ind w:firstLine="420" w:firstLineChars="200"/>
        <w:rPr>
          <w:rFonts w:eastAsia="MingLiU_HKSCS" w:cs="Times New Roman"/>
        </w:rPr>
      </w:pPr>
      <w:r>
        <w:rPr>
          <w:rFonts w:cs="Times New Roman"/>
        </w:rPr>
        <w:t>(5)</w:t>
      </w:r>
      <w:r>
        <w:rPr>
          <w:rFonts w:hint="eastAsia" w:cs="Courier New"/>
        </w:rPr>
        <w:t>其他</w:t>
      </w:r>
      <w:r>
        <w:rPr>
          <w:rFonts w:cs="Times New Roman"/>
        </w:rPr>
        <w:t>(</w:t>
      </w:r>
      <w:r>
        <w:rPr>
          <w:rFonts w:hint="eastAsia" w:cs="Times New Roman"/>
        </w:rPr>
        <w:t>根据实际情况需要增加的内容</w:t>
      </w:r>
      <w:r>
        <w:rPr>
          <w:rFonts w:cs="Times New Roman"/>
        </w:rPr>
        <w:t>)</w:t>
      </w:r>
      <w:r>
        <w:rPr>
          <w:rFonts w:hint="eastAsia" w:cs="Courier New"/>
        </w:rPr>
        <w:t>。</w:t>
      </w:r>
    </w:p>
    <w:p>
      <w:pPr>
        <w:spacing w:line="440" w:lineRule="exact"/>
        <w:ind w:firstLine="420" w:firstLineChars="200"/>
        <w:rPr>
          <w:rFonts w:cs="Times New Roman"/>
        </w:rPr>
      </w:pPr>
      <w:r>
        <w:rPr>
          <w:rFonts w:cs="Times New Roman"/>
        </w:rPr>
        <w:t>2.</w:t>
      </w:r>
      <w:r>
        <w:rPr>
          <w:rFonts w:hint="eastAsia" w:cs="Courier New"/>
        </w:rPr>
        <w:t>合同标的</w:t>
      </w:r>
      <w:r>
        <w:rPr>
          <w:rFonts w:cs="Times New Roman"/>
        </w:rPr>
        <w:t>(</w:t>
      </w:r>
      <w:r>
        <w:rPr>
          <w:rFonts w:hint="eastAsia" w:cs="Courier New"/>
        </w:rPr>
        <w:t>根据实际情况填写</w:t>
      </w:r>
      <w:r>
        <w:rPr>
          <w:rFonts w:cs="Times New Roman"/>
        </w:rPr>
        <w:t>)</w:t>
      </w:r>
    </w:p>
    <w:p>
      <w:pPr>
        <w:spacing w:line="440" w:lineRule="exact"/>
        <w:ind w:firstLine="420" w:firstLineChars="200"/>
        <w:rPr>
          <w:rFonts w:eastAsia="MingLiU_HKSCS" w:cs="Times New Roman"/>
        </w:rPr>
      </w:pPr>
      <w:r>
        <w:rPr>
          <w:rFonts w:hint="eastAsia" w:cs="Times New Roman"/>
        </w:rPr>
        <w:t>乙方应按照合同的规定</w:t>
      </w:r>
      <w:r>
        <w:rPr>
          <w:rFonts w:hint="eastAsia" w:eastAsia="宋体" w:cs="Times New Roman"/>
          <w:lang w:eastAsia="zh-CN"/>
        </w:rPr>
        <w:t>，</w:t>
      </w:r>
      <w:r>
        <w:rPr>
          <w:rFonts w:hint="eastAsia" w:cs="Times New Roman"/>
        </w:rPr>
        <w:t>提供本项目采购文件中要求的服务（详见附件：服务内容一览表）。</w:t>
      </w:r>
    </w:p>
    <w:p>
      <w:pPr>
        <w:spacing w:line="440" w:lineRule="exact"/>
        <w:ind w:firstLine="420" w:firstLineChars="200"/>
        <w:rPr>
          <w:rFonts w:eastAsia="MingLiU_HKSCS" w:cs="Times New Roman"/>
        </w:rPr>
      </w:pPr>
      <w:r>
        <w:rPr>
          <w:rFonts w:cs="Times New Roman"/>
        </w:rPr>
        <w:t>3.</w:t>
      </w:r>
      <w:r>
        <w:rPr>
          <w:rFonts w:hint="eastAsia" w:cs="Times New Roman"/>
        </w:rPr>
        <w:t>服务时间、</w:t>
      </w:r>
      <w:r>
        <w:rPr>
          <w:rFonts w:hint="eastAsia" w:cs="Courier New"/>
        </w:rPr>
        <w:t>合同金额</w:t>
      </w:r>
    </w:p>
    <w:p>
      <w:pPr>
        <w:spacing w:line="440" w:lineRule="exact"/>
        <w:ind w:firstLine="420" w:firstLineChars="200"/>
        <w:rPr>
          <w:rFonts w:eastAsia="MingLiU_HKSCS" w:cs="Times New Roman"/>
        </w:rPr>
      </w:pPr>
      <w:r>
        <w:rPr>
          <w:rFonts w:hint="eastAsia" w:cs="Courier New"/>
        </w:rPr>
        <w:t>本合同服务时间为</w:t>
      </w:r>
      <w:r>
        <w:rPr>
          <w:rFonts w:cs="Courier New"/>
          <w:u w:val="single"/>
        </w:rPr>
        <w:t xml:space="preserve">    </w:t>
      </w:r>
      <w:r>
        <w:rPr>
          <w:rFonts w:hint="eastAsia" w:cs="Courier New"/>
        </w:rPr>
        <w:t>，合同单价为</w:t>
      </w:r>
      <w:r>
        <w:rPr>
          <w:rFonts w:cs="Courier New"/>
          <w:u w:val="single"/>
        </w:rPr>
        <w:t xml:space="preserve">     </w:t>
      </w:r>
      <w:r>
        <w:rPr>
          <w:rFonts w:hint="eastAsia" w:cs="Courier New"/>
        </w:rPr>
        <w:t>元</w:t>
      </w:r>
      <w:r>
        <w:rPr>
          <w:rFonts w:cs="Courier New"/>
        </w:rPr>
        <w:t>/</w:t>
      </w:r>
      <w:r>
        <w:rPr>
          <w:rFonts w:hint="eastAsia" w:cs="Courier New"/>
        </w:rPr>
        <w:t>年（月），合同总金额为人民币</w:t>
      </w:r>
      <w:r>
        <w:rPr>
          <w:rFonts w:cs="Courier New"/>
          <w:u w:val="single"/>
        </w:rPr>
        <w:t xml:space="preserve">   </w:t>
      </w:r>
      <w:r>
        <w:rPr>
          <w:rFonts w:hint="eastAsia" w:cs="Courier New"/>
        </w:rPr>
        <w:t>元</w:t>
      </w:r>
      <w:r>
        <w:rPr>
          <w:rFonts w:hint="eastAsia" w:cs="Courier New"/>
          <w:lang w:eastAsia="zh-CN"/>
        </w:rPr>
        <w:t>（</w:t>
      </w:r>
      <w:r>
        <w:rPr>
          <w:rFonts w:cs="Times New Roman"/>
          <w:u w:val="single"/>
        </w:rPr>
        <w:t xml:space="preserve">    </w:t>
      </w:r>
      <w:r>
        <w:rPr>
          <w:rFonts w:hint="eastAsia" w:cs="Times New Roman"/>
          <w:u w:val="none"/>
          <w:lang w:eastAsia="zh-CN"/>
        </w:rPr>
        <w:t>）</w:t>
      </w:r>
      <w:r>
        <w:rPr>
          <w:rFonts w:hint="eastAsia" w:cs="Courier New"/>
        </w:rPr>
        <w:t>。本合同项下所有服务的费用和所需缴纳的所有价格、税、费均已包含于合同价中</w:t>
      </w:r>
      <w:r>
        <w:rPr>
          <w:rFonts w:hint="eastAsia" w:eastAsia="宋体" w:cs="MingLiU_HKSCS"/>
          <w:lang w:eastAsia="zh-CN"/>
        </w:rPr>
        <w:t>，</w:t>
      </w:r>
      <w:r>
        <w:rPr>
          <w:rFonts w:hint="eastAsia" w:cs="Courier New"/>
        </w:rPr>
        <w:t>甲方不再另行支付。</w:t>
      </w:r>
    </w:p>
    <w:p>
      <w:pPr>
        <w:spacing w:line="440" w:lineRule="exact"/>
        <w:ind w:firstLine="420" w:firstLineChars="200"/>
        <w:rPr>
          <w:rFonts w:eastAsia="MingLiU_HKSCS" w:cs="Times New Roman"/>
        </w:rPr>
      </w:pPr>
      <w:r>
        <w:rPr>
          <w:rFonts w:cs="Times New Roman"/>
        </w:rPr>
        <w:t>4.</w:t>
      </w:r>
      <w:r>
        <w:rPr>
          <w:rFonts w:hint="eastAsia" w:cs="Courier New"/>
        </w:rPr>
        <w:t>合同签订地</w:t>
      </w:r>
    </w:p>
    <w:p>
      <w:pPr>
        <w:spacing w:line="440" w:lineRule="exact"/>
        <w:ind w:firstLine="420" w:firstLineChars="200"/>
        <w:rPr>
          <w:rFonts w:hint="eastAsia" w:eastAsia="宋体" w:cs="Times New Roman"/>
          <w:u w:val="single"/>
          <w:lang w:eastAsia="zh-CN"/>
        </w:rPr>
      </w:pPr>
      <w:r>
        <w:rPr>
          <w:rFonts w:hint="eastAsia" w:cs="Times New Roman"/>
          <w:u w:val="single"/>
        </w:rPr>
        <w:t>广西壮族自治区</w:t>
      </w:r>
      <w:r>
        <w:rPr>
          <w:rFonts w:hint="eastAsia" w:cs="Times New Roman"/>
          <w:u w:val="single"/>
          <w:lang w:eastAsia="zh-CN"/>
        </w:rPr>
        <w:t>来宾</w:t>
      </w:r>
      <w:r>
        <w:rPr>
          <w:rFonts w:hint="eastAsia" w:cs="Times New Roman"/>
          <w:u w:val="single"/>
        </w:rPr>
        <w:t>市</w:t>
      </w:r>
      <w:r>
        <w:rPr>
          <w:rFonts w:hint="eastAsia" w:cs="Times New Roman"/>
          <w:u w:val="single"/>
          <w:lang w:eastAsia="zh-CN"/>
        </w:rPr>
        <w:t>金秀瑶族自治县</w:t>
      </w:r>
    </w:p>
    <w:p>
      <w:pPr>
        <w:spacing w:line="440" w:lineRule="exact"/>
        <w:ind w:firstLine="420" w:firstLineChars="200"/>
        <w:rPr>
          <w:rFonts w:eastAsia="MingLiU_HKSCS" w:cs="Times New Roman"/>
        </w:rPr>
      </w:pPr>
      <w:r>
        <w:rPr>
          <w:rFonts w:cs="Times New Roman"/>
        </w:rPr>
        <w:t>5.</w:t>
      </w:r>
      <w:r>
        <w:rPr>
          <w:rFonts w:hint="eastAsia" w:cs="Courier New"/>
        </w:rPr>
        <w:t>合同生效</w:t>
      </w:r>
    </w:p>
    <w:p>
      <w:pPr>
        <w:spacing w:line="440" w:lineRule="exact"/>
        <w:ind w:firstLine="420" w:firstLineChars="200"/>
        <w:rPr>
          <w:rFonts w:eastAsia="MingLiU_HKSCS" w:cs="Times New Roman"/>
        </w:rPr>
      </w:pPr>
      <w:r>
        <w:rPr>
          <w:rFonts w:hint="eastAsia" w:ascii="宋体" w:hAnsi="Courier New" w:cs="Times New Roman"/>
        </w:rPr>
        <w:t>本合同一式六份，</w:t>
      </w:r>
      <w:r>
        <w:rPr>
          <w:rFonts w:hint="eastAsia" w:ascii="宋体" w:hAnsi="Courier New" w:cs="Courier New"/>
        </w:rPr>
        <w:t>具有同等法律效力，甲方三份，乙方二份，采购代理机构一份（可根据需要另增加）。</w:t>
      </w:r>
      <w:r>
        <w:rPr>
          <w:rFonts w:hint="eastAsia" w:ascii="宋体" w:hAnsi="Courier New" w:cs="Times New Roman"/>
        </w:rPr>
        <w:t>经甲乙双方法定代表人或其授权代表签字盖章，并在甲方收到乙方提交的履约保证金</w:t>
      </w:r>
      <w:r>
        <w:rPr>
          <w:rFonts w:hint="eastAsia" w:ascii="宋体" w:hAnsi="Courier New" w:cs="Times New Roman"/>
          <w:lang w:eastAsia="zh-CN"/>
        </w:rPr>
        <w:t>（如有）</w:t>
      </w:r>
      <w:r>
        <w:rPr>
          <w:rFonts w:hint="eastAsia" w:ascii="宋体" w:hAnsi="Courier New" w:cs="Times New Roman"/>
        </w:rPr>
        <w:t>后生效。</w:t>
      </w:r>
    </w:p>
    <w:p>
      <w:pPr>
        <w:spacing w:line="440" w:lineRule="exact"/>
        <w:ind w:firstLine="420" w:firstLineChars="200"/>
        <w:rPr>
          <w:rFonts w:eastAsia="MingLiU_HKSCS" w:cs="Times New Roman"/>
        </w:rPr>
      </w:pPr>
    </w:p>
    <w:p>
      <w:pPr>
        <w:spacing w:line="440" w:lineRule="exact"/>
        <w:rPr>
          <w:rFonts w:eastAsia="MingLiU_HKSCS" w:cs="Times New Roman"/>
        </w:rPr>
      </w:pPr>
      <w:r>
        <w:rPr>
          <w:rFonts w:hint="eastAsia" w:cs="Times New Roman"/>
        </w:rPr>
        <w:t>甲方（盖章）：</w:t>
      </w:r>
      <w:r>
        <w:rPr>
          <w:rFonts w:cs="Times New Roman"/>
          <w:u w:val="single"/>
        </w:rPr>
        <w:t xml:space="preserve">                       </w:t>
      </w:r>
      <w:r>
        <w:rPr>
          <w:rFonts w:cs="Times New Roman"/>
        </w:rPr>
        <w:t xml:space="preserve">   </w:t>
      </w:r>
      <w:r>
        <w:rPr>
          <w:rFonts w:hint="eastAsia" w:cs="Times New Roman"/>
        </w:rPr>
        <w:t>法定代表人或其授权代表签字</w:t>
      </w:r>
      <w:r>
        <w:rPr>
          <w:rFonts w:hint="eastAsia" w:cs="Times New Roman"/>
          <w:lang w:eastAsia="zh-CN"/>
        </w:rPr>
        <w:t>（</w:t>
      </w:r>
      <w:r>
        <w:rPr>
          <w:rFonts w:hint="eastAsia" w:cs="Times New Roman"/>
        </w:rPr>
        <w:t>或签章</w:t>
      </w:r>
      <w:r>
        <w:rPr>
          <w:rFonts w:hint="eastAsia" w:cs="Times New Roman"/>
          <w:lang w:eastAsia="zh-CN"/>
        </w:rPr>
        <w:t>）</w:t>
      </w:r>
      <w:r>
        <w:rPr>
          <w:rFonts w:hint="eastAsia" w:cs="Times New Roman"/>
        </w:rPr>
        <w:t>：</w:t>
      </w:r>
    </w:p>
    <w:p>
      <w:pPr>
        <w:spacing w:line="440" w:lineRule="exact"/>
        <w:jc w:val="left"/>
        <w:rPr>
          <w:rFonts w:cs="Times New Roman"/>
        </w:rPr>
      </w:pPr>
    </w:p>
    <w:p>
      <w:pPr>
        <w:spacing w:line="440" w:lineRule="exact"/>
        <w:jc w:val="left"/>
        <w:rPr>
          <w:rFonts w:cs="Times New Roman"/>
          <w:u w:val="single"/>
        </w:rPr>
      </w:pPr>
      <w:r>
        <w:rPr>
          <w:rFonts w:hint="eastAsia" w:cs="Times New Roman"/>
        </w:rPr>
        <w:t>乙方（盖章）：</w:t>
      </w:r>
      <w:r>
        <w:rPr>
          <w:rFonts w:cs="Times New Roman"/>
          <w:u w:val="single"/>
        </w:rPr>
        <w:t xml:space="preserve">                       </w:t>
      </w:r>
      <w:r>
        <w:rPr>
          <w:rFonts w:cs="Times New Roman"/>
        </w:rPr>
        <w:t xml:space="preserve">   </w:t>
      </w:r>
      <w:r>
        <w:rPr>
          <w:rFonts w:hint="eastAsia" w:cs="Times New Roman"/>
        </w:rPr>
        <w:t>法定代表人或其授权代表签字</w:t>
      </w:r>
      <w:r>
        <w:rPr>
          <w:rFonts w:hint="eastAsia" w:cs="Times New Roman"/>
          <w:lang w:eastAsia="zh-CN"/>
        </w:rPr>
        <w:t>（</w:t>
      </w:r>
      <w:r>
        <w:rPr>
          <w:rFonts w:hint="eastAsia" w:cs="Times New Roman"/>
        </w:rPr>
        <w:t>或签章</w:t>
      </w:r>
      <w:r>
        <w:rPr>
          <w:rFonts w:hint="eastAsia" w:cs="Times New Roman"/>
          <w:lang w:eastAsia="zh-CN"/>
        </w:rPr>
        <w:t>）</w:t>
      </w:r>
      <w:r>
        <w:rPr>
          <w:rFonts w:hint="eastAsia" w:cs="Times New Roman"/>
        </w:rPr>
        <w:t>：</w:t>
      </w:r>
    </w:p>
    <w:p>
      <w:pPr>
        <w:rPr>
          <w:rFonts w:cs="Courier New"/>
        </w:rPr>
      </w:pPr>
    </w:p>
    <w:p>
      <w:pPr>
        <w:jc w:val="center"/>
        <w:rPr>
          <w:rFonts w:eastAsia="黑体" w:cs="Times New Roman"/>
          <w:b/>
          <w:sz w:val="30"/>
          <w:szCs w:val="30"/>
        </w:rPr>
      </w:pPr>
    </w:p>
    <w:p>
      <w:pPr>
        <w:pStyle w:val="8"/>
      </w:pPr>
    </w:p>
    <w:p>
      <w:pPr>
        <w:rPr>
          <w:rFonts w:hint="eastAsia" w:eastAsia="黑体" w:cs="Times New Roman"/>
          <w:b/>
          <w:sz w:val="30"/>
          <w:szCs w:val="30"/>
        </w:rPr>
      </w:pPr>
      <w:r>
        <w:rPr>
          <w:rFonts w:hint="eastAsia" w:eastAsia="黑体" w:cs="Times New Roman"/>
          <w:b/>
          <w:sz w:val="30"/>
          <w:szCs w:val="30"/>
        </w:rPr>
        <w:br w:type="page"/>
      </w:r>
    </w:p>
    <w:p>
      <w:pPr>
        <w:jc w:val="center"/>
        <w:rPr>
          <w:rFonts w:ascii="MingLiU_HKSCS" w:hAnsi="Courier New" w:eastAsia="MingLiU_HKSCS" w:cs="MingLiU_HKSCS"/>
          <w:b/>
          <w:sz w:val="30"/>
          <w:szCs w:val="30"/>
        </w:rPr>
      </w:pPr>
      <w:r>
        <w:rPr>
          <w:rFonts w:hint="eastAsia" w:eastAsia="黑体" w:cs="Times New Roman"/>
          <w:b/>
          <w:sz w:val="30"/>
          <w:szCs w:val="30"/>
        </w:rPr>
        <w:t>二、合同前附表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hint="eastAsia" w:cs="Courier New"/>
              </w:rPr>
              <w:t>序号</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MingLiU_HKSCS" w:hAnsi="MingLiU_HKSCS" w:eastAsia="MingLiU_HKSCS" w:cs="Times New Roman"/>
              </w:rPr>
            </w:pPr>
            <w:r>
              <w:rPr>
                <w:rFonts w:hint="eastAsia" w:cs="Courier Ne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1</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合同名称：</w:t>
            </w:r>
          </w:p>
          <w:p>
            <w:pPr>
              <w:jc w:val="left"/>
              <w:rPr>
                <w:rFonts w:eastAsia="MingLiU_HKSCS" w:cs="Times New Roman"/>
              </w:rPr>
            </w:pPr>
            <w:r>
              <w:rPr>
                <w:rFonts w:hint="eastAsia" w:cs="Courier New"/>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2</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cs="Times New Roman"/>
                <w:lang w:eastAsia="zh-CN"/>
              </w:rPr>
            </w:pPr>
            <w:r>
              <w:rPr>
                <w:rFonts w:hint="eastAsia" w:cs="Courier New"/>
              </w:rPr>
              <w:t>甲方名称：</w:t>
            </w:r>
            <w:r>
              <w:rPr>
                <w:rFonts w:hint="eastAsia" w:cs="Courier Ne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cs="Times New Roman"/>
                <w:lang w:eastAsia="zh-CN"/>
              </w:rPr>
            </w:pPr>
            <w:r>
              <w:rPr>
                <w:rFonts w:hint="eastAsia" w:cs="Courier New"/>
              </w:rPr>
              <w:t>甲方地址：</w:t>
            </w:r>
            <w:r>
              <w:rPr>
                <w:rFonts w:hint="eastAsia" w:cs="Courier Ne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MingLiU_HKSCS" w:hAnsi="MingLiU_HKSCS" w:eastAsia="宋体" w:cs="Times New Roman"/>
                <w:lang w:eastAsia="zh-CN"/>
              </w:rPr>
            </w:pPr>
            <w:r>
              <w:rPr>
                <w:rFonts w:hint="eastAsia" w:cs="Courier New"/>
              </w:rPr>
              <w:t>甲方联系人：</w:t>
            </w:r>
            <w:r>
              <w:rPr>
                <w:rFonts w:hint="eastAsia" w:cs="Courier New"/>
                <w:lang w:val="en-US" w:eastAsia="zh-CN"/>
              </w:rPr>
              <w:t xml:space="preserve"> </w:t>
            </w:r>
            <w:r>
              <w:rPr>
                <w:rFonts w:hint="eastAsia" w:cs="Courier New"/>
              </w:rPr>
              <w:t>　　　　电话：</w:t>
            </w:r>
            <w:r>
              <w:rPr>
                <w:rFonts w:hint="eastAsia" w:cs="Courier Ne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cs="Times New Roman"/>
                <w:lang w:eastAsia="zh-CN"/>
              </w:rPr>
            </w:pPr>
            <w:r>
              <w:rPr>
                <w:rFonts w:hint="eastAsia" w:cs="Courier New"/>
              </w:rPr>
              <w:t>甲方开户银行名称：</w:t>
            </w:r>
            <w:r>
              <w:rPr>
                <w:rFonts w:hint="eastAsia" w:cs="Courier New"/>
                <w:lang w:val="en-US" w:eastAsia="zh-CN"/>
              </w:rPr>
              <w:t xml:space="preserve"> </w:t>
            </w:r>
          </w:p>
          <w:p>
            <w:pPr>
              <w:jc w:val="left"/>
              <w:rPr>
                <w:rFonts w:hint="eastAsia" w:eastAsia="宋体" w:cs="Courier New"/>
                <w:lang w:eastAsia="zh-CN"/>
              </w:rPr>
            </w:pPr>
            <w:r>
              <w:rPr>
                <w:rFonts w:hint="eastAsia" w:cs="Courier New"/>
              </w:rPr>
              <w:t>账号：</w:t>
            </w:r>
            <w:r>
              <w:rPr>
                <w:rFonts w:hint="eastAsia" w:cs="Courier Ne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3</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ascii="MingLiU_HKSCS" w:hAnsi="MingLiU_HKSCS" w:eastAsia="MingLiU_HKSCS" w:cs="Times New Roman"/>
              </w:rPr>
            </w:pPr>
            <w:r>
              <w:rPr>
                <w:rFonts w:hint="eastAsia" w:cs="Courier New"/>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Times New Roman"/>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cs="Times New Roman"/>
              </w:rPr>
            </w:pPr>
            <w:r>
              <w:rPr>
                <w:rFonts w:hint="eastAsia" w:cs="Courier New"/>
              </w:rPr>
              <w:t>乙方开户银行名称：</w:t>
            </w:r>
          </w:p>
          <w:p>
            <w:pPr>
              <w:jc w:val="left"/>
              <w:rPr>
                <w:rFonts w:eastAsia="MingLiU_HKSCS" w:cs="Times New Roman"/>
              </w:rPr>
            </w:pPr>
            <w:r>
              <w:rPr>
                <w:rFonts w:hint="eastAsia" w:cs="Courier New"/>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4</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5</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cs="Courier New"/>
              </w:rPr>
            </w:pPr>
            <w:r>
              <w:rPr>
                <w:rFonts w:hint="eastAsia" w:cs="Courier New"/>
              </w:rPr>
              <w:t>服务时间、履行期：</w:t>
            </w:r>
            <w:r>
              <w:rPr>
                <w:rFonts w:hint="eastAsia" w:cs="Courier New"/>
                <w:highlight w:val="none"/>
                <w:u w:val="single"/>
                <w:lang w:val="en-US" w:eastAsia="zh-CN"/>
              </w:rPr>
              <w:t>1</w:t>
            </w:r>
            <w:r>
              <w:rPr>
                <w:rFonts w:hint="eastAsia" w:cs="Courier New"/>
                <w:highlight w:val="none"/>
                <w:u w:val="single"/>
              </w:rPr>
              <w:t>年（具体日期以合同约定为准）</w:t>
            </w:r>
            <w:r>
              <w:rPr>
                <w:rFonts w:hint="eastAsia" w:cs="Courier New"/>
              </w:rPr>
              <w:t>，具体时间从</w:t>
            </w:r>
            <w:r>
              <w:rPr>
                <w:rFonts w:hint="eastAsia" w:cs="Courier New"/>
                <w:u w:val="single"/>
                <w:lang w:val="en-US" w:eastAsia="zh-CN"/>
              </w:rPr>
              <w:t xml:space="preserve">    </w:t>
            </w:r>
            <w:r>
              <w:rPr>
                <w:rFonts w:hint="eastAsia" w:cs="Courier New"/>
              </w:rPr>
              <w:t>年</w:t>
            </w:r>
            <w:r>
              <w:rPr>
                <w:rFonts w:hint="eastAsia" w:cs="Courier New"/>
                <w:u w:val="single"/>
                <w:lang w:val="en-US" w:eastAsia="zh-CN"/>
              </w:rPr>
              <w:t xml:space="preserve">  </w:t>
            </w:r>
            <w:r>
              <w:rPr>
                <w:rFonts w:hint="eastAsia" w:cs="Courier New"/>
              </w:rPr>
              <w:t>月</w:t>
            </w:r>
            <w:r>
              <w:rPr>
                <w:rFonts w:hint="eastAsia" w:cs="Courier New"/>
                <w:u w:val="single"/>
                <w:lang w:val="en-US" w:eastAsia="zh-CN"/>
              </w:rPr>
              <w:t xml:space="preserve">  </w:t>
            </w:r>
            <w:r>
              <w:rPr>
                <w:rFonts w:hint="eastAsia" w:cs="Courier New"/>
              </w:rPr>
              <w:t>日起至</w:t>
            </w:r>
            <w:r>
              <w:rPr>
                <w:rFonts w:hint="eastAsia" w:cs="Courier New"/>
                <w:u w:val="single"/>
                <w:lang w:val="en-US" w:eastAsia="zh-CN"/>
              </w:rPr>
              <w:t xml:space="preserve">    </w:t>
            </w:r>
            <w:r>
              <w:rPr>
                <w:rFonts w:hint="eastAsia" w:cs="Courier New"/>
              </w:rPr>
              <w:t>年</w:t>
            </w:r>
            <w:r>
              <w:rPr>
                <w:rFonts w:hint="eastAsia" w:cs="Courier New"/>
                <w:u w:val="single"/>
                <w:lang w:val="en-US" w:eastAsia="zh-CN"/>
              </w:rPr>
              <w:t xml:space="preserve">  </w:t>
            </w:r>
            <w:r>
              <w:rPr>
                <w:rFonts w:hint="eastAsia" w:cs="Courier New"/>
              </w:rPr>
              <w:t>月</w:t>
            </w:r>
            <w:r>
              <w:rPr>
                <w:rFonts w:hint="eastAsia" w:cs="Courier New"/>
                <w:u w:val="single"/>
                <w:lang w:val="en-US" w:eastAsia="zh-CN"/>
              </w:rPr>
              <w:t xml:space="preserve">  </w:t>
            </w:r>
            <w:r>
              <w:rPr>
                <w:rFonts w:hint="eastAsia" w:cs="Courier New"/>
              </w:rPr>
              <w:t>日止，即自合同生效之日起至合同全部权利义务履行完毕之日止。</w:t>
            </w:r>
          </w:p>
          <w:p>
            <w:pPr>
              <w:jc w:val="left"/>
              <w:rPr>
                <w:rFonts w:cs="Courier New"/>
              </w:rPr>
            </w:pPr>
            <w:r>
              <w:rPr>
                <w:rFonts w:hint="eastAsia" w:cs="Courier New"/>
              </w:rPr>
              <w:t>合同期满，如甲方要求乙方继续提供本合同服务的，顺延至新的</w:t>
            </w:r>
            <w:r>
              <w:rPr>
                <w:rFonts w:hint="eastAsia" w:cs="Courier New"/>
                <w:lang w:eastAsia="zh-CN"/>
              </w:rPr>
              <w:t>成交</w:t>
            </w:r>
            <w:r>
              <w:rPr>
                <w:rFonts w:hint="eastAsia" w:cs="Courier New"/>
              </w:rPr>
              <w:t>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6</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eastAsia="宋体" w:cs="Courier New"/>
                <w:lang w:eastAsia="zh-CN"/>
              </w:rPr>
            </w:pPr>
            <w:r>
              <w:rPr>
                <w:rFonts w:hint="eastAsia" w:cs="Courier New"/>
              </w:rPr>
              <w:t>服务地点：县局、桐木分局、城北、头排</w:t>
            </w:r>
            <w:r>
              <w:rPr>
                <w:rFonts w:hint="eastAsia" w:cs="Courier Ne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7</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验收方式及标准：</w:t>
            </w:r>
            <w:r>
              <w:rPr>
                <w:rFonts w:hint="eastAsia" w:ascii="Calibri" w:hAnsi="Calibri"/>
              </w:rPr>
              <w:t>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8</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cs="Times New Roman"/>
                <w:szCs w:val="24"/>
              </w:rPr>
            </w:pPr>
            <w:r>
              <w:rPr>
                <w:rFonts w:hint="eastAsia" w:ascii="Arial" w:hAnsi="Arial" w:eastAsia="宋体" w:cs="Arial"/>
              </w:rPr>
              <w:t>在服务期内，</w:t>
            </w:r>
            <w:r>
              <w:rPr>
                <w:rFonts w:hint="eastAsia" w:ascii="Arial" w:hAnsi="Arial" w:eastAsia="宋体" w:cs="Arial"/>
                <w:lang w:eastAsia="zh-CN"/>
              </w:rPr>
              <w:t>劳务外包服务费按月支付，采购人于每月</w:t>
            </w:r>
            <w:r>
              <w:rPr>
                <w:rFonts w:hint="eastAsia" w:ascii="Arial" w:hAnsi="Arial" w:eastAsia="宋体" w:cs="Arial"/>
                <w:lang w:val="en-US" w:eastAsia="zh-CN"/>
              </w:rPr>
              <w:t>10日前将上月费用以转账结算的方式支付给成交人，成交人向采购人提供等额正式发票。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9</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宋体" w:cs="Times New Roman"/>
                <w:szCs w:val="24"/>
                <w:lang w:eastAsia="zh-CN"/>
              </w:rPr>
            </w:pPr>
            <w:r>
              <w:rPr>
                <w:rFonts w:hint="eastAsia" w:ascii="宋体" w:hAnsi="宋体" w:cs="Courier New"/>
              </w:rPr>
              <w:t>履约保证金及其返还：本项目不需缴纳履约保证金</w:t>
            </w:r>
            <w:r>
              <w:rPr>
                <w:rFonts w:hint="eastAsia" w:ascii="宋体" w:hAnsi="宋体" w:cs="Courier Ne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10</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Courier New"/>
              </w:rPr>
            </w:pPr>
            <w:r>
              <w:rPr>
                <w:rFonts w:cs="Courier New"/>
              </w:rPr>
              <w:sym w:font="Wingdings 2" w:char="0052"/>
            </w:r>
            <w:r>
              <w:rPr>
                <w:rFonts w:hint="eastAsia" w:ascii="宋体" w:hAnsi="宋体" w:cs="Courier New"/>
              </w:rPr>
              <w:t>违约金约定：1.乙方违约或无正当理由造成解除合同的，按合同价款的10%计算。逾期退回款项及违约金的，每逾期一天，按应退款项及违约金总额的0.5%计算违约金。2.其它违约行为按违约服务款额5%收取违约金。</w:t>
            </w:r>
          </w:p>
          <w:p>
            <w:pPr>
              <w:jc w:val="left"/>
              <w:rPr>
                <w:rFonts w:eastAsia="MingLiU_HKSCS" w:cs="Times New Roman"/>
              </w:rPr>
            </w:pPr>
            <w:r>
              <w:rPr>
                <w:rFonts w:cs="Courier New"/>
              </w:rPr>
              <w:sym w:font="Wingdings 2" w:char="0052"/>
            </w:r>
            <w:r>
              <w:rPr>
                <w:rFonts w:hint="eastAsia" w:ascii="宋体" w:hAnsi="宋体" w:cs="Courier New"/>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11</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ascii="MingLiU_HKSCS" w:hAnsi="MingLiU_HKSCS" w:eastAsia="MingLiU_HKSCS" w:cs="Times New Roman"/>
              </w:rPr>
            </w:pPr>
            <w:r>
              <w:rPr>
                <w:rFonts w:hint="eastAsia" w:cs="Courier New"/>
              </w:rPr>
              <w:t>误期赔偿费约定：如果乙方</w:t>
            </w:r>
            <w:r>
              <w:rPr>
                <w:rFonts w:hint="eastAsia" w:ascii="宋体" w:hAnsi="宋体" w:cs="Courier New"/>
              </w:rPr>
              <w:t>没有按照合同规定的时间交货和提供服务，甲方有权从货款或履约保证金</w:t>
            </w:r>
            <w:r>
              <w:rPr>
                <w:rFonts w:hint="eastAsia" w:ascii="宋体" w:hAnsi="宋体" w:cs="Courier New"/>
                <w:lang w:eastAsia="zh-CN"/>
              </w:rPr>
              <w:t>（如有）</w:t>
            </w:r>
            <w:r>
              <w:rPr>
                <w:rFonts w:hint="eastAsia" w:ascii="宋体" w:hAnsi="宋体" w:cs="Courier New"/>
              </w:rPr>
              <w:t>中扣除误期赔偿费而不影响合同项下的其他补救方法。赔偿费按每日加收合同金额的0.5%计收，直至提供服务为止。但误期赔偿费的最高限额不超过合同价的15%。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12</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MingLiU_HKSCS" w:hAnsi="MingLiU_HKSCS" w:eastAsia="MingLiU_HKSCS" w:cs="Times New Roman"/>
              </w:rPr>
            </w:pPr>
            <w:r>
              <w:rPr>
                <w:rFonts w:hint="eastAsia" w:cs="Courier New"/>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cs="Times New Roman"/>
              </w:rPr>
            </w:pPr>
            <w:r>
              <w:rPr>
                <w:rFonts w:cs="Times New Roman"/>
              </w:rPr>
              <w:t>13</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jc w:val="left"/>
              <w:rPr>
                <w:rFonts w:eastAsia="MingLiU_HKSCS" w:cs="Times New Roman"/>
              </w:rPr>
            </w:pPr>
            <w:r>
              <w:rPr>
                <w:rFonts w:hint="eastAsia" w:cs="Courier New"/>
              </w:rPr>
              <w:t>合同纠纷的解决方式：</w:t>
            </w:r>
          </w:p>
          <w:p>
            <w:pPr>
              <w:jc w:val="left"/>
              <w:rPr>
                <w:rFonts w:eastAsia="MingLiU_HKSCS" w:cs="Times New Roman"/>
              </w:rPr>
            </w:pPr>
            <w:r>
              <w:rPr>
                <w:rFonts w:hint="eastAsia" w:cs="Courier New"/>
              </w:rPr>
              <w:t>首先通过双方协商解决</w:t>
            </w:r>
            <w:r>
              <w:rPr>
                <w:rFonts w:hint="eastAsia" w:eastAsia="MingLiU_HKSCS" w:cs="MingLiU_HKSCS"/>
              </w:rPr>
              <w:t>，</w:t>
            </w:r>
            <w:r>
              <w:rPr>
                <w:rFonts w:hint="eastAsia" w:cs="Courier New"/>
              </w:rPr>
              <w:t>协商解决不成</w:t>
            </w:r>
            <w:r>
              <w:rPr>
                <w:rFonts w:hint="eastAsia" w:eastAsia="MingLiU_HKSCS" w:cs="MingLiU_HKSCS"/>
              </w:rPr>
              <w:t>，</w:t>
            </w:r>
            <w:r>
              <w:rPr>
                <w:rFonts w:hint="eastAsia" w:cs="Courier New"/>
              </w:rPr>
              <w:t>则通过以下途径之一解决纠纷</w:t>
            </w:r>
            <w:r>
              <w:rPr>
                <w:rFonts w:cs="Times New Roman"/>
              </w:rPr>
              <w:t>(</w:t>
            </w:r>
            <w:r>
              <w:rPr>
                <w:rFonts w:hint="eastAsia" w:cs="Courier New"/>
              </w:rPr>
              <w:t>请在方框内画</w:t>
            </w:r>
            <w:r>
              <w:rPr>
                <w:rFonts w:hint="eastAsia" w:ascii="宋体" w:hAnsi="宋体" w:cs="Courier New"/>
              </w:rPr>
              <w:t>“√”</w:t>
            </w:r>
            <w:r>
              <w:rPr>
                <w:rFonts w:hint="eastAsia" w:cs="Courier New"/>
              </w:rPr>
              <w:t>选择</w:t>
            </w:r>
            <w:r>
              <w:rPr>
                <w:rFonts w:cs="Times New Roman"/>
              </w:rPr>
              <w:t>)</w:t>
            </w:r>
            <w:r>
              <w:rPr>
                <w:rFonts w:hint="eastAsia" w:cs="Courier New"/>
              </w:rPr>
              <w:t>：</w:t>
            </w:r>
          </w:p>
          <w:p>
            <w:pPr>
              <w:jc w:val="left"/>
              <w:rPr>
                <w:rFonts w:eastAsia="MingLiU_HKSCS" w:cs="Times New Roman"/>
              </w:rPr>
            </w:pPr>
            <w:r>
              <w:rPr>
                <w:rFonts w:cs="Courier New"/>
              </w:rPr>
              <w:sym w:font="Wingdings 2" w:char="00A3"/>
            </w:r>
            <w:r>
              <w:rPr>
                <w:rFonts w:hint="eastAsia" w:ascii="宋体" w:hAnsi="宋体" w:cs="Courier New"/>
              </w:rPr>
              <w:t xml:space="preserve"> </w:t>
            </w:r>
            <w:r>
              <w:rPr>
                <w:rFonts w:hint="eastAsia" w:cs="Courier New"/>
              </w:rPr>
              <w:t>提请</w:t>
            </w:r>
            <w:r>
              <w:rPr>
                <w:rFonts w:hint="eastAsia" w:cs="Times New Roman"/>
                <w:u w:val="single"/>
                <w:lang w:val="en-US" w:eastAsia="zh-CN"/>
              </w:rPr>
              <w:t xml:space="preserve">    </w:t>
            </w:r>
            <w:r>
              <w:rPr>
                <w:rFonts w:hint="eastAsia" w:cs="Courier New"/>
              </w:rPr>
              <w:t>仲裁委员会按照仲裁程序在</w:t>
            </w:r>
            <w:r>
              <w:rPr>
                <w:rFonts w:hint="eastAsia" w:cs="Times New Roman"/>
                <w:u w:val="single"/>
                <w:lang w:val="en-US" w:eastAsia="zh-CN"/>
              </w:rPr>
              <w:t xml:space="preserve">     </w:t>
            </w:r>
            <w:r>
              <w:rPr>
                <w:rFonts w:cs="Times New Roman"/>
              </w:rPr>
              <w:t>(</w:t>
            </w:r>
            <w:r>
              <w:rPr>
                <w:rFonts w:hint="eastAsia" w:cs="Courier New"/>
              </w:rPr>
              <w:t>仲裁地</w:t>
            </w:r>
            <w:r>
              <w:rPr>
                <w:rFonts w:cs="Times New Roman"/>
              </w:rPr>
              <w:t>)</w:t>
            </w:r>
            <w:r>
              <w:rPr>
                <w:rFonts w:hint="eastAsia" w:cs="Courier New"/>
              </w:rPr>
              <w:t>仲裁</w:t>
            </w:r>
          </w:p>
          <w:p>
            <w:pPr>
              <w:jc w:val="left"/>
              <w:rPr>
                <w:rFonts w:eastAsia="MingLiU_HKSCS" w:cs="Times New Roman"/>
              </w:rPr>
            </w:pPr>
            <w:r>
              <w:rPr>
                <w:rFonts w:hint="eastAsia" w:ascii="宋体" w:hAnsi="宋体" w:cs="Courier New"/>
              </w:rPr>
              <w:sym w:font="Wingdings 2" w:char="0052"/>
            </w:r>
            <w:r>
              <w:rPr>
                <w:rFonts w:hint="eastAsia" w:ascii="宋体" w:hAnsi="宋体" w:cs="Courier New"/>
              </w:rPr>
              <w:t xml:space="preserve"> </w:t>
            </w:r>
            <w:r>
              <w:rPr>
                <w:rFonts w:hint="eastAsia" w:ascii="Times New Roman" w:hAnsi="Times New Roman"/>
                <w:color w:val="auto"/>
                <w:highlight w:val="none"/>
              </w:rPr>
              <w:t>向</w:t>
            </w:r>
            <w:r>
              <w:rPr>
                <w:rFonts w:hint="eastAsia" w:ascii="Times New Roman" w:hAnsi="Times New Roman"/>
                <w:color w:val="auto"/>
                <w:highlight w:val="none"/>
                <w:lang w:eastAsia="zh-CN"/>
              </w:rPr>
              <w:t>项目所在地有管辖权的</w:t>
            </w:r>
            <w:r>
              <w:rPr>
                <w:rFonts w:hint="eastAsia" w:ascii="Times New Roman" w:hAnsi="Times New Roman"/>
                <w:color w:val="auto"/>
                <w:highlight w:val="none"/>
              </w:rPr>
              <w:t>人民法院提起诉讼</w:t>
            </w:r>
          </w:p>
        </w:tc>
      </w:tr>
    </w:tbl>
    <w:p>
      <w:pPr>
        <w:ind w:firstLine="602" w:firstLineChars="200"/>
        <w:jc w:val="center"/>
        <w:rPr>
          <w:rFonts w:ascii="宋体" w:hAnsi="Courier New" w:eastAsia="黑体" w:cs="Courier New"/>
          <w:b/>
          <w:sz w:val="30"/>
          <w:szCs w:val="30"/>
        </w:rPr>
      </w:pPr>
      <w:r>
        <w:rPr>
          <w:rFonts w:hint="eastAsia" w:ascii="宋体" w:hAnsi="Courier New" w:eastAsia="黑体" w:cs="Courier New"/>
          <w:b/>
          <w:sz w:val="30"/>
          <w:szCs w:val="30"/>
        </w:rPr>
        <w:t>三、合同通用条款</w:t>
      </w:r>
    </w:p>
    <w:p>
      <w:pPr>
        <w:spacing w:line="440" w:lineRule="exact"/>
        <w:ind w:firstLine="420" w:firstLineChars="200"/>
        <w:rPr>
          <w:rFonts w:hint="eastAsia" w:eastAsia="MingLiU_HKSCS" w:cs="Times New Roman"/>
        </w:rPr>
      </w:pPr>
      <w:r>
        <w:rPr>
          <w:rFonts w:cs="Times New Roman"/>
        </w:rPr>
        <w:t>1.</w:t>
      </w:r>
      <w:r>
        <w:rPr>
          <w:rFonts w:hint="eastAsia" w:cs="Courier New"/>
        </w:rPr>
        <w:t>定义</w:t>
      </w:r>
    </w:p>
    <w:p>
      <w:pPr>
        <w:spacing w:line="440" w:lineRule="exact"/>
        <w:ind w:firstLine="420" w:firstLineChars="200"/>
        <w:rPr>
          <w:rFonts w:eastAsia="MingLiU_HKSCS" w:cs="Times New Roman"/>
        </w:rPr>
      </w:pPr>
      <w:r>
        <w:rPr>
          <w:rFonts w:hint="eastAsia" w:cs="Courier New"/>
        </w:rPr>
        <w:t>本合同下列术语应解释为：</w:t>
      </w:r>
    </w:p>
    <w:p>
      <w:pPr>
        <w:spacing w:line="440" w:lineRule="exact"/>
        <w:ind w:firstLine="420" w:firstLineChars="200"/>
        <w:rPr>
          <w:rFonts w:eastAsia="MingLiU_HKSCS" w:cs="Times New Roman"/>
        </w:rPr>
      </w:pPr>
      <w:r>
        <w:rPr>
          <w:rFonts w:cs="Times New Roman"/>
        </w:rPr>
        <w:t>1.1</w:t>
      </w:r>
      <w:r>
        <w:rPr>
          <w:rFonts w:hint="eastAsia" w:cs="Courier New"/>
        </w:rPr>
        <w:t>　</w:t>
      </w:r>
      <w:r>
        <w:rPr>
          <w:rFonts w:hint="eastAsia" w:ascii="宋体" w:hAnsi="宋体" w:cs="Courier New"/>
        </w:rPr>
        <w:t>“</w:t>
      </w:r>
      <w:r>
        <w:rPr>
          <w:rFonts w:hint="eastAsia" w:cs="Courier New"/>
        </w:rPr>
        <w:t>甲方</w:t>
      </w:r>
      <w:r>
        <w:rPr>
          <w:rFonts w:hint="eastAsia" w:ascii="宋体" w:hAnsi="宋体" w:cs="Courier New"/>
        </w:rPr>
        <w:t>”</w:t>
      </w:r>
      <w:r>
        <w:rPr>
          <w:rFonts w:hint="eastAsia" w:cs="Courier New"/>
        </w:rPr>
        <w:t>是指采购人。</w:t>
      </w:r>
    </w:p>
    <w:p>
      <w:pPr>
        <w:spacing w:line="440" w:lineRule="exact"/>
        <w:ind w:firstLine="420" w:firstLineChars="200"/>
        <w:rPr>
          <w:rFonts w:eastAsia="MingLiU_HKSCS" w:cs="Times New Roman"/>
        </w:rPr>
      </w:pPr>
      <w:r>
        <w:rPr>
          <w:rFonts w:cs="Times New Roman"/>
        </w:rPr>
        <w:t>1.2</w:t>
      </w:r>
      <w:r>
        <w:rPr>
          <w:rFonts w:hint="eastAsia" w:cs="Courier New"/>
        </w:rPr>
        <w:t>　</w:t>
      </w:r>
      <w:r>
        <w:rPr>
          <w:rFonts w:hint="eastAsia" w:ascii="宋体" w:hAnsi="宋体" w:cs="Courier New"/>
        </w:rPr>
        <w:t>“</w:t>
      </w:r>
      <w:r>
        <w:rPr>
          <w:rFonts w:hint="eastAsia" w:cs="Courier New"/>
        </w:rPr>
        <w:t>乙方</w:t>
      </w:r>
      <w:r>
        <w:rPr>
          <w:rFonts w:hint="eastAsia" w:ascii="宋体" w:hAnsi="宋体" w:cs="Courier New"/>
        </w:rPr>
        <w:t>”</w:t>
      </w:r>
      <w:r>
        <w:rPr>
          <w:rFonts w:hint="eastAsia" w:cs="Courier New"/>
        </w:rPr>
        <w:t>是指成交供应商。</w:t>
      </w:r>
    </w:p>
    <w:p>
      <w:pPr>
        <w:spacing w:line="440" w:lineRule="exact"/>
        <w:ind w:firstLine="420" w:firstLineChars="200"/>
        <w:rPr>
          <w:rFonts w:eastAsia="MingLiU_HKSCS" w:cs="Times New Roman"/>
        </w:rPr>
      </w:pPr>
      <w:r>
        <w:rPr>
          <w:rFonts w:cs="Times New Roman"/>
        </w:rPr>
        <w:t>1.3</w:t>
      </w:r>
      <w:r>
        <w:rPr>
          <w:rFonts w:hint="eastAsia" w:cs="Courier New"/>
        </w:rPr>
        <w:t>　</w:t>
      </w:r>
      <w:r>
        <w:rPr>
          <w:rFonts w:hint="eastAsia" w:ascii="宋体" w:hAnsi="宋体" w:cs="Courier New"/>
        </w:rPr>
        <w:t>“</w:t>
      </w:r>
      <w:r>
        <w:rPr>
          <w:rFonts w:hint="eastAsia" w:cs="Courier New"/>
        </w:rPr>
        <w:t>合同</w:t>
      </w:r>
      <w:r>
        <w:rPr>
          <w:rFonts w:hint="eastAsia" w:ascii="宋体" w:hAnsi="宋体" w:cs="Courier New"/>
        </w:rPr>
        <w:t>”</w:t>
      </w:r>
      <w:r>
        <w:rPr>
          <w:rFonts w:hint="eastAsia" w:cs="Courier New"/>
        </w:rPr>
        <w:t>系指甲乙双方签署的、</w:t>
      </w:r>
      <w:r>
        <w:rPr>
          <w:rFonts w:hint="eastAsia" w:cs="Times New Roman"/>
        </w:rPr>
        <w:t>载明甲乙双方权利义务所达成的协议</w:t>
      </w:r>
      <w:r>
        <w:rPr>
          <w:rFonts w:hint="eastAsia" w:ascii="宋体" w:hAnsi="宋体" w:cs="宋体"/>
        </w:rPr>
        <w:t>，</w:t>
      </w:r>
      <w:r>
        <w:rPr>
          <w:rFonts w:hint="eastAsia" w:cs="Courier New"/>
        </w:rPr>
        <w:t>包括所有的附件、附录和上述文件所提到的构成合同的所有文件。</w:t>
      </w:r>
    </w:p>
    <w:p>
      <w:pPr>
        <w:spacing w:line="440" w:lineRule="exact"/>
        <w:ind w:firstLine="420" w:firstLineChars="200"/>
        <w:rPr>
          <w:rFonts w:eastAsia="MingLiU_HKSCS" w:cs="Times New Roman"/>
        </w:rPr>
      </w:pPr>
      <w:r>
        <w:rPr>
          <w:rFonts w:cs="Times New Roman"/>
        </w:rPr>
        <w:t>1.4</w:t>
      </w:r>
      <w:r>
        <w:rPr>
          <w:rFonts w:hint="eastAsia" w:cs="Courier New"/>
        </w:rPr>
        <w:t>　</w:t>
      </w:r>
      <w:r>
        <w:rPr>
          <w:rFonts w:hint="eastAsia" w:ascii="宋体" w:hAnsi="宋体" w:cs="Courier New"/>
        </w:rPr>
        <w:t>“</w:t>
      </w:r>
      <w:r>
        <w:rPr>
          <w:rFonts w:hint="eastAsia" w:cs="Courier New"/>
        </w:rPr>
        <w:t>服务</w:t>
      </w:r>
      <w:r>
        <w:rPr>
          <w:rFonts w:hint="eastAsia" w:ascii="宋体" w:hAnsi="宋体" w:cs="Courier New"/>
        </w:rPr>
        <w:t>”</w:t>
      </w:r>
      <w:r>
        <w:rPr>
          <w:rFonts w:hint="eastAsia" w:cs="Courier New"/>
        </w:rPr>
        <w:t>是指乙方按照采购、响应文件要求</w:t>
      </w:r>
      <w:r>
        <w:rPr>
          <w:rFonts w:hint="eastAsia" w:ascii="宋体" w:hAnsi="宋体" w:cs="宋体"/>
        </w:rPr>
        <w:t>，</w:t>
      </w:r>
      <w:r>
        <w:rPr>
          <w:rFonts w:hint="eastAsia" w:cs="Courier New"/>
        </w:rPr>
        <w:t>向采购人提供的技术支持服务。</w:t>
      </w:r>
    </w:p>
    <w:p>
      <w:pPr>
        <w:spacing w:line="440" w:lineRule="exact"/>
        <w:ind w:firstLine="420" w:firstLineChars="200"/>
        <w:rPr>
          <w:rFonts w:eastAsia="MingLiU_HKSCS" w:cs="Times New Roman"/>
        </w:rPr>
      </w:pPr>
      <w:r>
        <w:rPr>
          <w:rFonts w:cs="Times New Roman"/>
        </w:rPr>
        <w:t>1.5</w:t>
      </w:r>
      <w:r>
        <w:rPr>
          <w:rFonts w:hint="eastAsia" w:cs="Courier New"/>
        </w:rPr>
        <w:t>　</w:t>
      </w:r>
      <w:r>
        <w:rPr>
          <w:rFonts w:hint="eastAsia" w:ascii="宋体" w:hAnsi="宋体" w:cs="Courier New"/>
        </w:rPr>
        <w:t>“</w:t>
      </w:r>
      <w:r>
        <w:rPr>
          <w:rFonts w:hint="eastAsia" w:cs="Courier New"/>
        </w:rPr>
        <w:t>项目现场</w:t>
      </w:r>
      <w:r>
        <w:rPr>
          <w:rFonts w:hint="eastAsia" w:ascii="宋体" w:hAnsi="宋体" w:cs="Courier New"/>
        </w:rPr>
        <w:t>”</w:t>
      </w:r>
      <w:r>
        <w:rPr>
          <w:rFonts w:hint="eastAsia" w:cs="Courier New"/>
        </w:rPr>
        <w:t>是指甲方指定的最终服务地点。</w:t>
      </w:r>
    </w:p>
    <w:p>
      <w:pPr>
        <w:spacing w:line="440" w:lineRule="exact"/>
        <w:ind w:firstLine="420" w:firstLineChars="200"/>
        <w:rPr>
          <w:rFonts w:eastAsia="MingLiU_HKSCS" w:cs="Times New Roman"/>
        </w:rPr>
      </w:pPr>
      <w:r>
        <w:rPr>
          <w:rFonts w:cs="Times New Roman"/>
        </w:rPr>
        <w:t>1.6</w:t>
      </w:r>
      <w:r>
        <w:rPr>
          <w:rFonts w:hint="eastAsia" w:cs="Courier New"/>
        </w:rPr>
        <w:t>　</w:t>
      </w:r>
      <w:r>
        <w:rPr>
          <w:rFonts w:hint="eastAsia" w:ascii="宋体" w:hAnsi="宋体" w:cs="Courier New"/>
        </w:rPr>
        <w:t>“</w:t>
      </w:r>
      <w:r>
        <w:rPr>
          <w:rFonts w:hint="eastAsia" w:cs="Courier New"/>
        </w:rPr>
        <w:t>天</w:t>
      </w:r>
      <w:r>
        <w:rPr>
          <w:rFonts w:hint="eastAsia" w:ascii="宋体" w:hAnsi="宋体" w:cs="Courier New"/>
        </w:rPr>
        <w:t>”</w:t>
      </w:r>
      <w:r>
        <w:rPr>
          <w:rFonts w:hint="eastAsia" w:cs="Courier New"/>
        </w:rPr>
        <w:t>除非特别指出</w:t>
      </w:r>
      <w:r>
        <w:rPr>
          <w:rFonts w:hint="eastAsia" w:ascii="宋体" w:hAnsi="宋体" w:cs="宋体"/>
        </w:rPr>
        <w:t>，</w:t>
      </w:r>
      <w:r>
        <w:rPr>
          <w:rFonts w:hint="eastAsia" w:ascii="宋体" w:hAnsi="宋体" w:cs="Courier New"/>
        </w:rPr>
        <w:t>“</w:t>
      </w:r>
      <w:r>
        <w:rPr>
          <w:rFonts w:hint="eastAsia" w:cs="Courier New"/>
        </w:rPr>
        <w:t>天</w:t>
      </w:r>
      <w:r>
        <w:rPr>
          <w:rFonts w:hint="eastAsia" w:ascii="宋体" w:hAnsi="宋体" w:cs="Courier New"/>
        </w:rPr>
        <w:t>”</w:t>
      </w:r>
      <w:r>
        <w:rPr>
          <w:rFonts w:hint="eastAsia" w:cs="Courier New"/>
        </w:rPr>
        <w:t>均为自然天。</w:t>
      </w:r>
    </w:p>
    <w:p>
      <w:pPr>
        <w:spacing w:line="440" w:lineRule="exact"/>
        <w:ind w:firstLine="420" w:firstLineChars="200"/>
        <w:rPr>
          <w:rFonts w:eastAsia="MingLiU_HKSCS" w:cs="Times New Roman"/>
        </w:rPr>
      </w:pPr>
      <w:r>
        <w:rPr>
          <w:rFonts w:cs="Times New Roman"/>
        </w:rPr>
        <w:t>2.</w:t>
      </w:r>
      <w:r>
        <w:rPr>
          <w:rFonts w:hint="eastAsia" w:cs="Courier New"/>
        </w:rPr>
        <w:t>服务标准</w:t>
      </w:r>
    </w:p>
    <w:p>
      <w:pPr>
        <w:spacing w:line="440" w:lineRule="exact"/>
        <w:ind w:firstLine="420" w:firstLineChars="200"/>
        <w:rPr>
          <w:rFonts w:eastAsia="MingLiU_HKSCS" w:cs="Times New Roman"/>
        </w:rPr>
      </w:pPr>
      <w:r>
        <w:rPr>
          <w:rFonts w:cs="Times New Roman"/>
        </w:rPr>
        <w:t>2.1</w:t>
      </w:r>
      <w:r>
        <w:rPr>
          <w:rFonts w:hint="eastAsia" w:cs="Courier New"/>
        </w:rPr>
        <w:t>　乙方为甲方交付的服务应符合</w:t>
      </w:r>
      <w:r>
        <w:rPr>
          <w:rFonts w:hint="eastAsia" w:cs="Times New Roman"/>
        </w:rPr>
        <w:t>采购文件和乙方的响应文件</w:t>
      </w:r>
      <w:r>
        <w:rPr>
          <w:rFonts w:hint="eastAsia" w:cs="Courier New"/>
        </w:rPr>
        <w:t>所述的内容</w:t>
      </w:r>
      <w:r>
        <w:rPr>
          <w:rFonts w:hint="eastAsia" w:ascii="宋体" w:hAnsi="宋体" w:cs="宋体"/>
        </w:rPr>
        <w:t>，</w:t>
      </w:r>
      <w:r>
        <w:rPr>
          <w:rFonts w:hint="eastAsia" w:cs="Courier New"/>
        </w:rPr>
        <w:t>如果没有提及适用标准</w:t>
      </w:r>
      <w:r>
        <w:rPr>
          <w:rFonts w:hint="eastAsia" w:ascii="宋体" w:hAnsi="宋体" w:cs="宋体"/>
        </w:rPr>
        <w:t>，</w:t>
      </w:r>
      <w:r>
        <w:rPr>
          <w:rFonts w:hint="eastAsia" w:cs="Courier New"/>
        </w:rPr>
        <w:t>则应符合相应的国家标准。这些标准必须是有关机构发布的最新版本的标准。</w:t>
      </w:r>
    </w:p>
    <w:p>
      <w:pPr>
        <w:spacing w:line="440" w:lineRule="exact"/>
        <w:ind w:firstLine="420" w:firstLineChars="200"/>
        <w:rPr>
          <w:rFonts w:eastAsia="MingLiU_HKSCS" w:cs="Times New Roman"/>
        </w:rPr>
      </w:pPr>
      <w:r>
        <w:rPr>
          <w:rFonts w:cs="Times New Roman"/>
        </w:rPr>
        <w:t>2.2</w:t>
      </w:r>
      <w:r>
        <w:rPr>
          <w:rFonts w:hint="eastAsia" w:cs="Courier New"/>
        </w:rPr>
        <w:t>　除非技术要求中另有规定</w:t>
      </w:r>
      <w:r>
        <w:rPr>
          <w:rFonts w:hint="eastAsia" w:ascii="宋体" w:hAnsi="宋体" w:cs="宋体"/>
        </w:rPr>
        <w:t>，</w:t>
      </w:r>
      <w:r>
        <w:rPr>
          <w:rFonts w:hint="eastAsia" w:cs="Courier New"/>
        </w:rPr>
        <w:t>计量单位均采用中华人民共和国法定计量单位。</w:t>
      </w:r>
    </w:p>
    <w:p>
      <w:pPr>
        <w:spacing w:line="440" w:lineRule="exact"/>
        <w:ind w:firstLine="420" w:firstLineChars="200"/>
        <w:rPr>
          <w:rFonts w:eastAsia="MingLiU_HKSCS" w:cs="Times New Roman"/>
        </w:rPr>
      </w:pPr>
      <w:r>
        <w:rPr>
          <w:rFonts w:cs="Times New Roman"/>
        </w:rPr>
        <w:t>3.</w:t>
      </w:r>
      <w:r>
        <w:rPr>
          <w:rFonts w:hint="eastAsia" w:cs="Courier New"/>
        </w:rPr>
        <w:t>服务</w:t>
      </w:r>
    </w:p>
    <w:p>
      <w:pPr>
        <w:spacing w:line="440" w:lineRule="exact"/>
        <w:ind w:firstLine="420" w:firstLineChars="200"/>
        <w:rPr>
          <w:rFonts w:hint="eastAsia" w:cs="Courier New"/>
        </w:rPr>
      </w:pPr>
      <w:r>
        <w:rPr>
          <w:rFonts w:hint="eastAsia" w:cs="Courier New"/>
        </w:rPr>
        <w:t>3.1　乙方应按照合同的规定，提供下列服务甲方提供符合要求的服务。</w:t>
      </w:r>
    </w:p>
    <w:p>
      <w:pPr>
        <w:spacing w:line="440" w:lineRule="exact"/>
        <w:ind w:firstLine="420" w:firstLineChars="200"/>
        <w:rPr>
          <w:rFonts w:hint="eastAsia" w:cs="Courier New"/>
        </w:rPr>
      </w:pPr>
      <w:r>
        <w:rPr>
          <w:rFonts w:hint="eastAsia" w:cs="Courier New"/>
        </w:rPr>
        <w:t>3.2  拟投入本项目的人员已进驻其他项目致使无法参与本项目实施的，乙方应当征得甲方同意后，派遣等于或优于拟投入人员水平和资质的其他人员参与本项目。</w:t>
      </w:r>
    </w:p>
    <w:p>
      <w:pPr>
        <w:spacing w:line="440" w:lineRule="exact"/>
        <w:ind w:firstLine="420" w:firstLineChars="200"/>
        <w:rPr>
          <w:rFonts w:eastAsia="MingLiU_HKSCS" w:cs="Times New Roman"/>
        </w:rPr>
      </w:pPr>
      <w:r>
        <w:rPr>
          <w:rFonts w:cs="Times New Roman"/>
        </w:rPr>
        <w:t>4.</w:t>
      </w:r>
      <w:r>
        <w:rPr>
          <w:rFonts w:hint="eastAsia" w:cs="Courier New"/>
        </w:rPr>
        <w:t>知识产权</w:t>
      </w:r>
    </w:p>
    <w:p>
      <w:pPr>
        <w:spacing w:line="440" w:lineRule="exact"/>
        <w:ind w:firstLine="420" w:firstLineChars="200"/>
        <w:rPr>
          <w:rFonts w:eastAsia="MingLiU_HKSCS" w:cs="Times New Roman"/>
        </w:rPr>
      </w:pPr>
      <w:r>
        <w:rPr>
          <w:rFonts w:cs="Times New Roman"/>
        </w:rPr>
        <w:t>4.1</w:t>
      </w:r>
      <w:r>
        <w:rPr>
          <w:rFonts w:hint="eastAsia" w:cs="Courier New"/>
        </w:rPr>
        <w:t>　乙方应保证所提供的服务免受第三方提出侵犯其知识产权</w:t>
      </w:r>
      <w:r>
        <w:rPr>
          <w:rFonts w:cs="Times New Roman"/>
        </w:rPr>
        <w:t>(</w:t>
      </w:r>
      <w:r>
        <w:rPr>
          <w:rFonts w:hint="eastAsia" w:cs="Courier New"/>
        </w:rPr>
        <w:t>专利权、商标权、版权等</w:t>
      </w:r>
      <w:r>
        <w:rPr>
          <w:rFonts w:cs="Times New Roman"/>
        </w:rPr>
        <w:t>)</w:t>
      </w:r>
      <w:r>
        <w:rPr>
          <w:rFonts w:hint="eastAsia" w:cs="Courier New"/>
        </w:rPr>
        <w:t>的起诉。因侵害他人知识产权而产生的法律责任</w:t>
      </w:r>
      <w:r>
        <w:rPr>
          <w:rFonts w:hint="eastAsia" w:ascii="宋体" w:hAnsi="宋体" w:cs="宋体"/>
        </w:rPr>
        <w:t>，</w:t>
      </w:r>
      <w:r>
        <w:rPr>
          <w:rFonts w:hint="eastAsia" w:cs="Courier New"/>
        </w:rPr>
        <w:t>全部由供应商承担。</w:t>
      </w:r>
    </w:p>
    <w:p>
      <w:pPr>
        <w:spacing w:line="440" w:lineRule="exact"/>
        <w:ind w:firstLine="420" w:firstLineChars="200"/>
        <w:rPr>
          <w:rFonts w:eastAsia="MingLiU_HKSCS" w:cs="Times New Roman"/>
        </w:rPr>
      </w:pPr>
      <w:r>
        <w:rPr>
          <w:rFonts w:cs="Times New Roman"/>
        </w:rPr>
        <w:t>4.2</w:t>
      </w:r>
      <w:r>
        <w:rPr>
          <w:rFonts w:hint="eastAsia" w:cs="Courier New"/>
        </w:rPr>
        <w:t>　甲方委托乙方开发的产品</w:t>
      </w:r>
      <w:r>
        <w:rPr>
          <w:rFonts w:hint="eastAsia" w:ascii="宋体" w:hAnsi="宋体" w:cs="宋体"/>
        </w:rPr>
        <w:t>，</w:t>
      </w:r>
      <w:r>
        <w:rPr>
          <w:rFonts w:hint="eastAsia" w:cs="Courier New"/>
        </w:rPr>
        <w:t>甲方享有知识产权</w:t>
      </w:r>
      <w:r>
        <w:rPr>
          <w:rFonts w:hint="eastAsia" w:ascii="宋体" w:hAnsi="宋体" w:cs="宋体"/>
        </w:rPr>
        <w:t>，</w:t>
      </w:r>
      <w:r>
        <w:rPr>
          <w:rFonts w:hint="eastAsia" w:cs="Courier New"/>
        </w:rPr>
        <w:t>未经甲方许可不得转让任何第三人。</w:t>
      </w:r>
    </w:p>
    <w:p>
      <w:pPr>
        <w:spacing w:line="440" w:lineRule="exact"/>
        <w:ind w:firstLine="420" w:firstLineChars="200"/>
        <w:rPr>
          <w:rFonts w:eastAsia="MingLiU_HKSCS" w:cs="Times New Roman"/>
        </w:rPr>
      </w:pPr>
      <w:r>
        <w:rPr>
          <w:rFonts w:cs="Times New Roman"/>
        </w:rPr>
        <w:t>5.</w:t>
      </w:r>
      <w:r>
        <w:rPr>
          <w:rFonts w:hint="eastAsia" w:cs="Courier New"/>
        </w:rPr>
        <w:t>保密条款</w:t>
      </w:r>
    </w:p>
    <w:p>
      <w:pPr>
        <w:spacing w:line="440" w:lineRule="exact"/>
        <w:ind w:firstLine="420" w:firstLineChars="200"/>
        <w:rPr>
          <w:rFonts w:eastAsia="MingLiU_HKSCS" w:cs="Times New Roman"/>
        </w:rPr>
      </w:pPr>
      <w:r>
        <w:rPr>
          <w:rFonts w:cs="Times New Roman"/>
        </w:rPr>
        <w:t>5.1</w:t>
      </w:r>
      <w:r>
        <w:rPr>
          <w:rFonts w:hint="eastAsia" w:cs="Courier New"/>
        </w:rPr>
        <w:t>　甲乙双方应对在本合同签订或履行过程中所接触的对方信息</w:t>
      </w:r>
      <w:r>
        <w:rPr>
          <w:rFonts w:hint="eastAsia" w:ascii="宋体" w:hAnsi="宋体" w:cs="宋体"/>
        </w:rPr>
        <w:t>，</w:t>
      </w:r>
      <w:r>
        <w:rPr>
          <w:rFonts w:hint="eastAsia" w:cs="Courier New"/>
        </w:rPr>
        <w:t>包括但不限于知识产权、技术资料、技术诀窍、内部管理及其他相关信息</w:t>
      </w:r>
      <w:r>
        <w:rPr>
          <w:rFonts w:hint="eastAsia" w:ascii="宋体" w:hAnsi="宋体" w:cs="宋体"/>
        </w:rPr>
        <w:t>，</w:t>
      </w:r>
      <w:r>
        <w:rPr>
          <w:rFonts w:hint="eastAsia" w:cs="Courier New"/>
        </w:rPr>
        <w:t>负有保密义务。</w:t>
      </w:r>
    </w:p>
    <w:p>
      <w:pPr>
        <w:spacing w:line="440" w:lineRule="exact"/>
        <w:ind w:firstLine="420" w:firstLineChars="200"/>
        <w:rPr>
          <w:rFonts w:eastAsia="MingLiU_HKSCS" w:cs="Times New Roman"/>
        </w:rPr>
      </w:pPr>
      <w:r>
        <w:rPr>
          <w:rFonts w:cs="Times New Roman"/>
        </w:rPr>
        <w:t>5.2</w:t>
      </w:r>
      <w:r>
        <w:rPr>
          <w:rFonts w:hint="eastAsia" w:cs="Courier New"/>
        </w:rPr>
        <w:t>　乙方在使用甲方为乙方及其工作人员提供的数据、程序、用户名、口令、资料及甲方相关的业务和技术文档</w:t>
      </w:r>
      <w:r>
        <w:rPr>
          <w:rFonts w:hint="eastAsia" w:ascii="宋体" w:hAnsi="宋体" w:cs="宋体"/>
        </w:rPr>
        <w:t>，</w:t>
      </w:r>
      <w:r>
        <w:rPr>
          <w:rFonts w:hint="eastAsia" w:cs="Courier New"/>
        </w:rPr>
        <w:t>包括税收政策、方案设计细节、程序文件、数据结构</w:t>
      </w:r>
      <w:r>
        <w:rPr>
          <w:rFonts w:hint="eastAsia" w:ascii="宋体" w:hAnsi="宋体" w:cs="宋体"/>
        </w:rPr>
        <w:t>，</w:t>
      </w:r>
      <w:r>
        <w:rPr>
          <w:rFonts w:hint="eastAsia" w:cs="Courier New"/>
        </w:rPr>
        <w:t>以及相关业务系统的硬软件、文档、测试和测试产生的数据时</w:t>
      </w:r>
      <w:r>
        <w:rPr>
          <w:rFonts w:hint="eastAsia" w:ascii="宋体" w:hAnsi="宋体" w:cs="宋体"/>
        </w:rPr>
        <w:t>，</w:t>
      </w:r>
      <w:r>
        <w:rPr>
          <w:rFonts w:hint="eastAsia" w:cs="Courier New"/>
        </w:rPr>
        <w:t>应遵循以下规定：</w:t>
      </w:r>
    </w:p>
    <w:p>
      <w:pPr>
        <w:spacing w:line="440" w:lineRule="exact"/>
        <w:ind w:firstLine="420" w:firstLineChars="200"/>
        <w:rPr>
          <w:rFonts w:eastAsia="MingLiU_HKSCS" w:cs="Times New Roman"/>
        </w:rPr>
      </w:pPr>
      <w:r>
        <w:rPr>
          <w:rFonts w:cs="Times New Roman"/>
        </w:rPr>
        <w:t>(1)</w:t>
      </w:r>
      <w:r>
        <w:rPr>
          <w:rFonts w:hint="eastAsia" w:cs="Courier New"/>
        </w:rPr>
        <w:t>应以审慎态度避免泄露、公开或传播甲方的信息；</w:t>
      </w:r>
    </w:p>
    <w:p>
      <w:pPr>
        <w:spacing w:line="440" w:lineRule="exact"/>
        <w:ind w:firstLine="420" w:firstLineChars="200"/>
        <w:rPr>
          <w:rFonts w:eastAsia="MingLiU_HKSCS" w:cs="Times New Roman"/>
        </w:rPr>
      </w:pPr>
      <w:r>
        <w:rPr>
          <w:rFonts w:cs="Times New Roman"/>
        </w:rPr>
        <w:t>(2)</w:t>
      </w:r>
      <w:r>
        <w:rPr>
          <w:rFonts w:hint="eastAsia" w:cs="Courier New"/>
        </w:rPr>
        <w:t>未经甲方书面许可</w:t>
      </w:r>
      <w:r>
        <w:rPr>
          <w:rFonts w:hint="eastAsia" w:ascii="宋体" w:hAnsi="宋体" w:cs="宋体"/>
        </w:rPr>
        <w:t>，</w:t>
      </w:r>
      <w:r>
        <w:rPr>
          <w:rFonts w:hint="eastAsia" w:cs="Courier New"/>
        </w:rPr>
        <w:t>不得对有关信息进行修改、补充、复制；</w:t>
      </w:r>
    </w:p>
    <w:p>
      <w:pPr>
        <w:spacing w:line="440" w:lineRule="exact"/>
        <w:ind w:firstLine="420" w:firstLineChars="200"/>
        <w:rPr>
          <w:rFonts w:eastAsia="MingLiU_HKSCS" w:cs="Times New Roman"/>
        </w:rPr>
      </w:pPr>
      <w:r>
        <w:rPr>
          <w:rFonts w:cs="Times New Roman"/>
        </w:rPr>
        <w:t>(3)</w:t>
      </w:r>
      <w:r>
        <w:rPr>
          <w:rFonts w:hint="eastAsia" w:cs="Courier New"/>
        </w:rPr>
        <w:t>未经甲方书面许可</w:t>
      </w:r>
      <w:r>
        <w:rPr>
          <w:rFonts w:hint="eastAsia" w:ascii="宋体" w:hAnsi="宋体" w:cs="宋体"/>
        </w:rPr>
        <w:t>，</w:t>
      </w:r>
      <w:r>
        <w:rPr>
          <w:rFonts w:hint="eastAsia" w:cs="Courier New"/>
        </w:rPr>
        <w:t>不得将信息以任何方式</w:t>
      </w:r>
      <w:r>
        <w:rPr>
          <w:rFonts w:cs="Times New Roman"/>
        </w:rPr>
        <w:t>(</w:t>
      </w:r>
      <w:r>
        <w:rPr>
          <w:rFonts w:hint="eastAsia" w:cs="Courier New"/>
        </w:rPr>
        <w:t>如</w:t>
      </w:r>
      <w:r>
        <w:rPr>
          <w:rFonts w:cs="Times New Roman"/>
        </w:rPr>
        <w:t>E</w:t>
      </w:r>
      <w:r>
        <w:rPr>
          <w:rFonts w:hint="eastAsia" w:cs="Courier New"/>
        </w:rPr>
        <w:t>－</w:t>
      </w:r>
      <w:r>
        <w:rPr>
          <w:rFonts w:cs="Times New Roman"/>
        </w:rPr>
        <w:t>mail)</w:t>
      </w:r>
      <w:r>
        <w:rPr>
          <w:rFonts w:hint="eastAsia" w:cs="Courier New"/>
        </w:rPr>
        <w:t>携带出甲方场所；</w:t>
      </w:r>
    </w:p>
    <w:p>
      <w:pPr>
        <w:spacing w:line="440" w:lineRule="exact"/>
        <w:ind w:firstLine="420" w:firstLineChars="200"/>
        <w:rPr>
          <w:rFonts w:eastAsia="MingLiU_HKSCS" w:cs="Times New Roman"/>
        </w:rPr>
      </w:pPr>
      <w:r>
        <w:rPr>
          <w:rFonts w:cs="Times New Roman"/>
        </w:rPr>
        <w:t>(4)</w:t>
      </w:r>
      <w:r>
        <w:rPr>
          <w:rFonts w:hint="eastAsia" w:cs="Courier New"/>
        </w:rPr>
        <w:t>未经甲方书面许可</w:t>
      </w:r>
      <w:r>
        <w:rPr>
          <w:rFonts w:hint="eastAsia" w:ascii="宋体" w:hAnsi="宋体" w:cs="宋体"/>
        </w:rPr>
        <w:t>，</w:t>
      </w:r>
      <w:r>
        <w:rPr>
          <w:rFonts w:hint="eastAsia" w:cs="Courier New"/>
        </w:rPr>
        <w:t>不得将信息透露给任何其他人；</w:t>
      </w:r>
    </w:p>
    <w:p>
      <w:pPr>
        <w:spacing w:line="440" w:lineRule="exact"/>
        <w:ind w:firstLine="420" w:firstLineChars="200"/>
        <w:rPr>
          <w:rFonts w:eastAsia="MingLiU_HKSCS" w:cs="Times New Roman"/>
        </w:rPr>
      </w:pPr>
      <w:r>
        <w:rPr>
          <w:rFonts w:cs="Times New Roman"/>
        </w:rPr>
        <w:t>(5)</w:t>
      </w:r>
      <w:r>
        <w:rPr>
          <w:rFonts w:hint="eastAsia" w:cs="Courier New"/>
        </w:rPr>
        <w:t>甲方以书面形式提出的其他保密措施。</w:t>
      </w:r>
    </w:p>
    <w:p>
      <w:pPr>
        <w:spacing w:line="440" w:lineRule="exact"/>
        <w:ind w:firstLine="420" w:firstLineChars="200"/>
        <w:rPr>
          <w:rFonts w:eastAsia="MingLiU_HKSCS" w:cs="Times New Roman"/>
        </w:rPr>
      </w:pPr>
      <w:r>
        <w:rPr>
          <w:rFonts w:cs="Times New Roman"/>
        </w:rPr>
        <w:t>5.3</w:t>
      </w:r>
      <w:r>
        <w:rPr>
          <w:rFonts w:hint="eastAsia" w:cs="Courier New"/>
        </w:rPr>
        <w:t>　保密期限不受合同有效期的限制</w:t>
      </w:r>
      <w:r>
        <w:rPr>
          <w:rFonts w:hint="eastAsia" w:ascii="宋体" w:hAnsi="宋体" w:cs="宋体"/>
        </w:rPr>
        <w:t>，</w:t>
      </w:r>
      <w:r>
        <w:rPr>
          <w:rFonts w:hint="eastAsia" w:cs="Courier New"/>
        </w:rPr>
        <w:t>在合同有效期结束后</w:t>
      </w:r>
      <w:r>
        <w:rPr>
          <w:rFonts w:hint="eastAsia" w:ascii="宋体" w:hAnsi="宋体" w:cs="宋体"/>
        </w:rPr>
        <w:t>，</w:t>
      </w:r>
      <w:r>
        <w:rPr>
          <w:rFonts w:hint="eastAsia" w:cs="Courier New"/>
        </w:rPr>
        <w:t>信息接受方仍应承担保密义务</w:t>
      </w:r>
      <w:r>
        <w:rPr>
          <w:rFonts w:hint="eastAsia" w:ascii="宋体" w:hAnsi="宋体" w:cs="宋体"/>
        </w:rPr>
        <w:t>，</w:t>
      </w:r>
      <w:r>
        <w:rPr>
          <w:rFonts w:hint="eastAsia" w:cs="Courier New"/>
        </w:rPr>
        <w:t>直至该等信息成为公开信息。</w:t>
      </w:r>
    </w:p>
    <w:p>
      <w:pPr>
        <w:spacing w:line="440" w:lineRule="exact"/>
        <w:ind w:firstLine="420" w:firstLineChars="200"/>
        <w:rPr>
          <w:rFonts w:eastAsia="MingLiU_HKSCS" w:cs="Times New Roman"/>
        </w:rPr>
      </w:pPr>
      <w:r>
        <w:rPr>
          <w:rFonts w:cs="Times New Roman"/>
        </w:rPr>
        <w:t>5.4</w:t>
      </w:r>
      <w:r>
        <w:rPr>
          <w:rFonts w:hint="eastAsia" w:cs="Courier New"/>
        </w:rPr>
        <w:t>　甲乙双方如出现泄密行为</w:t>
      </w:r>
      <w:r>
        <w:rPr>
          <w:rFonts w:hint="eastAsia" w:ascii="宋体" w:hAnsi="宋体" w:cs="宋体"/>
        </w:rPr>
        <w:t>，</w:t>
      </w:r>
      <w:r>
        <w:rPr>
          <w:rFonts w:hint="eastAsia" w:cs="Courier New"/>
        </w:rPr>
        <w:t>泄密方应承担相关的法律责任</w:t>
      </w:r>
      <w:r>
        <w:rPr>
          <w:rFonts w:hint="eastAsia" w:ascii="宋体" w:hAnsi="宋体" w:cs="宋体"/>
        </w:rPr>
        <w:t>，</w:t>
      </w:r>
      <w:r>
        <w:rPr>
          <w:rFonts w:hint="eastAsia" w:cs="Courier New"/>
        </w:rPr>
        <w:t>包括但是不限于对由此给对方造成的经济损失进行赔偿。</w:t>
      </w:r>
    </w:p>
    <w:p>
      <w:pPr>
        <w:spacing w:line="440" w:lineRule="exact"/>
        <w:ind w:firstLine="420" w:firstLineChars="200"/>
        <w:rPr>
          <w:rFonts w:eastAsia="MingLiU_HKSCS" w:cs="Times New Roman"/>
        </w:rPr>
      </w:pPr>
      <w:r>
        <w:rPr>
          <w:rFonts w:cs="Times New Roman"/>
        </w:rPr>
        <w:t>6.</w:t>
      </w:r>
      <w:r>
        <w:rPr>
          <w:rFonts w:hint="eastAsia" w:cs="Courier New"/>
        </w:rPr>
        <w:t>服务质效保证</w:t>
      </w:r>
    </w:p>
    <w:p>
      <w:pPr>
        <w:spacing w:line="440" w:lineRule="exact"/>
        <w:ind w:firstLine="420" w:firstLineChars="200"/>
        <w:rPr>
          <w:rFonts w:eastAsia="MingLiU_HKSCS" w:cs="Times New Roman"/>
        </w:rPr>
      </w:pPr>
      <w:r>
        <w:rPr>
          <w:rFonts w:cs="Times New Roman"/>
        </w:rPr>
        <w:t>6.1</w:t>
      </w:r>
      <w:r>
        <w:rPr>
          <w:rFonts w:hint="eastAsia" w:cs="Courier New"/>
        </w:rPr>
        <w:t>　乙方应保证所提供的服务</w:t>
      </w:r>
      <w:r>
        <w:rPr>
          <w:rFonts w:hint="eastAsia" w:ascii="宋体" w:hAnsi="宋体" w:cs="宋体"/>
        </w:rPr>
        <w:t>，</w:t>
      </w:r>
      <w:r>
        <w:rPr>
          <w:rFonts w:hint="eastAsia" w:cs="Courier New"/>
        </w:rPr>
        <w:t>符合合同规定的技术要求。如不符时</w:t>
      </w:r>
      <w:r>
        <w:rPr>
          <w:rFonts w:hint="eastAsia" w:ascii="宋体" w:hAnsi="宋体" w:cs="宋体"/>
        </w:rPr>
        <w:t>，</w:t>
      </w:r>
      <w:r>
        <w:rPr>
          <w:rFonts w:hint="eastAsia" w:cs="Courier New"/>
        </w:rPr>
        <w:t>乙方应负全责并尽快处理解决</w:t>
      </w:r>
      <w:r>
        <w:rPr>
          <w:rFonts w:hint="eastAsia" w:ascii="宋体" w:hAnsi="宋体" w:cs="宋体"/>
        </w:rPr>
        <w:t>，</w:t>
      </w:r>
      <w:r>
        <w:rPr>
          <w:rFonts w:hint="eastAsia" w:cs="Courier New"/>
        </w:rPr>
        <w:t>由此造成的损失和相关费用由乙方负责</w:t>
      </w:r>
      <w:r>
        <w:rPr>
          <w:rFonts w:hint="eastAsia" w:ascii="宋体" w:hAnsi="宋体" w:cs="宋体"/>
        </w:rPr>
        <w:t>，</w:t>
      </w:r>
      <w:r>
        <w:rPr>
          <w:rFonts w:hint="eastAsia" w:cs="Courier New"/>
        </w:rPr>
        <w:t>甲方保留终止合同及索赔的权利。</w:t>
      </w:r>
    </w:p>
    <w:p>
      <w:pPr>
        <w:spacing w:line="440" w:lineRule="exact"/>
        <w:ind w:firstLine="420" w:firstLineChars="200"/>
        <w:rPr>
          <w:rFonts w:eastAsia="MingLiU_HKSCS" w:cs="Times New Roman"/>
        </w:rPr>
      </w:pPr>
      <w:r>
        <w:rPr>
          <w:rFonts w:cs="Times New Roman"/>
        </w:rPr>
        <w:t>6.2</w:t>
      </w:r>
      <w:r>
        <w:rPr>
          <w:rFonts w:hint="eastAsia" w:cs="Courier New"/>
        </w:rPr>
        <w:t>　乙方应保证通过执行合同中全部方案后</w:t>
      </w:r>
      <w:r>
        <w:rPr>
          <w:rFonts w:hint="eastAsia" w:ascii="宋体" w:hAnsi="宋体" w:cs="宋体"/>
        </w:rPr>
        <w:t>，</w:t>
      </w:r>
      <w:r>
        <w:rPr>
          <w:rFonts w:hint="eastAsia" w:cs="Courier New"/>
        </w:rPr>
        <w:t>可以取得本合同规定的结果</w:t>
      </w:r>
      <w:r>
        <w:rPr>
          <w:rFonts w:hint="eastAsia" w:ascii="宋体" w:hAnsi="宋体" w:cs="宋体"/>
        </w:rPr>
        <w:t>，</w:t>
      </w:r>
      <w:r>
        <w:rPr>
          <w:rFonts w:hint="eastAsia" w:cs="Courier New"/>
        </w:rPr>
        <w:t>达到本合同规定的预期目标。对任何情况下出现问题的</w:t>
      </w:r>
      <w:r>
        <w:rPr>
          <w:rFonts w:hint="eastAsia" w:ascii="宋体" w:hAnsi="宋体" w:cs="宋体"/>
        </w:rPr>
        <w:t>，</w:t>
      </w:r>
      <w:r>
        <w:rPr>
          <w:rFonts w:hint="eastAsia" w:cs="Courier New"/>
        </w:rPr>
        <w:t>应尽快提出解决方案。</w:t>
      </w:r>
    </w:p>
    <w:p>
      <w:pPr>
        <w:spacing w:line="440" w:lineRule="exact"/>
        <w:ind w:firstLine="420" w:firstLineChars="200"/>
        <w:rPr>
          <w:rFonts w:eastAsia="MingLiU_HKSCS" w:cs="Times New Roman"/>
        </w:rPr>
      </w:pPr>
      <w:r>
        <w:rPr>
          <w:rFonts w:cs="Times New Roman"/>
        </w:rPr>
        <w:t>6.3</w:t>
      </w:r>
      <w:r>
        <w:rPr>
          <w:rFonts w:hint="eastAsia" w:cs="Courier New"/>
        </w:rPr>
        <w:t>　如果乙方提供的服务和解决方案不符合甲方要求</w:t>
      </w:r>
      <w:r>
        <w:rPr>
          <w:rFonts w:hint="eastAsia" w:ascii="宋体" w:hAnsi="宋体" w:cs="宋体"/>
        </w:rPr>
        <w:t>，</w:t>
      </w:r>
      <w:r>
        <w:rPr>
          <w:rFonts w:hint="eastAsia" w:cs="Courier New"/>
        </w:rPr>
        <w:t>或在规定的时间内没有弥补缺陷</w:t>
      </w:r>
      <w:r>
        <w:rPr>
          <w:rFonts w:hint="eastAsia" w:ascii="宋体" w:hAnsi="宋体" w:cs="宋体"/>
        </w:rPr>
        <w:t>，</w:t>
      </w:r>
      <w:r>
        <w:rPr>
          <w:rFonts w:hint="eastAsia" w:cs="Courier New"/>
        </w:rPr>
        <w:t>甲方有权采取一切必要的补救措施</w:t>
      </w:r>
      <w:r>
        <w:rPr>
          <w:rFonts w:hint="eastAsia" w:ascii="宋体" w:hAnsi="宋体" w:cs="宋体"/>
        </w:rPr>
        <w:t>，</w:t>
      </w:r>
      <w:r>
        <w:rPr>
          <w:rFonts w:hint="eastAsia" w:cs="Courier New"/>
        </w:rPr>
        <w:t>由此产生的费用全部由乙方负责。</w:t>
      </w:r>
    </w:p>
    <w:p>
      <w:pPr>
        <w:spacing w:line="440" w:lineRule="exact"/>
        <w:ind w:firstLine="420" w:firstLineChars="200"/>
        <w:rPr>
          <w:rFonts w:hint="eastAsia" w:eastAsia="宋体" w:cs="Times New Roman"/>
          <w:lang w:eastAsia="zh-CN"/>
        </w:rPr>
      </w:pPr>
      <w:r>
        <w:rPr>
          <w:rFonts w:cs="Times New Roman"/>
        </w:rPr>
        <w:t>7.</w:t>
      </w:r>
      <w:r>
        <w:rPr>
          <w:rFonts w:hint="eastAsia" w:cs="Courier New"/>
        </w:rPr>
        <w:t>履约保证金</w:t>
      </w:r>
      <w:r>
        <w:rPr>
          <w:rFonts w:hint="eastAsia" w:cs="Courier New"/>
          <w:lang w:eastAsia="zh-CN"/>
        </w:rPr>
        <w:t>（如有）</w:t>
      </w:r>
    </w:p>
    <w:p>
      <w:pPr>
        <w:spacing w:line="440" w:lineRule="exact"/>
        <w:ind w:firstLine="420" w:firstLineChars="200"/>
        <w:rPr>
          <w:rFonts w:cs="Courier New"/>
        </w:rPr>
      </w:pPr>
      <w:r>
        <w:rPr>
          <w:rFonts w:cs="Times New Roman"/>
        </w:rPr>
        <w:t>7.1</w:t>
      </w:r>
      <w:r>
        <w:rPr>
          <w:rFonts w:hint="eastAsia" w:cs="Courier New"/>
        </w:rPr>
        <w:t>　乙方应在签署合同前</w:t>
      </w:r>
      <w:r>
        <w:rPr>
          <w:rFonts w:hint="eastAsia" w:ascii="宋体" w:hAnsi="宋体" w:cs="宋体"/>
        </w:rPr>
        <w:t>，</w:t>
      </w:r>
      <w:r>
        <w:rPr>
          <w:rFonts w:hint="eastAsia" w:cs="Courier New"/>
        </w:rPr>
        <w:t>以</w:t>
      </w:r>
      <w:r>
        <w:rPr>
          <w:rFonts w:hint="eastAsia" w:ascii="宋体" w:hAnsi="宋体" w:cs="Times New Roman"/>
        </w:rPr>
        <w:t>支票、汇票、本票或者金融机构、担保机构出具的保函等非现金形式</w:t>
      </w:r>
      <w:r>
        <w:rPr>
          <w:rFonts w:hint="eastAsia" w:cs="Courier New"/>
        </w:rPr>
        <w:t>向甲方提供。</w:t>
      </w:r>
    </w:p>
    <w:p>
      <w:pPr>
        <w:spacing w:line="440" w:lineRule="exact"/>
        <w:ind w:firstLine="420" w:firstLineChars="200"/>
        <w:rPr>
          <w:rFonts w:eastAsia="MingLiU_HKSCS" w:cs="Times New Roman"/>
        </w:rPr>
      </w:pPr>
      <w:r>
        <w:rPr>
          <w:rFonts w:cs="Times New Roman"/>
        </w:rPr>
        <w:t>7.2</w:t>
      </w:r>
      <w:r>
        <w:rPr>
          <w:rFonts w:hint="eastAsia" w:cs="Courier New"/>
        </w:rPr>
        <w:t>　履约保证金具体金额及返还要求见合同条款前附表。</w:t>
      </w:r>
    </w:p>
    <w:p>
      <w:pPr>
        <w:spacing w:line="440" w:lineRule="exact"/>
        <w:ind w:firstLine="420" w:firstLineChars="200"/>
        <w:rPr>
          <w:rFonts w:eastAsia="MingLiU_HKSCS" w:cs="Times New Roman"/>
        </w:rPr>
      </w:pPr>
      <w:r>
        <w:rPr>
          <w:rFonts w:cs="Times New Roman"/>
        </w:rPr>
        <w:t>7.3</w:t>
      </w:r>
      <w:r>
        <w:rPr>
          <w:rFonts w:hint="eastAsia" w:cs="Courier New"/>
        </w:rPr>
        <w:t>　如乙方未能履行合同规定的义务</w:t>
      </w:r>
      <w:r>
        <w:rPr>
          <w:rFonts w:hint="eastAsia" w:ascii="宋体" w:hAnsi="宋体" w:cs="宋体"/>
        </w:rPr>
        <w:t>，</w:t>
      </w:r>
      <w:r>
        <w:rPr>
          <w:rFonts w:hint="eastAsia" w:cs="Courier New"/>
        </w:rPr>
        <w:t>甲方有权按照本合同的约定从履约保证金中进行相应扣除。乙方应在甲方扣除履约保证金后</w:t>
      </w:r>
      <w:r>
        <w:rPr>
          <w:rFonts w:cs="Times New Roman"/>
        </w:rPr>
        <w:t>15</w:t>
      </w:r>
      <w:r>
        <w:rPr>
          <w:rFonts w:hint="eastAsia" w:cs="Courier New"/>
        </w:rPr>
        <w:t>天内</w:t>
      </w:r>
      <w:r>
        <w:rPr>
          <w:rFonts w:hint="eastAsia" w:ascii="宋体" w:hAnsi="宋体" w:cs="宋体"/>
        </w:rPr>
        <w:t>，</w:t>
      </w:r>
      <w:r>
        <w:rPr>
          <w:rFonts w:hint="eastAsia" w:cs="Courier New"/>
        </w:rPr>
        <w:t>及时补充扣除部分金额。</w:t>
      </w:r>
    </w:p>
    <w:p>
      <w:pPr>
        <w:spacing w:line="440" w:lineRule="exact"/>
        <w:ind w:firstLine="420" w:firstLineChars="200"/>
        <w:rPr>
          <w:rFonts w:eastAsia="MingLiU_HKSCS" w:cs="Times New Roman"/>
        </w:rPr>
      </w:pPr>
      <w:r>
        <w:rPr>
          <w:rFonts w:cs="Times New Roman"/>
        </w:rPr>
        <w:t>7.4</w:t>
      </w:r>
      <w:r>
        <w:rPr>
          <w:rFonts w:hint="eastAsia" w:cs="Courier New"/>
        </w:rPr>
        <w:t>　乙方不履行合同</w:t>
      </w:r>
      <w:r>
        <w:rPr>
          <w:rFonts w:hint="eastAsia" w:ascii="宋体" w:hAnsi="宋体" w:cs="宋体"/>
        </w:rPr>
        <w:t>，</w:t>
      </w:r>
      <w:r>
        <w:rPr>
          <w:rFonts w:hint="eastAsia" w:cs="Courier New"/>
        </w:rPr>
        <w:t>或者履行合同义务不符合约定使得合同目的不能实现</w:t>
      </w:r>
      <w:r>
        <w:rPr>
          <w:rFonts w:hint="eastAsia" w:ascii="宋体" w:hAnsi="宋体" w:cs="宋体"/>
        </w:rPr>
        <w:t>，</w:t>
      </w:r>
      <w:r>
        <w:rPr>
          <w:rFonts w:hint="eastAsia" w:cs="Courier New"/>
        </w:rPr>
        <w:t>履约保证金不予退还</w:t>
      </w:r>
      <w:r>
        <w:rPr>
          <w:rFonts w:hint="eastAsia" w:ascii="宋体" w:hAnsi="宋体" w:cs="宋体"/>
        </w:rPr>
        <w:t>，</w:t>
      </w:r>
      <w:r>
        <w:rPr>
          <w:rFonts w:hint="eastAsia" w:cs="Courier New"/>
        </w:rPr>
        <w:t>给甲方造成的损失超过履约保证金数额的</w:t>
      </w:r>
      <w:r>
        <w:rPr>
          <w:rFonts w:hint="eastAsia" w:ascii="宋体" w:hAnsi="宋体" w:cs="宋体"/>
        </w:rPr>
        <w:t>，</w:t>
      </w:r>
      <w:r>
        <w:rPr>
          <w:rFonts w:hint="eastAsia" w:cs="Courier New"/>
        </w:rPr>
        <w:t>还应当对超过部分予以赔偿。</w:t>
      </w:r>
    </w:p>
    <w:p>
      <w:pPr>
        <w:spacing w:line="440" w:lineRule="exact"/>
        <w:ind w:firstLine="420" w:firstLineChars="200"/>
        <w:rPr>
          <w:rFonts w:eastAsia="MingLiU_HKSCS" w:cs="Times New Roman"/>
        </w:rPr>
      </w:pPr>
      <w:r>
        <w:rPr>
          <w:rFonts w:cs="Times New Roman"/>
        </w:rPr>
        <w:t>8.</w:t>
      </w:r>
      <w:r>
        <w:rPr>
          <w:rFonts w:hint="eastAsia" w:cs="Courier New"/>
        </w:rPr>
        <w:t>服务时间、地点与验收</w:t>
      </w:r>
    </w:p>
    <w:p>
      <w:pPr>
        <w:spacing w:line="440" w:lineRule="exact"/>
        <w:ind w:firstLine="420" w:firstLineChars="200"/>
        <w:rPr>
          <w:rFonts w:eastAsia="MingLiU_HKSCS" w:cs="Times New Roman"/>
        </w:rPr>
      </w:pPr>
      <w:r>
        <w:rPr>
          <w:rFonts w:cs="Times New Roman"/>
        </w:rPr>
        <w:t>8.1</w:t>
      </w:r>
      <w:r>
        <w:rPr>
          <w:rFonts w:hint="eastAsia" w:cs="Courier New"/>
        </w:rPr>
        <w:t>　服务地点：合同条款前附表指定地点。</w:t>
      </w:r>
    </w:p>
    <w:p>
      <w:pPr>
        <w:spacing w:line="440" w:lineRule="exact"/>
        <w:ind w:firstLine="420" w:firstLineChars="200"/>
        <w:rPr>
          <w:rFonts w:eastAsia="MingLiU_HKSCS" w:cs="Times New Roman"/>
        </w:rPr>
      </w:pPr>
      <w:r>
        <w:rPr>
          <w:rFonts w:cs="Times New Roman"/>
        </w:rPr>
        <w:t>8.2</w:t>
      </w:r>
      <w:r>
        <w:rPr>
          <w:rFonts w:hint="eastAsia" w:cs="Courier New"/>
        </w:rPr>
        <w:t>　服务时间：合同条款前附表指定时间。</w:t>
      </w:r>
    </w:p>
    <w:p>
      <w:pPr>
        <w:spacing w:line="440" w:lineRule="exact"/>
        <w:ind w:firstLine="420" w:firstLineChars="200"/>
        <w:rPr>
          <w:rFonts w:eastAsia="MingLiU_HKSCS" w:cs="Times New Roman"/>
        </w:rPr>
      </w:pPr>
      <w:r>
        <w:rPr>
          <w:rFonts w:cs="Times New Roman"/>
        </w:rPr>
        <w:t>8.3</w:t>
      </w:r>
      <w:r>
        <w:rPr>
          <w:rFonts w:hint="eastAsia" w:cs="Courier New"/>
        </w:rPr>
        <w:t>　甲方应在乙方完成相关服务工作后及时对服务质量、技术指标、服务成果进行验收。</w:t>
      </w:r>
    </w:p>
    <w:p>
      <w:pPr>
        <w:spacing w:line="440" w:lineRule="exact"/>
        <w:ind w:firstLine="420" w:firstLineChars="200"/>
        <w:rPr>
          <w:rFonts w:eastAsia="MingLiU_HKSCS" w:cs="Times New Roman"/>
        </w:rPr>
      </w:pPr>
      <w:r>
        <w:rPr>
          <w:rFonts w:cs="Times New Roman"/>
        </w:rPr>
        <w:t>9.</w:t>
      </w:r>
      <w:r>
        <w:rPr>
          <w:rFonts w:hint="eastAsia" w:cs="Courier New"/>
        </w:rPr>
        <w:t>违约责任</w:t>
      </w:r>
    </w:p>
    <w:p>
      <w:pPr>
        <w:spacing w:line="440" w:lineRule="exact"/>
        <w:ind w:firstLine="420" w:firstLineChars="200"/>
        <w:rPr>
          <w:rFonts w:eastAsia="MingLiU_HKSCS" w:cs="Times New Roman"/>
        </w:rPr>
      </w:pPr>
      <w:r>
        <w:rPr>
          <w:rFonts w:cs="Times New Roman"/>
        </w:rPr>
        <w:t>9.1</w:t>
      </w:r>
      <w:r>
        <w:rPr>
          <w:rFonts w:hint="eastAsia" w:cs="Courier New"/>
        </w:rPr>
        <w:t>　服务缺陷的补救措施和索赔</w:t>
      </w:r>
    </w:p>
    <w:p>
      <w:pPr>
        <w:spacing w:line="440" w:lineRule="exact"/>
        <w:ind w:firstLine="420" w:firstLineChars="200"/>
        <w:rPr>
          <w:rFonts w:eastAsia="MingLiU_HKSCS" w:cs="Times New Roman"/>
        </w:rPr>
      </w:pPr>
      <w:r>
        <w:rPr>
          <w:rFonts w:cs="Times New Roman"/>
        </w:rPr>
        <w:t>(1)</w:t>
      </w:r>
      <w:r>
        <w:rPr>
          <w:rFonts w:hint="eastAsia" w:cs="Courier New"/>
        </w:rPr>
        <w:t>如果乙方提供的服务不符合本合同约定以及磋商文件、响应文件关于服务的要求和承诺</w:t>
      </w:r>
      <w:r>
        <w:rPr>
          <w:rFonts w:hint="eastAsia" w:ascii="宋体" w:hAnsi="宋体" w:cs="宋体"/>
        </w:rPr>
        <w:t>，</w:t>
      </w:r>
      <w:r>
        <w:rPr>
          <w:rFonts w:hint="eastAsia" w:cs="Courier New"/>
        </w:rPr>
        <w:t>乙方应按照甲方同意的下列一种或几种方式结合起来解决索赔事宜：</w:t>
      </w:r>
    </w:p>
    <w:p>
      <w:pPr>
        <w:spacing w:line="440" w:lineRule="exact"/>
        <w:ind w:firstLine="420" w:firstLineChars="200"/>
        <w:rPr>
          <w:rFonts w:eastAsia="MingLiU_HKSCS" w:cs="Times New Roman"/>
        </w:rPr>
      </w:pPr>
      <w:r>
        <w:rPr>
          <w:rFonts w:hint="eastAsia" w:ascii="宋体" w:hAnsi="宋体" w:cs="Courier New"/>
        </w:rPr>
        <w:t>①</w:t>
      </w:r>
      <w:r>
        <w:rPr>
          <w:rFonts w:hint="eastAsia" w:cs="Courier New"/>
        </w:rPr>
        <w:t>乙方同意将服务款项目退还给甲方</w:t>
      </w:r>
      <w:r>
        <w:rPr>
          <w:rFonts w:hint="eastAsia" w:ascii="宋体" w:hAnsi="宋体" w:cs="宋体"/>
        </w:rPr>
        <w:t>，</w:t>
      </w:r>
      <w:r>
        <w:rPr>
          <w:rFonts w:hint="eastAsia" w:cs="Courier New"/>
        </w:rPr>
        <w:t>由此发生的一切费用和损失由乙方承担。如甲方以适当的条件和方法购买与未履约标的相类似的服务</w:t>
      </w:r>
      <w:r>
        <w:rPr>
          <w:rFonts w:hint="eastAsia" w:ascii="宋体" w:hAnsi="宋体" w:cs="宋体"/>
        </w:rPr>
        <w:t>，</w:t>
      </w:r>
      <w:r>
        <w:rPr>
          <w:rFonts w:hint="eastAsia" w:cs="Courier New"/>
        </w:rPr>
        <w:t>乙方应负担新购买类似服务所超出的费用。</w:t>
      </w:r>
    </w:p>
    <w:p>
      <w:pPr>
        <w:spacing w:line="440" w:lineRule="exact"/>
        <w:ind w:firstLine="420" w:firstLineChars="200"/>
        <w:rPr>
          <w:rFonts w:eastAsia="MingLiU_HKSCS" w:cs="Times New Roman"/>
        </w:rPr>
      </w:pPr>
      <w:r>
        <w:rPr>
          <w:rFonts w:hint="eastAsia" w:ascii="宋体" w:hAnsi="宋体" w:cs="Courier New"/>
        </w:rPr>
        <w:t>②</w:t>
      </w:r>
      <w:r>
        <w:rPr>
          <w:rFonts w:hint="eastAsia" w:cs="Courier New"/>
        </w:rPr>
        <w:t>根据服务的质量状况以及甲方所遭受的损失</w:t>
      </w:r>
      <w:r>
        <w:rPr>
          <w:rFonts w:hint="eastAsia" w:ascii="宋体" w:hAnsi="宋体" w:cs="宋体"/>
        </w:rPr>
        <w:t>，</w:t>
      </w:r>
      <w:r>
        <w:rPr>
          <w:rFonts w:hint="eastAsia" w:cs="Courier New"/>
        </w:rPr>
        <w:t>经过甲乙双方商定降低服务的价格。</w:t>
      </w:r>
    </w:p>
    <w:p>
      <w:pPr>
        <w:spacing w:line="440" w:lineRule="exact"/>
        <w:ind w:firstLine="420" w:firstLineChars="200"/>
        <w:rPr>
          <w:rFonts w:eastAsia="MingLiU_HKSCS" w:cs="Times New Roman"/>
        </w:rPr>
      </w:pPr>
      <w:r>
        <w:rPr>
          <w:rFonts w:cs="Times New Roman"/>
        </w:rPr>
        <w:t>(2)</w:t>
      </w:r>
      <w:r>
        <w:rPr>
          <w:rFonts w:hint="eastAsia" w:cs="Courier New"/>
        </w:rPr>
        <w:t>如果在甲方发出索赔通知后</w:t>
      </w:r>
      <w:r>
        <w:rPr>
          <w:rFonts w:cs="Times New Roman"/>
        </w:rPr>
        <w:t>10</w:t>
      </w:r>
      <w:r>
        <w:rPr>
          <w:rFonts w:hint="eastAsia" w:cs="Courier New"/>
        </w:rPr>
        <w:t>日内乙方未作答复</w:t>
      </w:r>
      <w:r>
        <w:rPr>
          <w:rFonts w:hint="eastAsia" w:ascii="宋体" w:hAnsi="宋体" w:cs="宋体"/>
        </w:rPr>
        <w:t>，</w:t>
      </w:r>
      <w:r>
        <w:rPr>
          <w:rFonts w:hint="eastAsia" w:cs="Courier New"/>
        </w:rPr>
        <w:t>上述索赔应视为已被乙方接受。如果乙方未能在甲方发出索赔通知后</w:t>
      </w:r>
      <w:r>
        <w:rPr>
          <w:rFonts w:cs="Times New Roman"/>
        </w:rPr>
        <w:t>10</w:t>
      </w:r>
      <w:r>
        <w:rPr>
          <w:rFonts w:hint="eastAsia" w:cs="Courier New"/>
        </w:rPr>
        <w:t>日内或甲方同意延长的期限内</w:t>
      </w:r>
      <w:r>
        <w:rPr>
          <w:rFonts w:hint="eastAsia" w:ascii="宋体" w:hAnsi="宋体" w:cs="宋体"/>
        </w:rPr>
        <w:t>，</w:t>
      </w:r>
      <w:r>
        <w:rPr>
          <w:rFonts w:hint="eastAsia" w:cs="Courier New"/>
        </w:rPr>
        <w:t>按照上述规定的任何一种方法采取补救措施</w:t>
      </w:r>
      <w:r>
        <w:rPr>
          <w:rFonts w:hint="eastAsia" w:ascii="宋体" w:hAnsi="宋体" w:cs="宋体"/>
        </w:rPr>
        <w:t>，</w:t>
      </w:r>
      <w:r>
        <w:rPr>
          <w:rFonts w:hint="eastAsia" w:cs="Courier New"/>
        </w:rPr>
        <w:t>甲方有权从应付服务款中扣除索赔金额或者</w:t>
      </w:r>
      <w:r>
        <w:rPr>
          <w:rFonts w:hint="eastAsia" w:cs="Times New Roman"/>
        </w:rPr>
        <w:t>不退还</w:t>
      </w:r>
      <w:r>
        <w:rPr>
          <w:rFonts w:hint="eastAsia" w:cs="Courier New"/>
        </w:rPr>
        <w:t>履约保证金</w:t>
      </w:r>
      <w:r>
        <w:rPr>
          <w:rFonts w:hint="eastAsia" w:cs="Courier New"/>
          <w:lang w:eastAsia="zh-CN"/>
        </w:rPr>
        <w:t>（如有）</w:t>
      </w:r>
      <w:r>
        <w:rPr>
          <w:rFonts w:hint="eastAsia" w:ascii="宋体" w:hAnsi="宋体" w:cs="宋体"/>
        </w:rPr>
        <w:t>，</w:t>
      </w:r>
      <w:r>
        <w:rPr>
          <w:rFonts w:hint="eastAsia" w:cs="Courier New"/>
        </w:rPr>
        <w:t>如不足以弥补甲方损失的</w:t>
      </w:r>
      <w:r>
        <w:rPr>
          <w:rFonts w:hint="eastAsia" w:ascii="宋体" w:hAnsi="宋体" w:cs="宋体"/>
        </w:rPr>
        <w:t>，</w:t>
      </w:r>
      <w:r>
        <w:rPr>
          <w:rFonts w:hint="eastAsia" w:cs="Courier New"/>
        </w:rPr>
        <w:t>甲方有权进一步要求乙方赔偿。</w:t>
      </w:r>
    </w:p>
    <w:p>
      <w:pPr>
        <w:spacing w:line="440" w:lineRule="exact"/>
        <w:ind w:firstLine="420" w:firstLineChars="200"/>
        <w:rPr>
          <w:rFonts w:eastAsia="MingLiU_HKSCS" w:cs="Times New Roman"/>
        </w:rPr>
      </w:pPr>
      <w:r>
        <w:rPr>
          <w:rFonts w:cs="Times New Roman"/>
        </w:rPr>
        <w:t>9.2</w:t>
      </w:r>
      <w:r>
        <w:rPr>
          <w:rFonts w:hint="eastAsia" w:cs="Courier New"/>
        </w:rPr>
        <w:t>　迟延履约的违约责任</w:t>
      </w:r>
    </w:p>
    <w:p>
      <w:pPr>
        <w:spacing w:line="440" w:lineRule="exact"/>
        <w:ind w:firstLine="420" w:firstLineChars="200"/>
        <w:rPr>
          <w:rFonts w:eastAsia="MingLiU_HKSCS" w:cs="Times New Roman"/>
        </w:rPr>
      </w:pPr>
      <w:r>
        <w:rPr>
          <w:rFonts w:cs="Times New Roman"/>
        </w:rPr>
        <w:t>(1)</w:t>
      </w:r>
      <w:r>
        <w:rPr>
          <w:rFonts w:hint="eastAsia" w:cs="Courier New"/>
        </w:rPr>
        <w:t>乙方应按照本合同规定的时间、地点提供服务。</w:t>
      </w:r>
    </w:p>
    <w:p>
      <w:pPr>
        <w:spacing w:line="440" w:lineRule="exact"/>
        <w:ind w:firstLine="420" w:firstLineChars="200"/>
        <w:rPr>
          <w:rFonts w:eastAsia="MingLiU_HKSCS" w:cs="Times New Roman"/>
        </w:rPr>
      </w:pPr>
      <w:r>
        <w:rPr>
          <w:rFonts w:cs="Times New Roman"/>
        </w:rPr>
        <w:t>(2)</w:t>
      </w:r>
      <w:r>
        <w:rPr>
          <w:rFonts w:hint="eastAsia" w:cs="Courier New"/>
        </w:rPr>
        <w:t>在履行合同过程中</w:t>
      </w:r>
      <w:r>
        <w:rPr>
          <w:rFonts w:hint="eastAsia" w:ascii="宋体" w:hAnsi="宋体" w:cs="宋体"/>
        </w:rPr>
        <w:t>，</w:t>
      </w:r>
      <w:r>
        <w:rPr>
          <w:rFonts w:hint="eastAsia" w:cs="Courier New"/>
        </w:rPr>
        <w:t>如果乙方遇到可能妨碍按时提供服务的情形时</w:t>
      </w:r>
      <w:r>
        <w:rPr>
          <w:rFonts w:hint="eastAsia" w:ascii="宋体" w:hAnsi="宋体" w:cs="宋体"/>
        </w:rPr>
        <w:t>，</w:t>
      </w:r>
      <w:r>
        <w:rPr>
          <w:rFonts w:hint="eastAsia" w:cs="Courier New"/>
        </w:rPr>
        <w:t>应及时以书面形式将迟延的事实、可能迟延的期限和理由通知甲方。甲方在收到乙方通知后</w:t>
      </w:r>
      <w:r>
        <w:rPr>
          <w:rFonts w:hint="eastAsia" w:ascii="宋体" w:hAnsi="宋体" w:cs="宋体"/>
        </w:rPr>
        <w:t>，</w:t>
      </w:r>
      <w:r>
        <w:rPr>
          <w:rFonts w:hint="eastAsia" w:cs="Courier New"/>
        </w:rPr>
        <w:t>应尽快对情况进行评价</w:t>
      </w:r>
      <w:r>
        <w:rPr>
          <w:rFonts w:hint="eastAsia" w:ascii="宋体" w:hAnsi="宋体" w:cs="宋体"/>
        </w:rPr>
        <w:t>，</w:t>
      </w:r>
      <w:r>
        <w:rPr>
          <w:rFonts w:hint="eastAsia" w:cs="Courier New"/>
        </w:rPr>
        <w:t>并确定是否同意延期提供服务。</w:t>
      </w:r>
    </w:p>
    <w:p>
      <w:pPr>
        <w:spacing w:line="440" w:lineRule="exact"/>
        <w:ind w:firstLine="420" w:firstLineChars="200"/>
        <w:rPr>
          <w:rFonts w:hint="eastAsia" w:cs="Times New Roman"/>
        </w:rPr>
      </w:pPr>
      <w:r>
        <w:rPr>
          <w:rFonts w:cs="Times New Roman"/>
        </w:rPr>
        <w:t>(3</w:t>
      </w:r>
      <w:r>
        <w:rPr>
          <w:rFonts w:hint="eastAsia" w:cs="Times New Roman"/>
        </w:rPr>
        <w:t>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spacing w:line="440" w:lineRule="exact"/>
        <w:ind w:firstLine="420" w:firstLineChars="200"/>
        <w:rPr>
          <w:rFonts w:eastAsia="MingLiU_HKSCS" w:cs="Times New Roman"/>
        </w:rPr>
      </w:pPr>
      <w:r>
        <w:rPr>
          <w:rFonts w:hint="eastAsia" w:cs="Times New Roman"/>
          <w:lang w:eastAsia="zh-CN"/>
        </w:rPr>
        <w:t>（</w:t>
      </w:r>
      <w:r>
        <w:rPr>
          <w:rFonts w:hint="eastAsia" w:cs="Times New Roman"/>
          <w:lang w:val="en-US" w:eastAsia="zh-CN"/>
        </w:rPr>
        <w:t>4</w:t>
      </w:r>
      <w:r>
        <w:rPr>
          <w:rFonts w:hint="eastAsia" w:cs="Times New Roman"/>
          <w:lang w:eastAsia="zh-CN"/>
        </w:rPr>
        <w:t>）</w:t>
      </w:r>
      <w:r>
        <w:rPr>
          <w:rFonts w:hint="eastAsia" w:cs="Times New Roman"/>
        </w:rPr>
        <w:t>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spacing w:line="440" w:lineRule="exact"/>
        <w:ind w:firstLine="420" w:firstLineChars="200"/>
        <w:rPr>
          <w:rFonts w:eastAsia="MingLiU_HKSCS" w:cs="Times New Roman"/>
        </w:rPr>
      </w:pPr>
      <w:r>
        <w:rPr>
          <w:rFonts w:cs="Times New Roman"/>
        </w:rPr>
        <w:t>9.3</w:t>
      </w:r>
      <w:r>
        <w:rPr>
          <w:rFonts w:hint="eastAsia" w:cs="Courier New"/>
        </w:rPr>
        <w:t>　未履行合同义务的违约责任</w:t>
      </w:r>
    </w:p>
    <w:p>
      <w:pPr>
        <w:spacing w:line="440" w:lineRule="exact"/>
        <w:ind w:firstLine="420" w:firstLineChars="200"/>
        <w:rPr>
          <w:rFonts w:eastAsia="MingLiU_HKSCS" w:cs="Times New Roman"/>
        </w:rPr>
      </w:pPr>
      <w:r>
        <w:rPr>
          <w:rFonts w:cs="Times New Roman"/>
        </w:rPr>
        <w:t>(1)</w:t>
      </w:r>
      <w:r>
        <w:rPr>
          <w:rFonts w:hint="eastAsia" w:cs="Courier New"/>
        </w:rPr>
        <w:t>守约方有权终止全部或部分合同。</w:t>
      </w:r>
    </w:p>
    <w:p>
      <w:pPr>
        <w:spacing w:line="440" w:lineRule="exact"/>
        <w:ind w:firstLine="420" w:firstLineChars="200"/>
        <w:rPr>
          <w:rFonts w:eastAsia="MingLiU_HKSCS" w:cs="Times New Roman"/>
        </w:rPr>
      </w:pPr>
      <w:r>
        <w:rPr>
          <w:rFonts w:cs="Times New Roman"/>
        </w:rPr>
        <w:t>(2)</w:t>
      </w:r>
      <w:r>
        <w:rPr>
          <w:rFonts w:hint="eastAsia" w:cs="Times New Roman"/>
        </w:rPr>
        <w:t>不予退还</w:t>
      </w:r>
      <w:r>
        <w:rPr>
          <w:rFonts w:hint="eastAsia" w:cs="Courier New"/>
        </w:rPr>
        <w:t>全额履约保证金</w:t>
      </w:r>
      <w:r>
        <w:rPr>
          <w:rFonts w:hint="eastAsia" w:cs="Courier New"/>
          <w:lang w:eastAsia="zh-CN"/>
        </w:rPr>
        <w:t>（如有）</w:t>
      </w:r>
      <w:r>
        <w:rPr>
          <w:rFonts w:hint="eastAsia" w:cs="Courier New"/>
        </w:rPr>
        <w:t>。</w:t>
      </w:r>
    </w:p>
    <w:p>
      <w:pPr>
        <w:spacing w:line="440" w:lineRule="exact"/>
        <w:ind w:firstLine="420" w:firstLineChars="200"/>
        <w:rPr>
          <w:rFonts w:eastAsia="MingLiU_HKSCS" w:cs="Times New Roman"/>
        </w:rPr>
      </w:pPr>
      <w:r>
        <w:rPr>
          <w:rFonts w:cs="Times New Roman"/>
        </w:rPr>
        <w:t>(3)</w:t>
      </w:r>
      <w:r>
        <w:rPr>
          <w:rFonts w:hint="eastAsia" w:cs="Courier New"/>
        </w:rPr>
        <w:t xml:space="preserve"> 由违约一方支付违约金，违约金标准见合同条款前附表。</w:t>
      </w:r>
    </w:p>
    <w:p>
      <w:pPr>
        <w:spacing w:line="440" w:lineRule="exact"/>
        <w:ind w:firstLine="420" w:firstLineChars="200"/>
        <w:rPr>
          <w:rFonts w:eastAsia="MingLiU_HKSCS" w:cs="Times New Roman"/>
        </w:rPr>
      </w:pPr>
      <w:r>
        <w:rPr>
          <w:rFonts w:cs="Times New Roman"/>
        </w:rPr>
        <w:t>(4)</w:t>
      </w:r>
      <w:r>
        <w:rPr>
          <w:rFonts w:hint="eastAsia" w:cs="Times New Roman"/>
          <w:lang w:val="en-US" w:eastAsia="zh-CN"/>
        </w:rPr>
        <w:t xml:space="preserve"> </w:t>
      </w:r>
      <w:r>
        <w:rPr>
          <w:rFonts w:hint="eastAsia" w:cs="Courier New"/>
        </w:rPr>
        <w:t>违约金不足以弥补守约方实际损失、可预见或者应当预见的损失</w:t>
      </w:r>
      <w:r>
        <w:rPr>
          <w:rFonts w:hint="eastAsia" w:ascii="宋体" w:hAnsi="宋体" w:cs="宋体"/>
        </w:rPr>
        <w:t>，</w:t>
      </w:r>
      <w:r>
        <w:rPr>
          <w:rFonts w:hint="eastAsia" w:cs="Courier New"/>
        </w:rPr>
        <w:t>由违约方全额予以赔偿。</w:t>
      </w:r>
    </w:p>
    <w:p>
      <w:pPr>
        <w:spacing w:line="440" w:lineRule="exact"/>
        <w:ind w:firstLine="420" w:firstLineChars="200"/>
        <w:rPr>
          <w:rFonts w:eastAsia="MingLiU_HKSCS" w:cs="Times New Roman"/>
        </w:rPr>
      </w:pPr>
      <w:r>
        <w:rPr>
          <w:rFonts w:cs="Times New Roman"/>
        </w:rPr>
        <w:t>10.</w:t>
      </w:r>
      <w:r>
        <w:rPr>
          <w:rFonts w:hint="eastAsia" w:cs="Courier New"/>
        </w:rPr>
        <w:t>不可抗力</w:t>
      </w:r>
    </w:p>
    <w:p>
      <w:pPr>
        <w:spacing w:line="440" w:lineRule="exact"/>
        <w:ind w:firstLine="420" w:firstLineChars="200"/>
        <w:rPr>
          <w:rFonts w:eastAsia="MingLiU_HKSCS" w:cs="Times New Roman"/>
        </w:rPr>
      </w:pPr>
      <w:r>
        <w:rPr>
          <w:rFonts w:cs="Times New Roman"/>
        </w:rPr>
        <w:t>10.1</w:t>
      </w:r>
      <w:r>
        <w:rPr>
          <w:rFonts w:hint="eastAsia" w:cs="Courier New"/>
        </w:rPr>
        <w:t>　如果合同双方因不可抗力而导致合同实施延误或合同无法实施</w:t>
      </w:r>
      <w:r>
        <w:rPr>
          <w:rFonts w:hint="eastAsia" w:ascii="宋体" w:hAnsi="宋体" w:cs="宋体"/>
        </w:rPr>
        <w:t>，</w:t>
      </w:r>
      <w:r>
        <w:rPr>
          <w:rFonts w:hint="eastAsia" w:cs="Courier New"/>
        </w:rPr>
        <w:t>不应该承担误期赔偿或不能履行合同义务的责任。</w:t>
      </w:r>
    </w:p>
    <w:p>
      <w:pPr>
        <w:spacing w:line="440" w:lineRule="exact"/>
        <w:ind w:firstLine="420" w:firstLineChars="200"/>
        <w:rPr>
          <w:rFonts w:eastAsia="MingLiU_HKSCS" w:cs="Times New Roman"/>
        </w:rPr>
      </w:pPr>
      <w:r>
        <w:rPr>
          <w:rFonts w:cs="Times New Roman"/>
        </w:rPr>
        <w:t>10.2</w:t>
      </w:r>
      <w:r>
        <w:rPr>
          <w:rFonts w:hint="eastAsia" w:cs="Courier New"/>
        </w:rPr>
        <w:t>　本条所述的</w:t>
      </w:r>
      <w:r>
        <w:rPr>
          <w:rFonts w:hint="eastAsia" w:ascii="宋体" w:hAnsi="宋体" w:cs="Courier New"/>
        </w:rPr>
        <w:t>“</w:t>
      </w:r>
      <w:r>
        <w:rPr>
          <w:rFonts w:hint="eastAsia" w:cs="Courier New"/>
        </w:rPr>
        <w:t>不可抗力</w:t>
      </w:r>
      <w:r>
        <w:rPr>
          <w:rFonts w:hint="eastAsia" w:ascii="宋体" w:hAnsi="宋体" w:cs="Courier New"/>
        </w:rPr>
        <w:t>”</w:t>
      </w:r>
      <w:r>
        <w:rPr>
          <w:rFonts w:hint="eastAsia" w:cs="Courier New"/>
        </w:rPr>
        <w:t>系指那些双方不可预见、不可避免、不可克服的客观情况</w:t>
      </w:r>
      <w:r>
        <w:rPr>
          <w:rFonts w:hint="eastAsia" w:ascii="宋体" w:hAnsi="宋体" w:cs="宋体"/>
        </w:rPr>
        <w:t>，</w:t>
      </w:r>
      <w:r>
        <w:rPr>
          <w:rFonts w:hint="eastAsia" w:cs="Courier New"/>
        </w:rPr>
        <w:t>但不包括双方的违约或疏忽。这些事件包括但不限于：战争、严重火灾、洪水、台风、地震等。</w:t>
      </w:r>
    </w:p>
    <w:p>
      <w:pPr>
        <w:spacing w:line="440" w:lineRule="exact"/>
        <w:ind w:firstLine="420" w:firstLineChars="200"/>
        <w:rPr>
          <w:rFonts w:eastAsia="MingLiU_HKSCS" w:cs="Times New Roman"/>
        </w:rPr>
      </w:pPr>
      <w:r>
        <w:rPr>
          <w:rFonts w:cs="Times New Roman"/>
        </w:rPr>
        <w:t>10.3</w:t>
      </w:r>
      <w:r>
        <w:rPr>
          <w:rFonts w:hint="eastAsia" w:cs="Courier New"/>
        </w:rPr>
        <w:t>　在不可抗力事件发生后</w:t>
      </w:r>
      <w:r>
        <w:rPr>
          <w:rFonts w:hint="eastAsia" w:ascii="宋体" w:hAnsi="宋体" w:cs="宋体"/>
        </w:rPr>
        <w:t>，</w:t>
      </w:r>
      <w:r>
        <w:rPr>
          <w:rFonts w:hint="eastAsia" w:cs="Courier New"/>
        </w:rPr>
        <w:t>当事方应及时将不可抗力情况通知合同对方</w:t>
      </w:r>
      <w:r>
        <w:rPr>
          <w:rFonts w:hint="eastAsia" w:ascii="宋体" w:hAnsi="宋体" w:cs="宋体"/>
        </w:rPr>
        <w:t>，</w:t>
      </w:r>
      <w:r>
        <w:rPr>
          <w:rFonts w:hint="eastAsia" w:cs="Courier New"/>
        </w:rPr>
        <w:t>在不可抗力事件结束后</w:t>
      </w:r>
      <w:r>
        <w:rPr>
          <w:rFonts w:cs="Times New Roman"/>
        </w:rPr>
        <w:t>3</w:t>
      </w:r>
      <w:r>
        <w:rPr>
          <w:rFonts w:hint="eastAsia" w:cs="Courier New"/>
        </w:rPr>
        <w:t>日内以书面形式将不可抗力的情况和原因通知合同对方</w:t>
      </w:r>
      <w:r>
        <w:rPr>
          <w:rFonts w:hint="eastAsia" w:ascii="宋体" w:hAnsi="宋体" w:cs="宋体"/>
        </w:rPr>
        <w:t>，</w:t>
      </w:r>
      <w:r>
        <w:rPr>
          <w:rFonts w:hint="eastAsia" w:cs="Courier New"/>
        </w:rPr>
        <w:t>并提供相应的证明文件。合同各方应尽可能继续履行合同义务</w:t>
      </w:r>
      <w:r>
        <w:rPr>
          <w:rFonts w:hint="eastAsia" w:ascii="宋体" w:hAnsi="宋体" w:cs="宋体"/>
        </w:rPr>
        <w:t>，</w:t>
      </w:r>
      <w:r>
        <w:rPr>
          <w:rFonts w:hint="eastAsia" w:cs="Courier New"/>
        </w:rPr>
        <w:t>并积极寻求采取合理的措施履行不受不可抗力影响的其他事项。合同各方应通过友好协商在合理的时间内达成进一步履行的协议。</w:t>
      </w:r>
    </w:p>
    <w:p>
      <w:pPr>
        <w:spacing w:line="440" w:lineRule="exact"/>
        <w:ind w:firstLine="420" w:firstLineChars="200"/>
        <w:rPr>
          <w:rFonts w:eastAsia="MingLiU_HKSCS" w:cs="Times New Roman"/>
        </w:rPr>
      </w:pPr>
      <w:r>
        <w:rPr>
          <w:rFonts w:cs="Times New Roman"/>
        </w:rPr>
        <w:t>11.</w:t>
      </w:r>
      <w:r>
        <w:rPr>
          <w:rFonts w:hint="eastAsia" w:cs="Courier New"/>
        </w:rPr>
        <w:t>合同纠纷的解决方式</w:t>
      </w:r>
    </w:p>
    <w:p>
      <w:pPr>
        <w:spacing w:line="440" w:lineRule="exact"/>
        <w:ind w:firstLine="420" w:firstLineChars="200"/>
        <w:rPr>
          <w:rFonts w:eastAsia="MingLiU_HKSCS" w:cs="Times New Roman"/>
        </w:rPr>
      </w:pPr>
      <w:r>
        <w:rPr>
          <w:rFonts w:cs="Times New Roman"/>
        </w:rPr>
        <w:t>11.1</w:t>
      </w:r>
      <w:r>
        <w:rPr>
          <w:rFonts w:hint="eastAsia" w:cs="Courier New"/>
        </w:rPr>
        <w:t>　合同各方应通过友好协商</w:t>
      </w:r>
      <w:r>
        <w:rPr>
          <w:rFonts w:hint="eastAsia" w:ascii="宋体" w:hAnsi="宋体" w:cs="宋体"/>
        </w:rPr>
        <w:t>，</w:t>
      </w:r>
      <w:r>
        <w:rPr>
          <w:rFonts w:hint="eastAsia" w:cs="Courier New"/>
        </w:rPr>
        <w:t>解决在执行合同过程中所发生的或与合同有关的一切争端。如协商</w:t>
      </w:r>
      <w:r>
        <w:rPr>
          <w:rFonts w:cs="Times New Roman"/>
        </w:rPr>
        <w:t>30</w:t>
      </w:r>
      <w:r>
        <w:rPr>
          <w:rFonts w:hint="eastAsia" w:cs="Courier New"/>
        </w:rPr>
        <w:t>日内</w:t>
      </w:r>
      <w:r>
        <w:rPr>
          <w:rFonts w:cs="Times New Roman"/>
        </w:rPr>
        <w:t>(</w:t>
      </w:r>
      <w:r>
        <w:rPr>
          <w:rFonts w:hint="eastAsia" w:cs="Courier New"/>
        </w:rPr>
        <w:t>根据实际情况设定</w:t>
      </w:r>
      <w:r>
        <w:rPr>
          <w:rFonts w:cs="Times New Roman"/>
        </w:rPr>
        <w:t>)</w:t>
      </w:r>
      <w:r>
        <w:rPr>
          <w:rFonts w:hint="eastAsia" w:cs="Courier New"/>
        </w:rPr>
        <w:t>不能解决</w:t>
      </w:r>
      <w:r>
        <w:rPr>
          <w:rFonts w:hint="eastAsia" w:ascii="宋体" w:hAnsi="宋体" w:cs="宋体"/>
        </w:rPr>
        <w:t>，</w:t>
      </w:r>
      <w:r>
        <w:rPr>
          <w:rFonts w:hint="eastAsia" w:cs="Courier New"/>
        </w:rPr>
        <w:t>可以按合同规定的方式提起仲裁或诉讼。</w:t>
      </w:r>
    </w:p>
    <w:p>
      <w:pPr>
        <w:spacing w:line="440" w:lineRule="exact"/>
        <w:ind w:firstLine="420" w:firstLineChars="200"/>
        <w:rPr>
          <w:rFonts w:eastAsia="MingLiU_HKSCS" w:cs="Times New Roman"/>
        </w:rPr>
      </w:pPr>
      <w:r>
        <w:rPr>
          <w:rFonts w:cs="Times New Roman"/>
        </w:rPr>
        <w:t>11.2</w:t>
      </w:r>
      <w:r>
        <w:rPr>
          <w:rFonts w:hint="eastAsia" w:cs="Courier New"/>
        </w:rPr>
        <w:t>　仲裁裁决应为最终裁决</w:t>
      </w:r>
      <w:r>
        <w:rPr>
          <w:rFonts w:hint="eastAsia" w:ascii="宋体" w:hAnsi="宋体" w:cs="宋体"/>
        </w:rPr>
        <w:t>，</w:t>
      </w:r>
      <w:r>
        <w:rPr>
          <w:rFonts w:hint="eastAsia" w:cs="Courier New"/>
        </w:rPr>
        <w:t>对双方均具有约束力。</w:t>
      </w:r>
    </w:p>
    <w:p>
      <w:pPr>
        <w:spacing w:line="440" w:lineRule="exact"/>
        <w:ind w:firstLine="420" w:firstLineChars="200"/>
        <w:rPr>
          <w:rFonts w:eastAsia="MingLiU_HKSCS" w:cs="Times New Roman"/>
        </w:rPr>
      </w:pPr>
      <w:r>
        <w:rPr>
          <w:rFonts w:cs="Times New Roman"/>
        </w:rPr>
        <w:t>11.3</w:t>
      </w:r>
      <w:r>
        <w:rPr>
          <w:rFonts w:hint="eastAsia" w:cs="Courier New"/>
        </w:rPr>
        <w:t>　仲裁费除仲裁机关另有裁决外应由败诉方负担。</w:t>
      </w:r>
    </w:p>
    <w:p>
      <w:pPr>
        <w:spacing w:line="440" w:lineRule="exact"/>
        <w:ind w:firstLine="420" w:firstLineChars="200"/>
        <w:rPr>
          <w:rFonts w:eastAsia="MingLiU_HKSCS" w:cs="Times New Roman"/>
        </w:rPr>
      </w:pPr>
      <w:r>
        <w:rPr>
          <w:rFonts w:cs="Times New Roman"/>
        </w:rPr>
        <w:t>11.4</w:t>
      </w:r>
      <w:r>
        <w:rPr>
          <w:rFonts w:hint="eastAsia" w:cs="Courier New"/>
        </w:rPr>
        <w:t>　诉讼应由服务所在地人民法院管辖。诉讼费除人民法院另有判决外应由败诉方负担。</w:t>
      </w:r>
    </w:p>
    <w:p>
      <w:pPr>
        <w:spacing w:line="440" w:lineRule="exact"/>
        <w:ind w:firstLine="420" w:firstLineChars="200"/>
        <w:rPr>
          <w:rFonts w:eastAsia="MingLiU_HKSCS" w:cs="Times New Roman"/>
        </w:rPr>
      </w:pPr>
      <w:r>
        <w:rPr>
          <w:rFonts w:cs="Times New Roman"/>
        </w:rPr>
        <w:t>11.5</w:t>
      </w:r>
      <w:r>
        <w:rPr>
          <w:rFonts w:hint="eastAsia" w:cs="Courier New"/>
        </w:rPr>
        <w:t>　如仲裁或诉讼事项不影响合同其他部分的履行</w:t>
      </w:r>
      <w:r>
        <w:rPr>
          <w:rFonts w:hint="eastAsia" w:ascii="宋体" w:hAnsi="宋体" w:cs="宋体"/>
        </w:rPr>
        <w:t>，</w:t>
      </w:r>
      <w:r>
        <w:rPr>
          <w:rFonts w:hint="eastAsia" w:cs="Courier New"/>
        </w:rPr>
        <w:t>则在仲裁或诉讼期间</w:t>
      </w:r>
      <w:r>
        <w:rPr>
          <w:rFonts w:hint="eastAsia" w:ascii="宋体" w:hAnsi="宋体" w:cs="宋体"/>
        </w:rPr>
        <w:t>，</w:t>
      </w:r>
      <w:r>
        <w:rPr>
          <w:rFonts w:hint="eastAsia" w:cs="Courier New"/>
        </w:rPr>
        <w:t>除正在进行仲裁或诉讼的部分外</w:t>
      </w:r>
      <w:r>
        <w:rPr>
          <w:rFonts w:hint="eastAsia" w:ascii="宋体" w:hAnsi="宋体" w:cs="宋体"/>
        </w:rPr>
        <w:t>，</w:t>
      </w:r>
      <w:r>
        <w:rPr>
          <w:rFonts w:hint="eastAsia" w:cs="Courier New"/>
        </w:rPr>
        <w:t>合同的其他部分应继续执行。</w:t>
      </w:r>
    </w:p>
    <w:p>
      <w:pPr>
        <w:spacing w:line="440" w:lineRule="exact"/>
        <w:ind w:firstLine="420" w:firstLineChars="200"/>
        <w:rPr>
          <w:rFonts w:eastAsia="MingLiU_HKSCS" w:cs="Times New Roman"/>
        </w:rPr>
      </w:pPr>
      <w:r>
        <w:rPr>
          <w:rFonts w:cs="Times New Roman"/>
        </w:rPr>
        <w:t>12.</w:t>
      </w:r>
      <w:r>
        <w:rPr>
          <w:rFonts w:hint="eastAsia" w:cs="Courier New"/>
        </w:rPr>
        <w:t>合同修改或变更</w:t>
      </w:r>
    </w:p>
    <w:p>
      <w:pPr>
        <w:spacing w:line="440" w:lineRule="exact"/>
        <w:ind w:firstLine="420" w:firstLineChars="200"/>
        <w:rPr>
          <w:rFonts w:eastAsia="MingLiU_HKSCS" w:cs="Times New Roman"/>
        </w:rPr>
      </w:pPr>
      <w:r>
        <w:rPr>
          <w:rFonts w:cs="Times New Roman"/>
        </w:rPr>
        <w:t>12.1</w:t>
      </w:r>
      <w:r>
        <w:rPr>
          <w:rFonts w:hint="eastAsia" w:cs="Courier New"/>
        </w:rPr>
        <w:t>　如无合同约定或法定事由</w:t>
      </w:r>
      <w:r>
        <w:rPr>
          <w:rFonts w:hint="eastAsia" w:ascii="宋体" w:hAnsi="宋体" w:cs="宋体"/>
        </w:rPr>
        <w:t>，</w:t>
      </w:r>
      <w:r>
        <w:rPr>
          <w:rFonts w:hint="eastAsia" w:cs="Courier New"/>
        </w:rPr>
        <w:t>甲方双方不得擅自变更合同。</w:t>
      </w:r>
    </w:p>
    <w:p>
      <w:pPr>
        <w:spacing w:line="440" w:lineRule="exact"/>
        <w:ind w:firstLine="420" w:firstLineChars="200"/>
        <w:rPr>
          <w:rFonts w:eastAsia="MingLiU_HKSCS" w:cs="Times New Roman"/>
        </w:rPr>
      </w:pPr>
      <w:r>
        <w:rPr>
          <w:rFonts w:cs="Times New Roman"/>
        </w:rPr>
        <w:t>12.2</w:t>
      </w:r>
      <w:r>
        <w:rPr>
          <w:rFonts w:hint="eastAsia" w:cs="Courier New"/>
        </w:rPr>
        <w:t>　如确需变更合同</w:t>
      </w:r>
      <w:r>
        <w:rPr>
          <w:rFonts w:hint="eastAsia" w:ascii="宋体" w:hAnsi="宋体" w:cs="宋体"/>
        </w:rPr>
        <w:t>，</w:t>
      </w:r>
      <w:r>
        <w:rPr>
          <w:rFonts w:hint="eastAsia" w:cs="Courier New"/>
        </w:rPr>
        <w:t>甲乙双方应签署书面变更协议。变更协议为本合同不可分割的一部分。</w:t>
      </w:r>
    </w:p>
    <w:p>
      <w:pPr>
        <w:spacing w:line="440" w:lineRule="exact"/>
        <w:ind w:firstLine="420" w:firstLineChars="200"/>
        <w:rPr>
          <w:rFonts w:eastAsia="MingLiU_HKSCS" w:cs="Times New Roman"/>
        </w:rPr>
      </w:pPr>
      <w:r>
        <w:rPr>
          <w:rFonts w:cs="Times New Roman"/>
        </w:rPr>
        <w:t>12.3</w:t>
      </w:r>
      <w:r>
        <w:rPr>
          <w:rFonts w:hint="eastAsia" w:cs="Courier New"/>
        </w:rPr>
        <w:t>　在不改变合同其他条款的前提下</w:t>
      </w:r>
      <w:r>
        <w:rPr>
          <w:rFonts w:hint="eastAsia" w:ascii="宋体" w:hAnsi="宋体" w:cs="宋体"/>
        </w:rPr>
        <w:t>，</w:t>
      </w:r>
      <w:r>
        <w:rPr>
          <w:rFonts w:hint="eastAsia" w:cs="Courier New"/>
        </w:rPr>
        <w:t>甲方有权在合同价款</w:t>
      </w:r>
      <w:r>
        <w:rPr>
          <w:rFonts w:cs="Times New Roman"/>
        </w:rPr>
        <w:t>10%</w:t>
      </w:r>
      <w:r>
        <w:rPr>
          <w:rFonts w:hint="eastAsia" w:cs="Courier New"/>
        </w:rPr>
        <w:t>的范围内追加与合同标的相同的货物或服务</w:t>
      </w:r>
      <w:r>
        <w:rPr>
          <w:rFonts w:hint="eastAsia" w:ascii="宋体" w:hAnsi="宋体" w:cs="宋体"/>
        </w:rPr>
        <w:t>，</w:t>
      </w:r>
      <w:r>
        <w:rPr>
          <w:rFonts w:hint="eastAsia" w:cs="Courier New"/>
        </w:rPr>
        <w:t>并就此与乙方签订补充合同</w:t>
      </w:r>
      <w:r>
        <w:rPr>
          <w:rFonts w:hint="eastAsia" w:ascii="宋体" w:hAnsi="宋体" w:cs="宋体"/>
        </w:rPr>
        <w:t>，</w:t>
      </w:r>
      <w:r>
        <w:rPr>
          <w:rFonts w:hint="eastAsia" w:cs="Courier New"/>
        </w:rPr>
        <w:t>乙方不得拒绝。</w:t>
      </w:r>
    </w:p>
    <w:p>
      <w:pPr>
        <w:spacing w:line="440" w:lineRule="exact"/>
        <w:ind w:firstLine="420" w:firstLineChars="200"/>
        <w:rPr>
          <w:rFonts w:eastAsia="MingLiU_HKSCS" w:cs="Times New Roman"/>
        </w:rPr>
      </w:pPr>
      <w:r>
        <w:rPr>
          <w:rFonts w:cs="Times New Roman"/>
        </w:rPr>
        <w:t>13.</w:t>
      </w:r>
      <w:r>
        <w:rPr>
          <w:rFonts w:hint="eastAsia" w:cs="Courier New"/>
        </w:rPr>
        <w:t>合同中止</w:t>
      </w:r>
    </w:p>
    <w:p>
      <w:pPr>
        <w:spacing w:line="440" w:lineRule="exact"/>
        <w:ind w:firstLine="420" w:firstLineChars="200"/>
        <w:rPr>
          <w:rFonts w:eastAsia="MingLiU_HKSCS" w:cs="Times New Roman"/>
        </w:rPr>
      </w:pPr>
      <w:r>
        <w:rPr>
          <w:rFonts w:cs="Times New Roman"/>
        </w:rPr>
        <w:t>13.1</w:t>
      </w:r>
      <w:r>
        <w:rPr>
          <w:rFonts w:hint="eastAsia" w:cs="Courier New"/>
        </w:rPr>
        <w:t>合同在履行过程中</w:t>
      </w:r>
      <w:r>
        <w:rPr>
          <w:rFonts w:hint="eastAsia" w:ascii="宋体" w:hAnsi="宋体" w:cs="宋体"/>
        </w:rPr>
        <w:t>，</w:t>
      </w:r>
      <w:r>
        <w:rPr>
          <w:rFonts w:hint="eastAsia" w:cs="Courier New"/>
        </w:rPr>
        <w:t>因采购计划调整</w:t>
      </w:r>
      <w:r>
        <w:rPr>
          <w:rFonts w:hint="eastAsia" w:ascii="宋体" w:hAnsi="宋体" w:cs="宋体"/>
        </w:rPr>
        <w:t>，</w:t>
      </w:r>
      <w:r>
        <w:rPr>
          <w:rFonts w:hint="eastAsia" w:cs="Courier New"/>
        </w:rPr>
        <w:t>甲方可以要求中止履行</w:t>
      </w:r>
      <w:r>
        <w:rPr>
          <w:rFonts w:hint="eastAsia" w:ascii="宋体" w:hAnsi="宋体" w:cs="宋体"/>
        </w:rPr>
        <w:t>，</w:t>
      </w:r>
      <w:r>
        <w:rPr>
          <w:rFonts w:hint="eastAsia" w:cs="Courier New"/>
        </w:rPr>
        <w:t>待计划确定后继续履行；合同履行过程中因供应商就采购过程或结果提起投诉的</w:t>
      </w:r>
      <w:r>
        <w:rPr>
          <w:rFonts w:hint="eastAsia" w:ascii="宋体" w:hAnsi="宋体" w:cs="宋体"/>
        </w:rPr>
        <w:t>，</w:t>
      </w:r>
      <w:r>
        <w:rPr>
          <w:rFonts w:hint="eastAsia" w:cs="Courier New"/>
        </w:rPr>
        <w:t>甲方认为有必要或财政部责令中止的</w:t>
      </w:r>
      <w:r>
        <w:rPr>
          <w:rFonts w:hint="eastAsia" w:ascii="宋体" w:hAnsi="宋体" w:cs="宋体"/>
        </w:rPr>
        <w:t>，</w:t>
      </w:r>
      <w:r>
        <w:rPr>
          <w:rFonts w:hint="eastAsia" w:cs="Courier New"/>
        </w:rPr>
        <w:t>应当中止合同的履行。</w:t>
      </w:r>
    </w:p>
    <w:p>
      <w:pPr>
        <w:spacing w:line="440" w:lineRule="exact"/>
        <w:ind w:firstLine="420" w:firstLineChars="200"/>
        <w:rPr>
          <w:rFonts w:eastAsia="MingLiU_HKSCS" w:cs="Times New Roman"/>
        </w:rPr>
      </w:pPr>
      <w:r>
        <w:rPr>
          <w:rFonts w:cs="Times New Roman"/>
        </w:rPr>
        <w:t>14.</w:t>
      </w:r>
      <w:r>
        <w:rPr>
          <w:rFonts w:hint="eastAsia" w:cs="Courier New"/>
        </w:rPr>
        <w:t>违约终止合同</w:t>
      </w:r>
    </w:p>
    <w:p>
      <w:pPr>
        <w:spacing w:line="440" w:lineRule="exact"/>
        <w:ind w:firstLine="420" w:firstLineChars="200"/>
        <w:rPr>
          <w:rFonts w:eastAsia="MingLiU_HKSCS" w:cs="Times New Roman"/>
        </w:rPr>
      </w:pPr>
      <w:r>
        <w:rPr>
          <w:rFonts w:cs="Times New Roman"/>
        </w:rPr>
        <w:t>14.1</w:t>
      </w:r>
      <w:r>
        <w:rPr>
          <w:rFonts w:hint="eastAsia" w:cs="Courier New"/>
        </w:rPr>
        <w:t>　若出现如下情况</w:t>
      </w:r>
      <w:r>
        <w:rPr>
          <w:rFonts w:hint="eastAsia" w:ascii="宋体" w:hAnsi="宋体" w:cs="宋体"/>
        </w:rPr>
        <w:t>，</w:t>
      </w:r>
      <w:r>
        <w:rPr>
          <w:rFonts w:hint="eastAsia" w:cs="Courier New"/>
        </w:rPr>
        <w:t>在甲方对乙方违约行为而采取的任何补救措施不受影响的情况下</w:t>
      </w:r>
      <w:r>
        <w:rPr>
          <w:rFonts w:hint="eastAsia" w:ascii="宋体" w:hAnsi="宋体" w:cs="宋体"/>
        </w:rPr>
        <w:t>，</w:t>
      </w:r>
      <w:r>
        <w:rPr>
          <w:rFonts w:hint="eastAsia" w:cs="Courier New"/>
        </w:rPr>
        <w:t>甲方可向乙方发出书面通知书</w:t>
      </w:r>
      <w:r>
        <w:rPr>
          <w:rFonts w:hint="eastAsia" w:ascii="宋体" w:hAnsi="宋体" w:cs="宋体"/>
        </w:rPr>
        <w:t>，</w:t>
      </w:r>
      <w:r>
        <w:rPr>
          <w:rFonts w:hint="eastAsia" w:cs="Courier New"/>
        </w:rPr>
        <w:t>提出终止部分或全部合同。</w:t>
      </w:r>
    </w:p>
    <w:p>
      <w:pPr>
        <w:spacing w:line="440" w:lineRule="exact"/>
        <w:ind w:firstLine="420" w:firstLineChars="200"/>
        <w:rPr>
          <w:rFonts w:eastAsia="MingLiU_HKSCS" w:cs="Times New Roman"/>
        </w:rPr>
      </w:pPr>
      <w:r>
        <w:rPr>
          <w:rFonts w:cs="Times New Roman"/>
        </w:rPr>
        <w:t>14.1.1</w:t>
      </w:r>
      <w:r>
        <w:rPr>
          <w:rFonts w:hint="eastAsia" w:cs="Courier New"/>
        </w:rPr>
        <w:t>　如果乙方未能在合同规定的期限或甲方同意延长的期限内提供服务；</w:t>
      </w:r>
    </w:p>
    <w:p>
      <w:pPr>
        <w:spacing w:line="440" w:lineRule="exact"/>
        <w:ind w:firstLine="420" w:firstLineChars="200"/>
        <w:rPr>
          <w:rFonts w:eastAsia="MingLiU_HKSCS" w:cs="Times New Roman"/>
        </w:rPr>
      </w:pPr>
      <w:r>
        <w:rPr>
          <w:rFonts w:cs="Times New Roman"/>
        </w:rPr>
        <w:t>14.1.2</w:t>
      </w:r>
      <w:r>
        <w:rPr>
          <w:rFonts w:hint="eastAsia" w:cs="Courier New"/>
        </w:rPr>
        <w:t>　因乙方技术人员自身技术能力、经验不足等原因造成甲方硬件设备、应用系统发生重大紧急故障或应用系统数据丢失</w:t>
      </w:r>
      <w:r>
        <w:rPr>
          <w:rFonts w:hint="eastAsia" w:ascii="宋体" w:hAnsi="宋体" w:cs="宋体"/>
        </w:rPr>
        <w:t>，</w:t>
      </w:r>
      <w:r>
        <w:rPr>
          <w:rFonts w:hint="eastAsia" w:cs="Courier New"/>
        </w:rPr>
        <w:t>带来重大影响和损失的；</w:t>
      </w:r>
    </w:p>
    <w:p>
      <w:pPr>
        <w:spacing w:line="440" w:lineRule="exact"/>
        <w:ind w:firstLine="420" w:firstLineChars="200"/>
        <w:rPr>
          <w:rFonts w:eastAsia="MingLiU_HKSCS" w:cs="Times New Roman"/>
        </w:rPr>
      </w:pPr>
      <w:r>
        <w:rPr>
          <w:rFonts w:cs="Times New Roman"/>
        </w:rPr>
        <w:t>14.1.3</w:t>
      </w:r>
      <w:r>
        <w:rPr>
          <w:rFonts w:hint="eastAsia" w:cs="Courier New"/>
        </w:rPr>
        <w:t>　乙方对甲方硬件设备、应用系统重大紧急故障没有及时响应</w:t>
      </w:r>
      <w:r>
        <w:rPr>
          <w:rFonts w:hint="eastAsia" w:ascii="宋体" w:hAnsi="宋体" w:cs="宋体"/>
        </w:rPr>
        <w:t>，</w:t>
      </w:r>
      <w:r>
        <w:rPr>
          <w:rFonts w:hint="eastAsia" w:cs="Courier New"/>
        </w:rPr>
        <w:t>或不能在规定时间内解决处理故障</w:t>
      </w:r>
      <w:r>
        <w:rPr>
          <w:rFonts w:hint="eastAsia" w:ascii="宋体" w:hAnsi="宋体" w:cs="宋体"/>
        </w:rPr>
        <w:t>，</w:t>
      </w:r>
      <w:r>
        <w:rPr>
          <w:rFonts w:hint="eastAsia" w:cs="Courier New"/>
        </w:rPr>
        <w:t>恢复系统正常运行的；</w:t>
      </w:r>
    </w:p>
    <w:p>
      <w:pPr>
        <w:spacing w:line="440" w:lineRule="exact"/>
        <w:ind w:firstLine="420" w:firstLineChars="200"/>
        <w:rPr>
          <w:rFonts w:cs="Courier New"/>
        </w:rPr>
      </w:pPr>
      <w:r>
        <w:rPr>
          <w:rFonts w:cs="Times New Roman"/>
        </w:rPr>
        <w:t>14.1.4</w:t>
      </w:r>
      <w:r>
        <w:rPr>
          <w:rFonts w:hint="eastAsia" w:cs="Courier New"/>
        </w:rPr>
        <w:t>　不能满足本项目技术需求的管理要求和规范</w:t>
      </w:r>
      <w:r>
        <w:rPr>
          <w:rFonts w:hint="eastAsia" w:ascii="宋体" w:hAnsi="宋体" w:cs="宋体"/>
        </w:rPr>
        <w:t>，</w:t>
      </w:r>
      <w:r>
        <w:rPr>
          <w:rFonts w:hint="eastAsia" w:cs="Courier New"/>
        </w:rPr>
        <w:t>且经多次（</w:t>
      </w:r>
      <w:r>
        <w:rPr>
          <w:rFonts w:cs="Courier New"/>
        </w:rPr>
        <w:t>3</w:t>
      </w:r>
      <w:r>
        <w:rPr>
          <w:rFonts w:hint="eastAsia" w:cs="Courier New"/>
        </w:rPr>
        <w:t>次及以上）整改无明显改进，仍然不能满足要求的；</w:t>
      </w:r>
    </w:p>
    <w:p>
      <w:pPr>
        <w:spacing w:line="440" w:lineRule="exact"/>
        <w:ind w:firstLine="420" w:firstLineChars="200"/>
        <w:rPr>
          <w:rFonts w:eastAsia="MingLiU_HKSCS" w:cs="Times New Roman"/>
        </w:rPr>
      </w:pPr>
      <w:r>
        <w:rPr>
          <w:rFonts w:cs="Times New Roman"/>
        </w:rPr>
        <w:t>14.1.5</w:t>
      </w:r>
      <w:r>
        <w:rPr>
          <w:rFonts w:hint="eastAsia" w:cs="Courier New"/>
        </w:rPr>
        <w:t>　在合同规定的每个服务年度</w:t>
      </w:r>
      <w:r>
        <w:rPr>
          <w:rFonts w:cs="Times New Roman"/>
        </w:rPr>
        <w:t>(12</w:t>
      </w:r>
      <w:r>
        <w:rPr>
          <w:rFonts w:hint="eastAsia" w:cs="Courier New"/>
        </w:rPr>
        <w:t>个自然月</w:t>
      </w:r>
      <w:r>
        <w:rPr>
          <w:rFonts w:cs="Times New Roman"/>
        </w:rPr>
        <w:t>)</w:t>
      </w:r>
      <w:r>
        <w:rPr>
          <w:rFonts w:hint="eastAsia" w:cs="Courier New"/>
        </w:rPr>
        <w:t>内</w:t>
      </w:r>
      <w:r>
        <w:rPr>
          <w:rFonts w:hint="eastAsia" w:ascii="宋体" w:hAnsi="宋体" w:cs="宋体"/>
        </w:rPr>
        <w:t>，</w:t>
      </w:r>
      <w:r>
        <w:rPr>
          <w:rFonts w:hint="eastAsia" w:cs="Courier New"/>
        </w:rPr>
        <w:t>在运行维护支持服务过程中</w:t>
      </w:r>
      <w:r>
        <w:rPr>
          <w:rFonts w:hint="eastAsia" w:ascii="宋体" w:hAnsi="宋体" w:cs="宋体"/>
        </w:rPr>
        <w:t>，</w:t>
      </w:r>
      <w:r>
        <w:rPr>
          <w:rFonts w:hint="eastAsia" w:cs="Courier New"/>
        </w:rPr>
        <w:t>出现</w:t>
      </w:r>
      <w:r>
        <w:rPr>
          <w:rFonts w:cs="Times New Roman"/>
        </w:rPr>
        <w:t>2</w:t>
      </w:r>
      <w:r>
        <w:rPr>
          <w:rFonts w:hint="eastAsia" w:cs="Courier New"/>
        </w:rPr>
        <w:t>次经甲乙双方确认的违规操作的。</w:t>
      </w:r>
    </w:p>
    <w:p>
      <w:pPr>
        <w:spacing w:line="440" w:lineRule="exact"/>
        <w:ind w:firstLine="420" w:firstLineChars="200"/>
        <w:rPr>
          <w:rFonts w:eastAsia="MingLiU_HKSCS" w:cs="Times New Roman"/>
        </w:rPr>
      </w:pPr>
      <w:r>
        <w:rPr>
          <w:rFonts w:cs="Times New Roman"/>
        </w:rPr>
        <w:t>14.2</w:t>
      </w:r>
      <w:r>
        <w:rPr>
          <w:rFonts w:hint="eastAsia" w:cs="Courier New"/>
        </w:rPr>
        <w:t>　如果甲方根据上述第</w:t>
      </w:r>
      <w:r>
        <w:rPr>
          <w:rFonts w:cs="Times New Roman"/>
        </w:rPr>
        <w:t>14.1</w:t>
      </w:r>
      <w:r>
        <w:rPr>
          <w:rFonts w:hint="eastAsia" w:cs="Courier New"/>
        </w:rPr>
        <w:t>条的规定</w:t>
      </w:r>
      <w:r>
        <w:rPr>
          <w:rFonts w:hint="eastAsia" w:ascii="宋体" w:hAnsi="宋体" w:cs="宋体"/>
        </w:rPr>
        <w:t>，</w:t>
      </w:r>
      <w:r>
        <w:rPr>
          <w:rFonts w:hint="eastAsia" w:cs="Courier New"/>
        </w:rPr>
        <w:t>终止了全部或部分合同</w:t>
      </w:r>
      <w:r>
        <w:rPr>
          <w:rFonts w:hint="eastAsia" w:ascii="宋体" w:hAnsi="宋体" w:cs="宋体"/>
        </w:rPr>
        <w:t>，</w:t>
      </w:r>
      <w:r>
        <w:rPr>
          <w:rFonts w:hint="eastAsia" w:cs="Courier New"/>
        </w:rPr>
        <w:t>甲方可以适当的条件和方法购买乙方未能提供的服务</w:t>
      </w:r>
      <w:r>
        <w:rPr>
          <w:rFonts w:hint="eastAsia" w:ascii="宋体" w:hAnsi="宋体" w:cs="宋体"/>
        </w:rPr>
        <w:t>，</w:t>
      </w:r>
      <w:r>
        <w:rPr>
          <w:rFonts w:hint="eastAsia" w:cs="Courier New"/>
        </w:rPr>
        <w:t>乙方应对甲方购买类似服务所超出的费用负责。同时</w:t>
      </w:r>
      <w:r>
        <w:rPr>
          <w:rFonts w:hint="eastAsia" w:ascii="宋体" w:hAnsi="宋体" w:cs="宋体"/>
        </w:rPr>
        <w:t>，</w:t>
      </w:r>
      <w:r>
        <w:rPr>
          <w:rFonts w:hint="eastAsia" w:cs="Courier New"/>
        </w:rPr>
        <w:t>乙方应继续执行合同中未终止的部分。</w:t>
      </w:r>
    </w:p>
    <w:p>
      <w:pPr>
        <w:spacing w:line="440" w:lineRule="exact"/>
        <w:ind w:firstLine="420" w:firstLineChars="200"/>
        <w:rPr>
          <w:rFonts w:eastAsia="MingLiU_HKSCS" w:cs="Times New Roman"/>
        </w:rPr>
      </w:pPr>
      <w:r>
        <w:rPr>
          <w:rFonts w:cs="Times New Roman"/>
        </w:rPr>
        <w:t>15.</w:t>
      </w:r>
      <w:r>
        <w:rPr>
          <w:rFonts w:hint="eastAsia" w:cs="Courier New"/>
        </w:rPr>
        <w:t>破产终止合同</w:t>
      </w:r>
    </w:p>
    <w:p>
      <w:pPr>
        <w:spacing w:line="440" w:lineRule="exact"/>
        <w:ind w:firstLine="420" w:firstLineChars="200"/>
        <w:rPr>
          <w:rFonts w:eastAsia="MingLiU_HKSCS" w:cs="Times New Roman"/>
        </w:rPr>
      </w:pPr>
      <w:r>
        <w:rPr>
          <w:rFonts w:cs="Times New Roman"/>
        </w:rPr>
        <w:t>15.1</w:t>
      </w:r>
      <w:r>
        <w:rPr>
          <w:rFonts w:hint="eastAsia" w:cs="Courier New"/>
        </w:rPr>
        <w:t>　如果乙方破产或无清偿能力</w:t>
      </w:r>
      <w:r>
        <w:rPr>
          <w:rFonts w:hint="eastAsia" w:ascii="宋体" w:hAnsi="宋体" w:cs="宋体"/>
        </w:rPr>
        <w:t>，</w:t>
      </w:r>
      <w:r>
        <w:rPr>
          <w:rFonts w:hint="eastAsia" w:cs="Courier New"/>
        </w:rPr>
        <w:t>甲方可在任何时候以书面形式通知乙方终止合同而不给乙方补偿。</w:t>
      </w:r>
    </w:p>
    <w:p>
      <w:pPr>
        <w:spacing w:line="440" w:lineRule="exact"/>
        <w:ind w:firstLine="420" w:firstLineChars="200"/>
        <w:rPr>
          <w:rFonts w:eastAsia="MingLiU_HKSCS" w:cs="Times New Roman"/>
        </w:rPr>
      </w:pPr>
      <w:r>
        <w:rPr>
          <w:rFonts w:cs="Times New Roman"/>
        </w:rPr>
        <w:t>15.2</w:t>
      </w:r>
      <w:r>
        <w:rPr>
          <w:rFonts w:hint="eastAsia" w:cs="Courier New"/>
        </w:rPr>
        <w:t>　该终止协议将不损害或影响甲方已经采取或将要采取的任何行动或补救措施的权利。</w:t>
      </w:r>
    </w:p>
    <w:p>
      <w:pPr>
        <w:spacing w:line="440" w:lineRule="exact"/>
        <w:ind w:firstLine="420" w:firstLineChars="200"/>
        <w:rPr>
          <w:rFonts w:eastAsia="MingLiU_HKSCS" w:cs="Times New Roman"/>
        </w:rPr>
      </w:pPr>
      <w:r>
        <w:rPr>
          <w:rFonts w:cs="Times New Roman"/>
        </w:rPr>
        <w:t>16.</w:t>
      </w:r>
      <w:r>
        <w:rPr>
          <w:rFonts w:hint="eastAsia" w:cs="Courier New"/>
        </w:rPr>
        <w:t>其他情况的终止合同</w:t>
      </w:r>
    </w:p>
    <w:p>
      <w:pPr>
        <w:spacing w:line="440" w:lineRule="exact"/>
        <w:ind w:firstLine="420" w:firstLineChars="200"/>
        <w:rPr>
          <w:rFonts w:eastAsia="MingLiU_HKSCS" w:cs="Times New Roman"/>
        </w:rPr>
      </w:pPr>
      <w:r>
        <w:rPr>
          <w:rFonts w:cs="Times New Roman"/>
        </w:rPr>
        <w:t>16.1</w:t>
      </w:r>
      <w:r>
        <w:rPr>
          <w:rFonts w:hint="eastAsia" w:cs="Courier New"/>
        </w:rPr>
        <w:t>　若合同继续履行将给甲方造成重大损失的</w:t>
      </w:r>
      <w:r>
        <w:rPr>
          <w:rFonts w:hint="eastAsia" w:ascii="宋体" w:hAnsi="宋体" w:cs="宋体"/>
        </w:rPr>
        <w:t>，</w:t>
      </w:r>
      <w:r>
        <w:rPr>
          <w:rFonts w:hint="eastAsia" w:cs="Courier New"/>
        </w:rPr>
        <w:t>甲方可以终止合同而不给予乙方任何补偿。</w:t>
      </w:r>
    </w:p>
    <w:p>
      <w:pPr>
        <w:spacing w:line="440" w:lineRule="exact"/>
        <w:ind w:firstLine="420" w:firstLineChars="200"/>
        <w:rPr>
          <w:rFonts w:eastAsia="MingLiU_HKSCS" w:cs="Times New Roman"/>
        </w:rPr>
      </w:pPr>
      <w:r>
        <w:rPr>
          <w:rFonts w:cs="Times New Roman"/>
        </w:rPr>
        <w:t>16.2</w:t>
      </w:r>
      <w:r>
        <w:rPr>
          <w:rFonts w:hint="eastAsia" w:cs="Courier New"/>
        </w:rPr>
        <w:t>　乙方在执行合同的过程中发生重大事故</w:t>
      </w:r>
      <w:r>
        <w:rPr>
          <w:rFonts w:hint="eastAsia" w:ascii="宋体" w:hAnsi="宋体" w:cs="宋体"/>
        </w:rPr>
        <w:t>，</w:t>
      </w:r>
      <w:r>
        <w:rPr>
          <w:rFonts w:hint="eastAsia" w:cs="Courier New"/>
        </w:rPr>
        <w:t>对履行合同有直接影响的</w:t>
      </w:r>
      <w:r>
        <w:rPr>
          <w:rFonts w:hint="eastAsia" w:ascii="宋体" w:hAnsi="宋体" w:cs="宋体"/>
        </w:rPr>
        <w:t>，</w:t>
      </w:r>
      <w:r>
        <w:rPr>
          <w:rFonts w:hint="eastAsia" w:cs="Courier New"/>
        </w:rPr>
        <w:t>甲方可以终止合同而不给予乙方任何补偿。</w:t>
      </w:r>
    </w:p>
    <w:p>
      <w:pPr>
        <w:spacing w:line="440" w:lineRule="exact"/>
        <w:ind w:firstLine="420" w:firstLineChars="200"/>
        <w:rPr>
          <w:rFonts w:eastAsia="MingLiU_HKSCS" w:cs="Times New Roman"/>
        </w:rPr>
      </w:pPr>
      <w:r>
        <w:rPr>
          <w:rFonts w:cs="Times New Roman"/>
        </w:rPr>
        <w:t>16.3</w:t>
      </w:r>
      <w:r>
        <w:rPr>
          <w:rFonts w:hint="eastAsia" w:cs="Courier New"/>
        </w:rPr>
        <w:t>　甲方因重大变故取消或部分取消原来的采购任务</w:t>
      </w:r>
      <w:r>
        <w:rPr>
          <w:rFonts w:hint="eastAsia" w:ascii="宋体" w:hAnsi="宋体" w:cs="宋体"/>
        </w:rPr>
        <w:t>，</w:t>
      </w:r>
      <w:r>
        <w:rPr>
          <w:rFonts w:hint="eastAsia" w:cs="Courier New"/>
        </w:rPr>
        <w:t>导致合同全部或部分内容无须继续履行的</w:t>
      </w:r>
      <w:r>
        <w:rPr>
          <w:rFonts w:hint="eastAsia" w:ascii="宋体" w:hAnsi="宋体" w:cs="宋体"/>
        </w:rPr>
        <w:t>，</w:t>
      </w:r>
      <w:r>
        <w:rPr>
          <w:rFonts w:hint="eastAsia" w:cs="Courier New"/>
        </w:rPr>
        <w:t>可以终止合同而不给予乙方任何补偿。</w:t>
      </w:r>
    </w:p>
    <w:p>
      <w:pPr>
        <w:spacing w:line="440" w:lineRule="exact"/>
        <w:ind w:firstLine="420" w:firstLineChars="200"/>
        <w:rPr>
          <w:rFonts w:eastAsia="MingLiU_HKSCS" w:cs="Times New Roman"/>
        </w:rPr>
      </w:pPr>
      <w:r>
        <w:rPr>
          <w:rFonts w:cs="Times New Roman"/>
        </w:rPr>
        <w:t>17.</w:t>
      </w:r>
      <w:r>
        <w:rPr>
          <w:rFonts w:hint="eastAsia" w:cs="Courier New"/>
        </w:rPr>
        <w:t>合同转让和分包</w:t>
      </w:r>
    </w:p>
    <w:p>
      <w:pPr>
        <w:spacing w:line="440" w:lineRule="exact"/>
        <w:ind w:firstLine="420" w:firstLineChars="200"/>
        <w:rPr>
          <w:rFonts w:eastAsia="MingLiU_HKSCS" w:cs="Times New Roman"/>
        </w:rPr>
      </w:pPr>
      <w:r>
        <w:rPr>
          <w:rFonts w:cs="Times New Roman"/>
        </w:rPr>
        <w:t>17.1</w:t>
      </w:r>
      <w:r>
        <w:rPr>
          <w:rFonts w:hint="eastAsia" w:cs="Courier New"/>
        </w:rPr>
        <w:t>　乙方不得以任何形式将合同转包</w:t>
      </w:r>
      <w:r>
        <w:rPr>
          <w:rFonts w:hint="eastAsia" w:ascii="宋体" w:hAnsi="宋体" w:cs="宋体"/>
        </w:rPr>
        <w:t>，</w:t>
      </w:r>
      <w:r>
        <w:rPr>
          <w:rFonts w:hint="eastAsia" w:cs="Courier New"/>
        </w:rPr>
        <w:t>或部分或全部转让其应履行的合同义务。</w:t>
      </w:r>
    </w:p>
    <w:p>
      <w:pPr>
        <w:spacing w:line="440" w:lineRule="exact"/>
        <w:ind w:firstLine="420" w:firstLineChars="200"/>
        <w:rPr>
          <w:rFonts w:eastAsia="MingLiU_HKSCS" w:cs="Times New Roman"/>
        </w:rPr>
      </w:pPr>
      <w:r>
        <w:rPr>
          <w:rFonts w:cs="Times New Roman"/>
        </w:rPr>
        <w:t>17.2</w:t>
      </w:r>
      <w:r>
        <w:rPr>
          <w:rFonts w:hint="eastAsia" w:cs="Courier New"/>
        </w:rPr>
        <w:t>　除经甲方事先书面同意外</w:t>
      </w:r>
      <w:r>
        <w:rPr>
          <w:rFonts w:hint="eastAsia" w:ascii="宋体" w:hAnsi="宋体" w:cs="宋体"/>
        </w:rPr>
        <w:t>，</w:t>
      </w:r>
      <w:r>
        <w:rPr>
          <w:rFonts w:hint="eastAsia" w:cs="Courier New"/>
        </w:rPr>
        <w:t>乙方不得以任何形式将合同分包。</w:t>
      </w:r>
    </w:p>
    <w:p>
      <w:pPr>
        <w:spacing w:line="440" w:lineRule="exact"/>
        <w:ind w:firstLine="420" w:firstLineChars="200"/>
        <w:rPr>
          <w:rFonts w:eastAsia="MingLiU_HKSCS" w:cs="Times New Roman"/>
        </w:rPr>
      </w:pPr>
      <w:r>
        <w:rPr>
          <w:rFonts w:cs="Times New Roman"/>
        </w:rPr>
        <w:t>18.</w:t>
      </w:r>
      <w:r>
        <w:rPr>
          <w:rFonts w:hint="eastAsia" w:cs="Courier New"/>
        </w:rPr>
        <w:t>适用法律</w:t>
      </w:r>
    </w:p>
    <w:p>
      <w:pPr>
        <w:spacing w:line="440" w:lineRule="exact"/>
        <w:ind w:firstLine="420" w:firstLineChars="200"/>
        <w:rPr>
          <w:rFonts w:eastAsia="MingLiU_HKSCS" w:cs="Times New Roman"/>
        </w:rPr>
      </w:pPr>
      <w:r>
        <w:rPr>
          <w:rFonts w:cs="Times New Roman"/>
        </w:rPr>
        <w:t>18.1</w:t>
      </w:r>
      <w:r>
        <w:rPr>
          <w:rFonts w:hint="eastAsia" w:cs="Courier New"/>
        </w:rPr>
        <w:t>　本合同适用中华人民共和国现行法律、行政法规和规章</w:t>
      </w:r>
      <w:r>
        <w:rPr>
          <w:rFonts w:hint="eastAsia" w:ascii="宋体" w:hAnsi="宋体" w:cs="宋体"/>
        </w:rPr>
        <w:t>，</w:t>
      </w:r>
      <w:r>
        <w:rPr>
          <w:rFonts w:hint="eastAsia" w:cs="Courier New"/>
        </w:rPr>
        <w:t>如合同条款与法律、行政法规和规章不一致的</w:t>
      </w:r>
      <w:r>
        <w:rPr>
          <w:rFonts w:hint="eastAsia" w:ascii="宋体" w:hAnsi="宋体" w:cs="宋体"/>
        </w:rPr>
        <w:t>，</w:t>
      </w:r>
      <w:r>
        <w:rPr>
          <w:rFonts w:hint="eastAsia" w:cs="Courier New"/>
        </w:rPr>
        <w:t>按照法律、行政法规和规章修改本合同。</w:t>
      </w:r>
    </w:p>
    <w:p>
      <w:pPr>
        <w:spacing w:line="440" w:lineRule="exact"/>
        <w:ind w:firstLine="420" w:firstLineChars="200"/>
        <w:rPr>
          <w:rFonts w:eastAsia="MingLiU_HKSCS" w:cs="Times New Roman"/>
        </w:rPr>
      </w:pPr>
      <w:r>
        <w:rPr>
          <w:rFonts w:cs="Times New Roman"/>
        </w:rPr>
        <w:t>19.</w:t>
      </w:r>
      <w:r>
        <w:rPr>
          <w:rFonts w:hint="eastAsia" w:cs="Courier New"/>
        </w:rPr>
        <w:t>合同语言</w:t>
      </w:r>
    </w:p>
    <w:p>
      <w:pPr>
        <w:spacing w:line="440" w:lineRule="exact"/>
        <w:ind w:firstLine="420" w:firstLineChars="200"/>
        <w:rPr>
          <w:rFonts w:eastAsia="MingLiU_HKSCS" w:cs="Times New Roman"/>
        </w:rPr>
      </w:pPr>
      <w:r>
        <w:rPr>
          <w:rFonts w:cs="Times New Roman"/>
        </w:rPr>
        <w:t>19.1</w:t>
      </w:r>
      <w:r>
        <w:rPr>
          <w:rFonts w:hint="eastAsia" w:cs="Courier New"/>
        </w:rPr>
        <w:t>　本合同语言为中文。</w:t>
      </w:r>
    </w:p>
    <w:p>
      <w:pPr>
        <w:spacing w:line="440" w:lineRule="exact"/>
        <w:ind w:firstLine="420" w:firstLineChars="200"/>
        <w:rPr>
          <w:rFonts w:eastAsia="MingLiU_HKSCS" w:cs="Times New Roman"/>
        </w:rPr>
      </w:pPr>
      <w:r>
        <w:rPr>
          <w:rFonts w:cs="Times New Roman"/>
        </w:rPr>
        <w:t>19.2</w:t>
      </w:r>
      <w:r>
        <w:rPr>
          <w:rFonts w:hint="eastAsia" w:cs="Courier New"/>
        </w:rPr>
        <w:t>　双方交换的与合同有关的信件和其他文件应用合同语言书写。</w:t>
      </w:r>
    </w:p>
    <w:p>
      <w:pPr>
        <w:spacing w:line="440" w:lineRule="exact"/>
        <w:ind w:firstLine="420" w:firstLineChars="200"/>
        <w:rPr>
          <w:rFonts w:eastAsia="MingLiU_HKSCS" w:cs="Times New Roman"/>
        </w:rPr>
      </w:pPr>
      <w:r>
        <w:rPr>
          <w:rFonts w:cs="Times New Roman"/>
        </w:rPr>
        <w:t>20.</w:t>
      </w:r>
      <w:r>
        <w:rPr>
          <w:rFonts w:hint="eastAsia" w:cs="Courier New"/>
        </w:rPr>
        <w:t>合同生效</w:t>
      </w:r>
    </w:p>
    <w:p>
      <w:pPr>
        <w:spacing w:line="440" w:lineRule="exact"/>
        <w:ind w:firstLine="420" w:firstLineChars="200"/>
        <w:rPr>
          <w:rFonts w:eastAsia="MingLiU_HKSCS" w:cs="Times New Roman"/>
        </w:rPr>
      </w:pPr>
      <w:r>
        <w:rPr>
          <w:rFonts w:cs="Times New Roman"/>
        </w:rPr>
        <w:t>20.1</w:t>
      </w:r>
      <w:r>
        <w:rPr>
          <w:rFonts w:hint="eastAsia" w:cs="Courier New"/>
        </w:rPr>
        <w:t>　本合同应在双方签字盖章和甲方收到乙方提供的履约保证金</w:t>
      </w:r>
      <w:r>
        <w:rPr>
          <w:rFonts w:hint="eastAsia" w:cs="Courier New"/>
          <w:lang w:eastAsia="zh-CN"/>
        </w:rPr>
        <w:t>（如有）</w:t>
      </w:r>
      <w:r>
        <w:rPr>
          <w:rFonts w:hint="eastAsia" w:cs="Courier New"/>
        </w:rPr>
        <w:t>后生效。</w:t>
      </w:r>
    </w:p>
    <w:p>
      <w:pPr>
        <w:spacing w:line="440" w:lineRule="exact"/>
        <w:ind w:firstLine="420" w:firstLineChars="200"/>
        <w:rPr>
          <w:rFonts w:eastAsia="MingLiU_HKSCS" w:cs="Times New Roman"/>
        </w:rPr>
      </w:pPr>
      <w:r>
        <w:rPr>
          <w:rFonts w:cs="Times New Roman"/>
        </w:rPr>
        <w:t>21.</w:t>
      </w:r>
      <w:r>
        <w:rPr>
          <w:rFonts w:hint="eastAsia" w:cs="Courier New"/>
        </w:rPr>
        <w:t>合同效力</w:t>
      </w:r>
    </w:p>
    <w:p>
      <w:pPr>
        <w:spacing w:line="440" w:lineRule="exact"/>
        <w:ind w:firstLine="420" w:firstLineChars="200"/>
        <w:rPr>
          <w:rFonts w:eastAsia="MingLiU_HKSCS" w:cs="Times New Roman"/>
        </w:rPr>
      </w:pPr>
      <w:r>
        <w:rPr>
          <w:rFonts w:cs="Times New Roman"/>
        </w:rPr>
        <w:t>21.1</w:t>
      </w:r>
      <w:r>
        <w:rPr>
          <w:rFonts w:hint="eastAsia" w:cs="Courier New"/>
        </w:rPr>
        <w:t>　除本合同和甲乙双方书面签署的补充协议外</w:t>
      </w:r>
      <w:r>
        <w:rPr>
          <w:rFonts w:hint="eastAsia" w:ascii="宋体" w:hAnsi="宋体" w:cs="宋体"/>
        </w:rPr>
        <w:t>，</w:t>
      </w:r>
      <w:r>
        <w:rPr>
          <w:rFonts w:hint="eastAsia" w:cs="Courier New"/>
        </w:rPr>
        <w:t>其他任何形式的双方约定和往来函件均不具有合同效力</w:t>
      </w:r>
      <w:r>
        <w:rPr>
          <w:rFonts w:hint="eastAsia" w:ascii="宋体" w:hAnsi="宋体" w:cs="宋体"/>
        </w:rPr>
        <w:t>，</w:t>
      </w:r>
      <w:r>
        <w:rPr>
          <w:rFonts w:hint="eastAsia" w:cs="Courier New"/>
        </w:rPr>
        <w:t>对本项目无约束。</w:t>
      </w:r>
    </w:p>
    <w:p>
      <w:pPr>
        <w:spacing w:line="440" w:lineRule="exact"/>
        <w:ind w:firstLine="420" w:firstLineChars="200"/>
        <w:rPr>
          <w:rFonts w:eastAsia="MingLiU_HKSCS" w:cs="Times New Roman"/>
        </w:rPr>
      </w:pPr>
      <w:r>
        <w:rPr>
          <w:rFonts w:cs="Times New Roman"/>
        </w:rPr>
        <w:t>22.</w:t>
      </w:r>
      <w:r>
        <w:rPr>
          <w:rFonts w:hint="eastAsia" w:cs="Courier New"/>
        </w:rPr>
        <w:t>检查和审计</w:t>
      </w:r>
    </w:p>
    <w:p>
      <w:pPr>
        <w:spacing w:line="440" w:lineRule="exact"/>
        <w:ind w:firstLine="420" w:firstLineChars="200"/>
        <w:rPr>
          <w:rFonts w:hint="eastAsia" w:cs="Courier New"/>
        </w:rPr>
      </w:pPr>
      <w:r>
        <w:rPr>
          <w:rFonts w:hint="eastAsia" w:cs="Courier New"/>
        </w:rPr>
        <w:t>22.1在本合同的履行过程中，甲方有权对乙方的合同履约情况进行阶段性检查，并对乙方响应时提供的相关资料进行复核。</w:t>
      </w:r>
    </w:p>
    <w:p>
      <w:pPr>
        <w:spacing w:line="440" w:lineRule="exact"/>
        <w:ind w:firstLine="420" w:firstLineChars="200"/>
        <w:rPr>
          <w:rFonts w:hint="eastAsia" w:cs="Courier New"/>
        </w:rPr>
      </w:pPr>
      <w:r>
        <w:rPr>
          <w:rFonts w:hint="eastAsia" w:cs="Courier New"/>
        </w:rPr>
        <w:t>22.2　在本合同的履行过程中，如果甲乙双方发生争议或者乙方没有按照合同约定履行义务，乙方应允许甲方检查乙方与实施本合同有关的账户和记录，并由甲方指定的审计人员对其进行审计。</w:t>
      </w:r>
    </w:p>
    <w:p>
      <w:pPr>
        <w:ind w:firstLine="420" w:firstLineChars="200"/>
        <w:jc w:val="center"/>
        <w:rPr>
          <w:rFonts w:hint="eastAsia" w:ascii="宋体" w:hAnsi="宋体" w:cs="Courier New"/>
          <w:b/>
        </w:rPr>
      </w:pPr>
      <w:r>
        <w:rPr>
          <w:rFonts w:hint="eastAsia" w:ascii="宋体" w:hAnsi="宋体" w:cs="Courier New"/>
        </w:rPr>
        <w:br w:type="page"/>
      </w:r>
      <w:r>
        <w:rPr>
          <w:rFonts w:hint="eastAsia" w:ascii="宋体" w:hAnsi="宋体" w:cs="Courier New"/>
          <w:b/>
        </w:rPr>
        <w:t>四、合同补充条款（双方据实商定）</w:t>
      </w:r>
    </w:p>
    <w:p>
      <w:pPr>
        <w:spacing w:line="460" w:lineRule="exact"/>
        <w:rPr>
          <w:rFonts w:hint="eastAsia" w:ascii="宋体" w:hAnsi="宋体" w:cs="仿宋"/>
          <w:bCs/>
        </w:rPr>
      </w:pPr>
    </w:p>
    <w:p>
      <w:pPr>
        <w:spacing w:line="460" w:lineRule="exact"/>
        <w:jc w:val="center"/>
        <w:rPr>
          <w:rFonts w:hint="eastAsia" w:ascii="宋体" w:hAnsi="宋体" w:cs="Times New Roman"/>
          <w:b/>
        </w:rPr>
      </w:pPr>
    </w:p>
    <w:p>
      <w:pPr>
        <w:spacing w:line="460" w:lineRule="exact"/>
        <w:jc w:val="center"/>
        <w:rPr>
          <w:rFonts w:ascii="宋体" w:hAnsi="宋体" w:cs="仿宋"/>
          <w:bCs/>
        </w:rPr>
      </w:pPr>
      <w:r>
        <w:rPr>
          <w:rFonts w:hint="eastAsia" w:ascii="宋体" w:hAnsi="宋体" w:cs="Times New Roman"/>
          <w:b/>
        </w:rPr>
        <w:t>五、合同附件（与正件装订成册）</w:t>
      </w:r>
    </w:p>
    <w:p>
      <w:pPr>
        <w:spacing w:line="360" w:lineRule="auto"/>
        <w:ind w:firstLine="420" w:firstLineChars="200"/>
        <w:rPr>
          <w:rFonts w:hint="eastAsia" w:ascii="宋体" w:hAnsi="宋体" w:cs="Courier New"/>
        </w:rPr>
      </w:pPr>
      <w:r>
        <w:rPr>
          <w:rFonts w:hint="eastAsia" w:ascii="宋体" w:hAnsi="宋体" w:cs="Courier New"/>
          <w:bCs/>
        </w:rPr>
        <w:t>（一）</w:t>
      </w:r>
      <w:r>
        <w:rPr>
          <w:rFonts w:hint="eastAsia" w:ascii="宋体" w:hAnsi="宋体" w:cs="Courier New"/>
        </w:rPr>
        <w:t>服务内容一览表（乙方填制）；</w:t>
      </w:r>
    </w:p>
    <w:p>
      <w:pPr>
        <w:spacing w:line="360" w:lineRule="auto"/>
        <w:ind w:firstLine="420" w:firstLineChars="200"/>
        <w:rPr>
          <w:rFonts w:hint="eastAsia" w:ascii="宋体" w:hAnsi="宋体" w:cs="Courier New"/>
        </w:rPr>
      </w:pPr>
    </w:p>
    <w:p>
      <w:pPr>
        <w:spacing w:line="360" w:lineRule="auto"/>
        <w:ind w:firstLine="420" w:firstLineChars="200"/>
        <w:rPr>
          <w:rFonts w:ascii="宋体" w:hAnsi="宋体" w:cs="Courier New"/>
        </w:rPr>
      </w:pPr>
      <w:r>
        <w:rPr>
          <w:rFonts w:hint="eastAsia" w:ascii="宋体" w:hAnsi="宋体" w:cs="Courier New"/>
        </w:rPr>
        <w:t>（二）响应文件报价表部分（乙方提供）；</w:t>
      </w:r>
    </w:p>
    <w:p>
      <w:pPr>
        <w:spacing w:line="360" w:lineRule="auto"/>
        <w:ind w:firstLine="420" w:firstLineChars="200"/>
        <w:rPr>
          <w:rFonts w:hint="eastAsia" w:ascii="宋体" w:hAnsi="宋体" w:cs="Courier New"/>
        </w:rPr>
      </w:pPr>
    </w:p>
    <w:p>
      <w:pPr>
        <w:spacing w:line="360" w:lineRule="auto"/>
        <w:ind w:firstLine="420" w:firstLineChars="200"/>
        <w:rPr>
          <w:rFonts w:ascii="宋体" w:hAnsi="宋体" w:cs="Courier New"/>
        </w:rPr>
      </w:pPr>
      <w:r>
        <w:rPr>
          <w:rFonts w:hint="eastAsia" w:ascii="宋体" w:hAnsi="宋体" w:cs="Courier New"/>
        </w:rPr>
        <w:t>（三）响应文件技术部分和商务部分（乙方提供）；</w:t>
      </w:r>
    </w:p>
    <w:p>
      <w:pPr>
        <w:spacing w:line="360" w:lineRule="auto"/>
        <w:ind w:firstLine="420" w:firstLineChars="200"/>
        <w:rPr>
          <w:rFonts w:hint="eastAsia" w:ascii="宋体" w:hAnsi="宋体" w:cs="Courier New"/>
        </w:rPr>
      </w:pPr>
    </w:p>
    <w:p>
      <w:pPr>
        <w:spacing w:line="360" w:lineRule="auto"/>
        <w:ind w:firstLine="420" w:firstLineChars="200"/>
        <w:rPr>
          <w:rFonts w:ascii="宋体" w:hAnsi="宋体" w:cs="Courier New"/>
        </w:rPr>
      </w:pPr>
      <w:r>
        <w:rPr>
          <w:rFonts w:hint="eastAsia" w:ascii="宋体" w:hAnsi="宋体" w:cs="Courier New"/>
        </w:rPr>
        <w:t>（四）采购需求（与采购文件一致）；</w:t>
      </w:r>
    </w:p>
    <w:p>
      <w:pPr>
        <w:spacing w:line="360" w:lineRule="auto"/>
        <w:ind w:firstLine="420" w:firstLineChars="200"/>
        <w:rPr>
          <w:rFonts w:hint="eastAsia" w:ascii="宋体" w:hAnsi="宋体" w:cs="Times New Roman"/>
        </w:rPr>
      </w:pPr>
    </w:p>
    <w:p>
      <w:pPr>
        <w:spacing w:line="360" w:lineRule="auto"/>
        <w:ind w:firstLine="420" w:firstLineChars="200"/>
        <w:rPr>
          <w:rFonts w:ascii="宋体" w:hAnsi="宋体" w:cs="Times New Roman"/>
        </w:rPr>
      </w:pPr>
      <w:r>
        <w:rPr>
          <w:rFonts w:hint="eastAsia" w:ascii="宋体" w:hAnsi="宋体" w:cs="Times New Roman"/>
        </w:rPr>
        <w:t>（五）合同验收书格式（验收时填制，供参考）；</w:t>
      </w:r>
    </w:p>
    <w:p>
      <w:pPr>
        <w:spacing w:line="360" w:lineRule="auto"/>
        <w:ind w:firstLine="420" w:firstLineChars="200"/>
        <w:rPr>
          <w:rFonts w:hint="eastAsia" w:ascii="宋体" w:hAnsi="宋体" w:cs="Times New Roman"/>
        </w:rPr>
      </w:pPr>
    </w:p>
    <w:p>
      <w:pPr>
        <w:spacing w:line="360" w:lineRule="auto"/>
        <w:ind w:firstLine="420" w:firstLineChars="200"/>
        <w:rPr>
          <w:rFonts w:ascii="宋体" w:hAnsi="宋体" w:cs="Times New Roman"/>
        </w:rPr>
      </w:pPr>
      <w:r>
        <w:rPr>
          <w:rFonts w:hint="eastAsia" w:ascii="宋体" w:hAnsi="宋体" w:cs="Times New Roman"/>
        </w:rPr>
        <w:t>（六）采购项目履约保证金退付意见书（供参考）。</w:t>
      </w:r>
    </w:p>
    <w:p>
      <w:pPr>
        <w:spacing w:line="460" w:lineRule="exact"/>
        <w:rPr>
          <w:rFonts w:ascii="宋体" w:hAnsi="宋体" w:cs="Times New Roman"/>
        </w:rPr>
      </w:pPr>
    </w:p>
    <w:p>
      <w:pPr>
        <w:spacing w:line="460" w:lineRule="exact"/>
        <w:rPr>
          <w:rFonts w:hint="eastAsia" w:ascii="宋体" w:hAnsi="宋体" w:cs="Times New Roman"/>
        </w:rPr>
      </w:pPr>
      <w:r>
        <w:rPr>
          <w:rFonts w:hint="eastAsia" w:ascii="宋体" w:hAnsi="宋体" w:cs="Times New Roman"/>
        </w:rPr>
        <w:t>(一)服务内容一览表（乙方填制）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r>
              <w:rPr>
                <w:rFonts w:hint="eastAsia" w:ascii="宋体" w:hAnsi="宋体" w:cs="Courier New"/>
              </w:rPr>
              <w:t>服务名称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rPr>
            </w:pPr>
            <w:r>
              <w:rPr>
                <w:rFonts w:hint="eastAsia" w:ascii="宋体" w:hAnsi="宋体" w:cs="Courier New"/>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r>
              <w:rPr>
                <w:rFonts w:hint="eastAsia" w:ascii="宋体" w:hAnsi="宋体" w:cs="Courier New"/>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Times New Roman"/>
              </w:rPr>
            </w:pPr>
            <w:r>
              <w:rPr>
                <w:rFonts w:hint="eastAsia" w:ascii="宋体" w:hAnsi="宋体" w:cs="Times New Roman"/>
              </w:rPr>
              <w:t>金额（元）</w:t>
            </w: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r>
              <w:rPr>
                <w:rFonts w:hint="eastAsia" w:ascii="宋体" w:hAnsi="宋体" w:cs="Courier New"/>
              </w:rPr>
              <w:t>具体服务承诺</w:t>
            </w:r>
            <w:r>
              <w:rPr>
                <w:rFonts w:ascii="宋体" w:hAnsi="宋体" w:cs="Times New Roman"/>
              </w:rPr>
              <w:t>(</w:t>
            </w:r>
            <w:r>
              <w:rPr>
                <w:rFonts w:hint="eastAsia" w:ascii="宋体" w:hAnsi="宋体" w:cs="Courier New"/>
              </w:rPr>
              <w:t>包含但不限于服务内容、范围和基本要求</w:t>
            </w:r>
            <w:r>
              <w:rPr>
                <w:rFonts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r>
              <w:rPr>
                <w:rFonts w:hint="eastAsia" w:ascii="宋体" w:hAnsi="宋体" w:cs="Courier New"/>
              </w:rPr>
              <w:t>…</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Courier New"/>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c>
          <w:tcPr>
            <w:tcW w:w="47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Times New Roman"/>
              </w:rPr>
            </w:pPr>
          </w:p>
        </w:tc>
      </w:tr>
    </w:tbl>
    <w:p>
      <w:pPr>
        <w:spacing w:line="460" w:lineRule="exact"/>
        <w:rPr>
          <w:rFonts w:hint="eastAsia" w:ascii="宋体" w:hAnsi="宋体" w:cs="Times New Roman"/>
        </w:rPr>
      </w:pPr>
    </w:p>
    <w:p>
      <w:pPr>
        <w:spacing w:line="460" w:lineRule="exact"/>
        <w:rPr>
          <w:rFonts w:ascii="宋体" w:hAnsi="宋体" w:cs="Times New Roman"/>
        </w:rPr>
      </w:pPr>
      <w:r>
        <w:rPr>
          <w:rFonts w:hint="eastAsia" w:ascii="宋体" w:hAnsi="宋体" w:cs="Times New Roman"/>
        </w:rPr>
        <w:t>(二)响应文件报价表部分（乙方提供）</w:t>
      </w:r>
    </w:p>
    <w:p>
      <w:pPr>
        <w:spacing w:line="460" w:lineRule="exact"/>
        <w:rPr>
          <w:rFonts w:hint="eastAsia" w:ascii="宋体" w:hAnsi="宋体" w:cs="Times New Roman"/>
        </w:rPr>
      </w:pPr>
      <w:r>
        <w:rPr>
          <w:rFonts w:hint="eastAsia" w:ascii="宋体" w:hAnsi="宋体" w:cs="Times New Roman"/>
        </w:rPr>
        <w:t>由乙方按照响应文件提供，并保持与响应文件一致。</w:t>
      </w:r>
    </w:p>
    <w:p>
      <w:pPr>
        <w:spacing w:line="460" w:lineRule="exact"/>
        <w:rPr>
          <w:rFonts w:ascii="宋体" w:hAnsi="宋体" w:cs="Times New Roman"/>
        </w:rPr>
      </w:pPr>
    </w:p>
    <w:p>
      <w:pPr>
        <w:spacing w:line="460" w:lineRule="exact"/>
        <w:rPr>
          <w:rFonts w:hint="eastAsia" w:ascii="宋体" w:hAnsi="宋体" w:cs="Times New Roman"/>
        </w:rPr>
      </w:pPr>
      <w:r>
        <w:rPr>
          <w:rFonts w:hint="eastAsia" w:ascii="宋体" w:hAnsi="宋体" w:cs="Times New Roman"/>
        </w:rPr>
        <w:t>(三)响应文件技术部分和商务部分（乙方提供）</w:t>
      </w:r>
    </w:p>
    <w:p>
      <w:pPr>
        <w:spacing w:line="460" w:lineRule="exact"/>
        <w:rPr>
          <w:rFonts w:hint="eastAsia" w:ascii="宋体" w:hAnsi="宋体" w:cs="Times New Roman"/>
        </w:rPr>
      </w:pPr>
      <w:r>
        <w:rPr>
          <w:rFonts w:hint="eastAsia" w:ascii="宋体" w:hAnsi="宋体" w:cs="Times New Roman"/>
        </w:rPr>
        <w:t>由乙方按照</w:t>
      </w:r>
      <w:r>
        <w:rPr>
          <w:rFonts w:hint="eastAsia" w:ascii="宋体" w:hAnsi="宋体" w:cs="Times New Roman"/>
          <w:lang w:eastAsia="zh-CN"/>
        </w:rPr>
        <w:t>响应</w:t>
      </w:r>
      <w:r>
        <w:rPr>
          <w:rFonts w:hint="eastAsia" w:ascii="宋体" w:hAnsi="宋体" w:cs="Times New Roman"/>
        </w:rPr>
        <w:t>文件提供，并保持与</w:t>
      </w:r>
      <w:r>
        <w:rPr>
          <w:rFonts w:hint="eastAsia" w:ascii="宋体" w:hAnsi="宋体" w:cs="Times New Roman"/>
          <w:lang w:eastAsia="zh-CN"/>
        </w:rPr>
        <w:t>响应</w:t>
      </w:r>
      <w:r>
        <w:rPr>
          <w:rFonts w:hint="eastAsia" w:ascii="宋体" w:hAnsi="宋体" w:cs="Times New Roman"/>
        </w:rPr>
        <w:t>文件一致。</w:t>
      </w:r>
    </w:p>
    <w:p>
      <w:pPr>
        <w:rPr>
          <w:rFonts w:ascii="宋体" w:hAnsi="宋体" w:cs="Times New Roman"/>
        </w:rPr>
      </w:pPr>
    </w:p>
    <w:p>
      <w:pPr>
        <w:spacing w:line="460" w:lineRule="exact"/>
        <w:rPr>
          <w:rFonts w:ascii="宋体" w:hAnsi="宋体" w:cs="Times New Roman"/>
        </w:rPr>
      </w:pPr>
      <w:r>
        <w:rPr>
          <w:rFonts w:hint="eastAsia" w:ascii="宋体" w:hAnsi="宋体" w:cs="Times New Roman"/>
        </w:rPr>
        <w:t>(四)采购需求（与采购文件一致）</w:t>
      </w:r>
    </w:p>
    <w:p>
      <w:pPr>
        <w:rPr>
          <w:rFonts w:hint="eastAsia" w:ascii="宋体" w:hAnsi="宋体" w:cs="Times New Roman"/>
          <w:b/>
        </w:rPr>
      </w:pPr>
    </w:p>
    <w:p>
      <w:pPr>
        <w:spacing w:line="460" w:lineRule="exact"/>
        <w:rPr>
          <w:rFonts w:hint="eastAsia" w:ascii="宋体" w:hAnsi="宋体" w:eastAsia="宋体"/>
          <w:b w:val="0"/>
          <w:bCs w:val="0"/>
          <w:kern w:val="2"/>
          <w:sz w:val="21"/>
          <w:szCs w:val="21"/>
          <w:lang w:val="en-US" w:eastAsia="zh-CN"/>
        </w:rPr>
      </w:pPr>
      <w:bookmarkStart w:id="32" w:name="_Toc20601"/>
      <w:r>
        <w:rPr>
          <w:rFonts w:hint="eastAsia" w:ascii="宋体" w:hAnsi="宋体" w:eastAsia="宋体"/>
          <w:b w:val="0"/>
          <w:bCs/>
          <w:kern w:val="2"/>
          <w:sz w:val="21"/>
          <w:szCs w:val="21"/>
          <w:lang w:val="en-US" w:eastAsia="zh-CN"/>
        </w:rPr>
        <w:t>(五)合同验收书</w:t>
      </w:r>
      <w:r>
        <w:rPr>
          <w:rFonts w:hint="eastAsia" w:ascii="宋体" w:hAnsi="宋体" w:cs="Times New Roman"/>
          <w:lang w:val="en-US" w:eastAsia="zh-CN"/>
        </w:rPr>
        <w:t>格式</w:t>
      </w:r>
      <w:r>
        <w:rPr>
          <w:rFonts w:hint="eastAsia" w:ascii="宋体" w:hAnsi="宋体" w:eastAsia="宋体"/>
          <w:b w:val="0"/>
          <w:bCs w:val="0"/>
          <w:kern w:val="2"/>
          <w:sz w:val="21"/>
          <w:szCs w:val="21"/>
          <w:lang w:val="en-US" w:eastAsia="zh-CN"/>
        </w:rPr>
        <w:t>（验收时填制，供参考）</w:t>
      </w:r>
      <w:bookmarkEnd w:id="32"/>
    </w:p>
    <w:p>
      <w:pPr>
        <w:rPr>
          <w:rFonts w:hint="eastAsia" w:ascii="宋体" w:hAnsi="宋体" w:cs="微软雅黑"/>
          <w:bCs/>
        </w:rPr>
      </w:pPr>
      <w:r>
        <w:rPr>
          <w:rFonts w:hint="eastAsia" w:ascii="宋体" w:hAnsi="宋体" w:cs="微软雅黑"/>
          <w:bCs/>
        </w:rPr>
        <w:br w:type="page"/>
      </w:r>
    </w:p>
    <w:p>
      <w:pPr>
        <w:adjustRightInd w:val="0"/>
        <w:spacing w:line="560" w:lineRule="exact"/>
        <w:ind w:firstLine="420"/>
        <w:jc w:val="center"/>
        <w:rPr>
          <w:rFonts w:ascii="宋体" w:hAnsi="宋体" w:cs="方正小标宋简体"/>
          <w:bCs/>
        </w:rPr>
      </w:pPr>
      <w:r>
        <w:rPr>
          <w:rFonts w:hint="eastAsia" w:ascii="宋体" w:hAnsi="宋体" w:cs="微软雅黑"/>
          <w:bCs/>
        </w:rPr>
        <w:t>项目验收书</w:t>
      </w:r>
      <w:r>
        <w:rPr>
          <w:rFonts w:hint="eastAsia" w:ascii="宋体" w:hAnsi="宋体" w:cs="Malgun Gothic Semilight"/>
          <w:bCs/>
        </w:rPr>
        <w:t>（</w:t>
      </w:r>
      <w:r>
        <w:rPr>
          <w:rFonts w:hint="eastAsia" w:ascii="宋体" w:hAnsi="宋体" w:cs="微软雅黑"/>
          <w:bCs/>
        </w:rPr>
        <w:t>付款时提供</w:t>
      </w:r>
      <w:r>
        <w:rPr>
          <w:rFonts w:hint="eastAsia" w:ascii="宋体" w:hAnsi="宋体" w:cs="Malgun Gothic Semilight"/>
          <w:bCs/>
        </w:rPr>
        <w:t>）</w:t>
      </w:r>
    </w:p>
    <w:p>
      <w:pPr>
        <w:spacing w:line="560" w:lineRule="exact"/>
        <w:rPr>
          <w:rFonts w:hint="eastAsia" w:ascii="宋体" w:hAnsi="宋体" w:cs="黑体"/>
        </w:rPr>
      </w:pPr>
      <w:r>
        <w:rPr>
          <w:rFonts w:hint="eastAsia" w:ascii="宋体" w:hAnsi="宋体" w:cs="黑体"/>
        </w:rPr>
        <w:t>　　一、项目基本情况</w:t>
      </w:r>
    </w:p>
    <w:p>
      <w:pPr>
        <w:spacing w:line="560" w:lineRule="exact"/>
        <w:rPr>
          <w:rFonts w:hint="eastAsia" w:ascii="宋体" w:hAnsi="宋体" w:cs="仿宋_GB2312"/>
        </w:rPr>
      </w:pPr>
      <w:r>
        <w:rPr>
          <w:rFonts w:hint="eastAsia" w:ascii="宋体" w:hAnsi="宋体" w:cs="仿宋_GB2312"/>
        </w:rPr>
        <w:t>　　（一）项目名称及编号</w:t>
      </w:r>
    </w:p>
    <w:p>
      <w:pPr>
        <w:spacing w:line="560" w:lineRule="exact"/>
        <w:rPr>
          <w:rFonts w:hint="eastAsia" w:ascii="宋体" w:hAnsi="宋体" w:cs="仿宋_GB2312"/>
        </w:rPr>
      </w:pPr>
      <w:r>
        <w:rPr>
          <w:rFonts w:hint="eastAsia" w:ascii="宋体" w:hAnsi="宋体" w:cs="仿宋_GB2312"/>
        </w:rPr>
        <w:t>　　（二）合同名称及编号</w:t>
      </w:r>
    </w:p>
    <w:p>
      <w:pPr>
        <w:spacing w:line="560" w:lineRule="exact"/>
        <w:rPr>
          <w:rFonts w:hint="eastAsia" w:ascii="宋体" w:hAnsi="宋体" w:cs="仿宋_GB2312"/>
        </w:rPr>
      </w:pPr>
      <w:r>
        <w:rPr>
          <w:rFonts w:hint="eastAsia" w:ascii="宋体" w:hAnsi="宋体" w:cs="黑体"/>
        </w:rPr>
        <w:t>　　</w:t>
      </w:r>
      <w:r>
        <w:rPr>
          <w:rFonts w:hint="eastAsia" w:ascii="宋体" w:hAnsi="宋体" w:cs="仿宋_GB2312"/>
        </w:rPr>
        <w:t>（三）乙方名称、乙方联系人及联系方式</w:t>
      </w:r>
    </w:p>
    <w:p>
      <w:pPr>
        <w:spacing w:line="560" w:lineRule="exact"/>
        <w:rPr>
          <w:rFonts w:hint="eastAsia" w:ascii="宋体" w:hAnsi="宋体" w:cs="仿宋_GB2312"/>
        </w:rPr>
      </w:pPr>
      <w:r>
        <w:rPr>
          <w:rFonts w:hint="eastAsia" w:ascii="宋体" w:hAnsi="宋体" w:cs="仿宋_GB2312"/>
        </w:rPr>
        <w:t>　　（四）合同金额</w:t>
      </w:r>
    </w:p>
    <w:p>
      <w:pPr>
        <w:spacing w:line="560" w:lineRule="exact"/>
        <w:rPr>
          <w:rFonts w:hint="eastAsia" w:ascii="宋体" w:hAnsi="宋体" w:cs="仿宋_GB2312"/>
        </w:rPr>
      </w:pPr>
      <w:r>
        <w:rPr>
          <w:rFonts w:hint="eastAsia" w:ascii="宋体" w:hAnsi="宋体" w:cs="仿宋_GB2312"/>
        </w:rPr>
        <w:t>　　（五）历次验收及已付款情况等</w:t>
      </w:r>
    </w:p>
    <w:p>
      <w:pPr>
        <w:spacing w:line="560" w:lineRule="exact"/>
        <w:rPr>
          <w:rFonts w:hint="eastAsia" w:ascii="宋体" w:hAnsi="宋体" w:cs="黑体"/>
        </w:rPr>
      </w:pPr>
      <w:r>
        <w:rPr>
          <w:rFonts w:hint="eastAsia" w:ascii="宋体" w:hAnsi="宋体" w:cs="黑体"/>
        </w:rPr>
        <w:t>　　二、项目基本内容</w:t>
      </w:r>
    </w:p>
    <w:p>
      <w:pPr>
        <w:spacing w:line="560" w:lineRule="exact"/>
        <w:rPr>
          <w:rFonts w:hint="eastAsia" w:ascii="宋体" w:hAnsi="宋体" w:cs="仿宋_GB2312"/>
        </w:rPr>
      </w:pPr>
      <w:r>
        <w:rPr>
          <w:rFonts w:hint="eastAsia" w:ascii="宋体" w:hAnsi="宋体" w:cs="黑体"/>
        </w:rPr>
        <w:t>　　</w:t>
      </w:r>
      <w:r>
        <w:rPr>
          <w:rFonts w:hint="eastAsia" w:ascii="宋体" w:hAnsi="宋体" w:cs="仿宋_GB2312"/>
        </w:rPr>
        <w:t>（一）合同约定的主要内容</w:t>
      </w:r>
    </w:p>
    <w:p>
      <w:pPr>
        <w:spacing w:line="560" w:lineRule="exact"/>
        <w:rPr>
          <w:rFonts w:hint="eastAsia" w:ascii="宋体" w:hAnsi="宋体" w:cs="仿宋_GB2312"/>
        </w:rPr>
      </w:pPr>
      <w:r>
        <w:rPr>
          <w:rFonts w:hint="eastAsia" w:ascii="宋体" w:hAnsi="宋体" w:cs="仿宋_GB2312"/>
        </w:rPr>
        <w:t>　　（二）本次付款对应的合同内容和所属阶段</w:t>
      </w:r>
    </w:p>
    <w:p>
      <w:pPr>
        <w:spacing w:line="560" w:lineRule="exact"/>
        <w:rPr>
          <w:rFonts w:hint="eastAsia" w:ascii="宋体" w:hAnsi="宋体" w:cs="黑体"/>
        </w:rPr>
      </w:pPr>
      <w:r>
        <w:rPr>
          <w:rFonts w:hint="eastAsia" w:ascii="宋体" w:hAnsi="宋体" w:cs="黑体"/>
        </w:rPr>
        <w:t>　　三、组织验收情况</w:t>
      </w:r>
    </w:p>
    <w:p>
      <w:pPr>
        <w:spacing w:line="560" w:lineRule="exact"/>
        <w:rPr>
          <w:rFonts w:hint="eastAsia" w:ascii="宋体" w:hAnsi="宋体" w:cs="仿宋_GB2312"/>
        </w:rPr>
      </w:pPr>
      <w:r>
        <w:rPr>
          <w:rFonts w:hint="eastAsia" w:ascii="宋体" w:hAnsi="宋体" w:cs="黑体"/>
        </w:rPr>
        <w:t>　　</w:t>
      </w:r>
      <w:r>
        <w:rPr>
          <w:rFonts w:hint="eastAsia" w:ascii="宋体" w:hAnsi="宋体" w:cs="仿宋_GB2312"/>
        </w:rPr>
        <w:t>（一）验收情况，包括验收内容、验收期限等</w:t>
      </w:r>
    </w:p>
    <w:p>
      <w:pPr>
        <w:spacing w:line="560" w:lineRule="exact"/>
        <w:rPr>
          <w:rFonts w:hint="eastAsia" w:ascii="宋体" w:hAnsi="宋体" w:cs="仿宋_GB2312"/>
        </w:rPr>
      </w:pPr>
      <w:r>
        <w:rPr>
          <w:rFonts w:hint="eastAsia" w:ascii="宋体" w:hAnsi="宋体" w:cs="仿宋_GB2312"/>
        </w:rPr>
        <w:t>　　（二）验收评价及结论，包括项目执行情况、是否通过验收等</w:t>
      </w:r>
    </w:p>
    <w:p>
      <w:pPr>
        <w:spacing w:line="560" w:lineRule="exact"/>
        <w:rPr>
          <w:rFonts w:hint="eastAsia" w:ascii="宋体" w:hAnsi="宋体" w:cs="黑体"/>
        </w:rPr>
      </w:pPr>
      <w:r>
        <w:rPr>
          <w:rFonts w:hint="eastAsia" w:ascii="宋体" w:hAnsi="宋体" w:cs="黑体"/>
        </w:rPr>
        <w:t>　　四、其他需要说明的情况</w:t>
      </w:r>
    </w:p>
    <w:p>
      <w:pPr>
        <w:spacing w:line="560" w:lineRule="exact"/>
        <w:rPr>
          <w:rFonts w:hint="eastAsia" w:ascii="宋体" w:hAnsi="宋体" w:cs="黑体"/>
        </w:rPr>
      </w:pPr>
      <w:r>
        <w:rPr>
          <w:rFonts w:hint="eastAsia" w:ascii="宋体" w:hAnsi="宋体" w:cs="黑体"/>
        </w:rPr>
        <w:t>　　五、应支付合同款情况</w:t>
      </w:r>
    </w:p>
    <w:p>
      <w:pPr>
        <w:spacing w:line="560" w:lineRule="exact"/>
        <w:rPr>
          <w:rFonts w:hint="eastAsia" w:ascii="宋体" w:hAnsi="宋体" w:cs="仿宋_GB2312"/>
        </w:rPr>
      </w:pPr>
      <w:r>
        <w:rPr>
          <w:rFonts w:hint="eastAsia" w:ascii="宋体" w:hAnsi="宋体" w:cs="黑体"/>
        </w:rPr>
        <w:t>　　</w:t>
      </w:r>
      <w:r>
        <w:rPr>
          <w:rFonts w:hint="eastAsia" w:ascii="宋体" w:hAnsi="宋体" w:cs="仿宋_GB2312"/>
        </w:rPr>
        <w:t>依据验收结论，本次验收后应支付合同第几次付款及付款金额等</w:t>
      </w:r>
    </w:p>
    <w:p>
      <w:pPr>
        <w:spacing w:line="560" w:lineRule="exact"/>
        <w:rPr>
          <w:rFonts w:hint="eastAsia" w:ascii="宋体" w:hAnsi="宋体" w:cs="仿宋_GB2312"/>
        </w:rPr>
      </w:pPr>
      <w:r>
        <w:rPr>
          <w:rFonts w:hint="eastAsia" w:ascii="宋体" w:hAnsi="宋体" w:cs="黑体"/>
        </w:rPr>
        <w:t xml:space="preserve">   　　</w:t>
      </w:r>
      <w:r>
        <w:rPr>
          <w:rFonts w:hint="eastAsia" w:ascii="宋体" w:hAnsi="宋体" w:cs="仿宋_GB2312"/>
        </w:rPr>
        <w:t>项目负责人签字：</w:t>
      </w:r>
    </w:p>
    <w:p>
      <w:pPr>
        <w:spacing w:line="560" w:lineRule="exact"/>
        <w:rPr>
          <w:rFonts w:hint="eastAsia" w:ascii="宋体" w:hAnsi="宋体" w:cs="仿宋_GB2312"/>
          <w:bCs/>
        </w:rPr>
      </w:pPr>
      <w:r>
        <w:rPr>
          <w:rFonts w:hint="eastAsia" w:ascii="宋体" w:hAnsi="宋体" w:cs="仿宋_GB2312"/>
          <w:kern w:val="0"/>
          <w:lang w:bidi="ar"/>
        </w:rPr>
        <w:t>　　验收牵头部门</w:t>
      </w:r>
      <w:r>
        <w:rPr>
          <w:rFonts w:hint="eastAsia" w:ascii="宋体" w:hAnsi="宋体" w:cs="仿宋_GB2312"/>
        </w:rPr>
        <w:t>领导签字：</w:t>
      </w:r>
      <w:r>
        <w:rPr>
          <w:rFonts w:hint="eastAsia" w:ascii="宋体" w:hAnsi="宋体" w:cs="仿宋_GB2312"/>
          <w:bCs/>
        </w:rPr>
        <w:t xml:space="preserve">                                       </w:t>
      </w:r>
    </w:p>
    <w:p>
      <w:pPr>
        <w:spacing w:line="560" w:lineRule="exact"/>
        <w:ind w:left="3839" w:leftChars="1828" w:firstLine="1050" w:firstLineChars="500"/>
        <w:rPr>
          <w:rFonts w:hint="eastAsia" w:ascii="宋体" w:hAnsi="宋体" w:cs="仿宋_GB2312"/>
          <w:bCs/>
        </w:rPr>
      </w:pPr>
    </w:p>
    <w:p>
      <w:pPr>
        <w:spacing w:line="560" w:lineRule="exact"/>
        <w:ind w:left="3839" w:leftChars="1828" w:firstLine="1050" w:firstLineChars="500"/>
        <w:rPr>
          <w:rFonts w:hint="eastAsia" w:ascii="宋体" w:hAnsi="宋体" w:cs="仿宋_GB2312"/>
          <w:bCs/>
        </w:rPr>
      </w:pPr>
      <w:r>
        <w:rPr>
          <w:rFonts w:hint="eastAsia" w:ascii="宋体" w:hAnsi="宋体" w:cs="仿宋_GB2312"/>
          <w:bCs/>
        </w:rPr>
        <w:t xml:space="preserve">验收部门 (章) </w:t>
      </w:r>
    </w:p>
    <w:p>
      <w:pPr>
        <w:spacing w:line="560" w:lineRule="exact"/>
        <w:ind w:left="3839" w:leftChars="1828" w:firstLine="1050" w:firstLineChars="500"/>
        <w:rPr>
          <w:rFonts w:ascii="宋体" w:hAnsi="宋体"/>
        </w:rPr>
      </w:pPr>
      <w:r>
        <w:rPr>
          <w:rFonts w:hint="eastAsia" w:ascii="宋体" w:hAnsi="宋体" w:cs="仿宋_GB2312"/>
          <w:bCs/>
        </w:rPr>
        <w:t>年   月   日</w:t>
      </w:r>
    </w:p>
    <w:p>
      <w:pPr>
        <w:rPr>
          <w:rFonts w:hint="eastAsia" w:ascii="黑体" w:hAnsi="黑体" w:eastAsia="黑体"/>
          <w:color w:val="auto"/>
          <w:sz w:val="32"/>
          <w:szCs w:val="32"/>
          <w:highlight w:val="none"/>
        </w:rPr>
      </w:pPr>
      <w:r>
        <w:rPr>
          <w:b/>
          <w:bCs/>
          <w:sz w:val="30"/>
          <w:szCs w:val="30"/>
        </w:rPr>
        <w:br w:type="page"/>
      </w:r>
      <w:r>
        <w:rPr>
          <w:rFonts w:hint="eastAsia" w:ascii="宋体" w:hAnsi="宋体" w:eastAsia="宋体" w:cs="Times New Roman"/>
          <w:b w:val="0"/>
          <w:bCs w:val="0"/>
          <w:kern w:val="2"/>
          <w:sz w:val="21"/>
          <w:szCs w:val="21"/>
          <w:lang w:val="en-US" w:eastAsia="zh-CN" w:bidi="ar-SA"/>
        </w:rPr>
        <w:t>(六)采购项目履约保证金退付意见书（供参考）</w:t>
      </w:r>
    </w:p>
    <w:p>
      <w:pPr>
        <w:rPr>
          <w:rFonts w:hint="eastAsia" w:ascii="黑体" w:hAnsi="黑体" w:eastAsia="黑体"/>
          <w:color w:val="auto"/>
          <w:sz w:val="32"/>
          <w:szCs w:val="32"/>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pPr>
              <w:jc w:val="center"/>
              <w:rPr>
                <w:rFonts w:hint="eastAsia"/>
                <w:color w:val="auto"/>
                <w:sz w:val="21"/>
                <w:szCs w:val="21"/>
                <w:highlight w:val="none"/>
              </w:rPr>
            </w:pPr>
            <w:r>
              <w:rPr>
                <w:rFonts w:hint="eastAsia"/>
                <w:color w:val="auto"/>
                <w:sz w:val="21"/>
                <w:szCs w:val="21"/>
                <w:highlight w:val="none"/>
              </w:rPr>
              <w:t>供</w:t>
            </w:r>
          </w:p>
          <w:p>
            <w:pPr>
              <w:jc w:val="center"/>
              <w:rPr>
                <w:rFonts w:hint="eastAsia"/>
                <w:color w:val="auto"/>
                <w:sz w:val="21"/>
                <w:szCs w:val="21"/>
                <w:highlight w:val="none"/>
              </w:rPr>
            </w:pPr>
            <w:r>
              <w:rPr>
                <w:rFonts w:hint="eastAsia"/>
                <w:color w:val="auto"/>
                <w:sz w:val="21"/>
                <w:szCs w:val="21"/>
                <w:highlight w:val="none"/>
              </w:rPr>
              <w:t>应</w:t>
            </w:r>
          </w:p>
          <w:p>
            <w:pPr>
              <w:jc w:val="center"/>
              <w:rPr>
                <w:rFonts w:hint="eastAsia"/>
                <w:color w:val="auto"/>
                <w:sz w:val="21"/>
                <w:szCs w:val="21"/>
                <w:highlight w:val="none"/>
              </w:rPr>
            </w:pPr>
            <w:r>
              <w:rPr>
                <w:rFonts w:hint="eastAsia"/>
                <w:color w:val="auto"/>
                <w:sz w:val="21"/>
                <w:szCs w:val="21"/>
                <w:highlight w:val="none"/>
              </w:rPr>
              <w:t>商</w:t>
            </w:r>
          </w:p>
          <w:p>
            <w:pPr>
              <w:jc w:val="center"/>
              <w:rPr>
                <w:rFonts w:hint="eastAsia"/>
                <w:color w:val="auto"/>
                <w:sz w:val="21"/>
                <w:szCs w:val="21"/>
                <w:highlight w:val="none"/>
              </w:rPr>
            </w:pPr>
            <w:r>
              <w:rPr>
                <w:rFonts w:hint="eastAsia"/>
                <w:color w:val="auto"/>
                <w:sz w:val="21"/>
                <w:szCs w:val="21"/>
                <w:highlight w:val="none"/>
              </w:rPr>
              <w:t>申</w:t>
            </w:r>
          </w:p>
          <w:p>
            <w:pPr>
              <w:jc w:val="center"/>
              <w:rPr>
                <w:rFonts w:hint="eastAsia"/>
                <w:color w:val="auto"/>
                <w:sz w:val="21"/>
                <w:szCs w:val="21"/>
                <w:highlight w:val="none"/>
              </w:rPr>
            </w:pPr>
            <w:r>
              <w:rPr>
                <w:rFonts w:hint="eastAsia"/>
                <w:color w:val="auto"/>
                <w:sz w:val="21"/>
                <w:szCs w:val="21"/>
                <w:highlight w:val="none"/>
              </w:rPr>
              <w:t>请</w:t>
            </w:r>
          </w:p>
        </w:tc>
        <w:tc>
          <w:tcPr>
            <w:tcW w:w="8206" w:type="dxa"/>
            <w:noWrap w:val="0"/>
            <w:vAlign w:val="center"/>
          </w:tcPr>
          <w:p>
            <w:pPr>
              <w:rPr>
                <w:rFonts w:hint="eastAsia"/>
                <w:color w:val="auto"/>
                <w:sz w:val="21"/>
                <w:szCs w:val="21"/>
                <w:highlight w:val="none"/>
              </w:rPr>
            </w:pPr>
            <w:r>
              <w:rPr>
                <w:rFonts w:hint="eastAsia"/>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pPr>
              <w:rPr>
                <w:rFonts w:hint="eastAsia"/>
                <w:color w:val="auto"/>
                <w:sz w:val="21"/>
                <w:szCs w:val="21"/>
                <w:highlight w:val="none"/>
              </w:rPr>
            </w:pPr>
          </w:p>
        </w:tc>
        <w:tc>
          <w:tcPr>
            <w:tcW w:w="8206" w:type="dxa"/>
            <w:noWrap w:val="0"/>
            <w:vAlign w:val="center"/>
          </w:tcPr>
          <w:p>
            <w:pPr>
              <w:rPr>
                <w:rFonts w:hint="eastAsia"/>
                <w:color w:val="auto"/>
                <w:sz w:val="21"/>
                <w:szCs w:val="21"/>
                <w:highlight w:val="none"/>
              </w:rPr>
            </w:pPr>
            <w:r>
              <w:rPr>
                <w:rFonts w:hint="eastAsia"/>
                <w:color w:val="auto"/>
                <w:sz w:val="21"/>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pPr>
              <w:rPr>
                <w:rFonts w:hint="eastAsia"/>
                <w:color w:val="auto"/>
                <w:sz w:val="21"/>
                <w:szCs w:val="21"/>
                <w:highlight w:val="none"/>
              </w:rPr>
            </w:pPr>
          </w:p>
        </w:tc>
        <w:tc>
          <w:tcPr>
            <w:tcW w:w="8206" w:type="dxa"/>
            <w:noWrap w:val="0"/>
            <w:vAlign w:val="top"/>
          </w:tcPr>
          <w:p>
            <w:pPr>
              <w:rPr>
                <w:rFonts w:hint="eastAsia"/>
                <w:color w:val="auto"/>
                <w:sz w:val="21"/>
                <w:szCs w:val="21"/>
                <w:highlight w:val="none"/>
              </w:rPr>
            </w:pPr>
            <w:r>
              <w:rPr>
                <w:rFonts w:hint="eastAsia"/>
                <w:color w:val="auto"/>
                <w:sz w:val="21"/>
                <w:szCs w:val="21"/>
                <w:highlight w:val="none"/>
              </w:rPr>
              <w:t xml:space="preserve">  </w:t>
            </w:r>
          </w:p>
          <w:p>
            <w:pPr>
              <w:spacing w:line="400" w:lineRule="exact"/>
              <w:ind w:firstLine="420" w:firstLineChars="200"/>
              <w:rPr>
                <w:rFonts w:hint="eastAsia"/>
                <w:color w:val="auto"/>
                <w:sz w:val="21"/>
                <w:szCs w:val="21"/>
                <w:highlight w:val="none"/>
              </w:rPr>
            </w:pPr>
            <w:r>
              <w:rPr>
                <w:rFonts w:hint="eastAsia"/>
                <w:color w:val="auto"/>
                <w:sz w:val="21"/>
                <w:szCs w:val="21"/>
                <w:highlight w:val="none"/>
              </w:rPr>
              <w:t>该项目已于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日验收并交付使用。根据合同规定，该项目的履约保证金，期限于</w:t>
            </w:r>
            <w:r>
              <w:rPr>
                <w:rFonts w:hint="eastAsia"/>
                <w:color w:val="auto"/>
                <w:sz w:val="21"/>
                <w:szCs w:val="21"/>
                <w:highlight w:val="none"/>
                <w:u w:val="single"/>
              </w:rPr>
              <w:t xml:space="preserve">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日已满，请将履约保证金人民币（大写）</w:t>
            </w:r>
            <w:r>
              <w:rPr>
                <w:rFonts w:hint="eastAsia"/>
                <w:color w:val="auto"/>
                <w:sz w:val="21"/>
                <w:szCs w:val="21"/>
                <w:highlight w:val="none"/>
                <w:u w:val="single"/>
              </w:rPr>
              <w:t xml:space="preserve">       </w:t>
            </w:r>
            <w:r>
              <w:rPr>
                <w:rFonts w:hint="eastAsia"/>
                <w:color w:val="auto"/>
                <w:sz w:val="21"/>
                <w:szCs w:val="21"/>
                <w:highlight w:val="none"/>
              </w:rPr>
              <w:t>（</w:t>
            </w:r>
            <w:r>
              <w:rPr>
                <w:rFonts w:ascii="Arial" w:hAnsi="Arial" w:cs="Arial"/>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退付到达以下帐户。</w:t>
            </w:r>
          </w:p>
          <w:p>
            <w:pPr>
              <w:spacing w:line="400" w:lineRule="exact"/>
              <w:ind w:firstLine="705"/>
              <w:rPr>
                <w:rFonts w:hint="eastAsia"/>
                <w:color w:val="auto"/>
                <w:sz w:val="21"/>
                <w:szCs w:val="21"/>
                <w:highlight w:val="none"/>
              </w:rPr>
            </w:pPr>
            <w:r>
              <w:rPr>
                <w:rFonts w:hint="eastAsia"/>
                <w:color w:val="auto"/>
                <w:sz w:val="21"/>
                <w:szCs w:val="21"/>
                <w:highlight w:val="none"/>
              </w:rPr>
              <w:t>单位名称：</w:t>
            </w:r>
          </w:p>
          <w:p>
            <w:pPr>
              <w:spacing w:line="400" w:lineRule="exact"/>
              <w:ind w:firstLine="705"/>
              <w:rPr>
                <w:rFonts w:hint="eastAsia"/>
                <w:color w:val="auto"/>
                <w:sz w:val="21"/>
                <w:szCs w:val="21"/>
                <w:highlight w:val="none"/>
              </w:rPr>
            </w:pPr>
            <w:r>
              <w:rPr>
                <w:rFonts w:hint="eastAsia"/>
                <w:color w:val="auto"/>
                <w:sz w:val="21"/>
                <w:szCs w:val="21"/>
                <w:highlight w:val="none"/>
              </w:rPr>
              <w:t>开户银行：</w:t>
            </w:r>
          </w:p>
          <w:p>
            <w:pPr>
              <w:spacing w:line="400" w:lineRule="exact"/>
              <w:ind w:firstLine="705"/>
              <w:rPr>
                <w:rFonts w:hint="eastAsia"/>
                <w:color w:val="auto"/>
                <w:sz w:val="21"/>
                <w:szCs w:val="21"/>
                <w:highlight w:val="none"/>
              </w:rPr>
            </w:pPr>
            <w:r>
              <w:rPr>
                <w:rFonts w:hint="eastAsia"/>
                <w:color w:val="auto"/>
                <w:sz w:val="21"/>
                <w:szCs w:val="21"/>
                <w:highlight w:val="none"/>
              </w:rPr>
              <w:t>帐   号：</w:t>
            </w:r>
          </w:p>
          <w:p>
            <w:pPr>
              <w:spacing w:line="400" w:lineRule="exact"/>
              <w:rPr>
                <w:rFonts w:hint="eastAsia"/>
                <w:color w:val="auto"/>
                <w:sz w:val="21"/>
                <w:szCs w:val="21"/>
                <w:highlight w:val="none"/>
              </w:rPr>
            </w:pPr>
            <w:r>
              <w:rPr>
                <w:rFonts w:hint="eastAsia"/>
                <w:color w:val="auto"/>
                <w:sz w:val="21"/>
                <w:szCs w:val="21"/>
                <w:highlight w:val="none"/>
              </w:rPr>
              <w:t>联系人及电话：</w:t>
            </w:r>
          </w:p>
          <w:p>
            <w:pPr>
              <w:spacing w:line="400" w:lineRule="exact"/>
              <w:rPr>
                <w:rFonts w:hint="eastAsia"/>
                <w:color w:val="auto"/>
                <w:sz w:val="21"/>
                <w:szCs w:val="21"/>
                <w:highlight w:val="none"/>
              </w:rPr>
            </w:pPr>
          </w:p>
          <w:p>
            <w:pPr>
              <w:spacing w:line="520" w:lineRule="exact"/>
              <w:jc w:val="center"/>
              <w:rPr>
                <w:rFonts w:hint="eastAsia"/>
                <w:color w:val="auto"/>
                <w:sz w:val="21"/>
                <w:szCs w:val="21"/>
                <w:highlight w:val="none"/>
              </w:rPr>
            </w:pPr>
            <w:r>
              <w:rPr>
                <w:rFonts w:hint="eastAsia"/>
                <w:color w:val="auto"/>
                <w:sz w:val="21"/>
                <w:szCs w:val="21"/>
                <w:highlight w:val="none"/>
              </w:rPr>
              <w:t xml:space="preserve">         供应商签章：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pPr>
              <w:jc w:val="center"/>
              <w:rPr>
                <w:rFonts w:hint="eastAsia"/>
                <w:color w:val="auto"/>
                <w:sz w:val="21"/>
                <w:szCs w:val="21"/>
                <w:highlight w:val="none"/>
              </w:rPr>
            </w:pPr>
            <w:r>
              <w:rPr>
                <w:rFonts w:hint="eastAsia"/>
                <w:color w:val="auto"/>
                <w:sz w:val="21"/>
                <w:szCs w:val="21"/>
                <w:highlight w:val="none"/>
              </w:rPr>
              <w:t>采</w:t>
            </w:r>
          </w:p>
          <w:p>
            <w:pPr>
              <w:jc w:val="center"/>
              <w:rPr>
                <w:rFonts w:hint="eastAsia"/>
                <w:color w:val="auto"/>
                <w:sz w:val="21"/>
                <w:szCs w:val="21"/>
                <w:highlight w:val="none"/>
              </w:rPr>
            </w:pPr>
            <w:r>
              <w:rPr>
                <w:rFonts w:hint="eastAsia"/>
                <w:color w:val="auto"/>
                <w:sz w:val="21"/>
                <w:szCs w:val="21"/>
                <w:highlight w:val="none"/>
              </w:rPr>
              <w:t>购</w:t>
            </w:r>
          </w:p>
          <w:p>
            <w:pPr>
              <w:jc w:val="center"/>
              <w:rPr>
                <w:rFonts w:hint="eastAsia"/>
                <w:color w:val="auto"/>
                <w:sz w:val="21"/>
                <w:szCs w:val="21"/>
                <w:highlight w:val="none"/>
              </w:rPr>
            </w:pPr>
            <w:r>
              <w:rPr>
                <w:rFonts w:hint="eastAsia"/>
                <w:color w:val="auto"/>
                <w:sz w:val="21"/>
                <w:szCs w:val="21"/>
                <w:highlight w:val="none"/>
              </w:rPr>
              <w:t>人</w:t>
            </w:r>
          </w:p>
          <w:p>
            <w:pPr>
              <w:jc w:val="center"/>
              <w:rPr>
                <w:rFonts w:hint="eastAsia"/>
                <w:color w:val="auto"/>
                <w:sz w:val="21"/>
                <w:szCs w:val="21"/>
                <w:highlight w:val="none"/>
              </w:rPr>
            </w:pPr>
            <w:r>
              <w:rPr>
                <w:rFonts w:hint="eastAsia"/>
                <w:color w:val="auto"/>
                <w:sz w:val="21"/>
                <w:szCs w:val="21"/>
                <w:highlight w:val="none"/>
              </w:rPr>
              <w:t>意</w:t>
            </w:r>
          </w:p>
          <w:p>
            <w:pPr>
              <w:jc w:val="center"/>
              <w:rPr>
                <w:rFonts w:hint="eastAsia"/>
                <w:color w:val="auto"/>
                <w:sz w:val="21"/>
                <w:szCs w:val="21"/>
                <w:highlight w:val="none"/>
              </w:rPr>
            </w:pPr>
            <w:r>
              <w:rPr>
                <w:rFonts w:hint="eastAsia"/>
                <w:color w:val="auto"/>
                <w:sz w:val="21"/>
                <w:szCs w:val="21"/>
                <w:highlight w:val="none"/>
              </w:rPr>
              <w:t>见</w:t>
            </w:r>
          </w:p>
        </w:tc>
        <w:tc>
          <w:tcPr>
            <w:tcW w:w="8206" w:type="dxa"/>
            <w:noWrap w:val="0"/>
            <w:vAlign w:val="top"/>
          </w:tcPr>
          <w:p>
            <w:pPr>
              <w:rPr>
                <w:rFonts w:hint="eastAsia"/>
                <w:color w:val="auto"/>
                <w:sz w:val="21"/>
                <w:szCs w:val="21"/>
                <w:highlight w:val="none"/>
              </w:rPr>
            </w:pPr>
          </w:p>
          <w:p>
            <w:pPr>
              <w:rPr>
                <w:rFonts w:hint="eastAsia"/>
                <w:color w:val="auto"/>
                <w:sz w:val="21"/>
                <w:szCs w:val="21"/>
                <w:highlight w:val="none"/>
              </w:rPr>
            </w:pPr>
            <w:r>
              <w:rPr>
                <w:rFonts w:hint="eastAsia"/>
                <w:color w:val="auto"/>
                <w:sz w:val="21"/>
                <w:szCs w:val="21"/>
                <w:highlight w:val="none"/>
              </w:rPr>
              <w:t>退付意见：（是否同意退付履约保证金及退付金额）</w:t>
            </w: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rPr>
                <w:rFonts w:hint="eastAsia"/>
                <w:color w:val="auto"/>
                <w:sz w:val="21"/>
                <w:szCs w:val="21"/>
                <w:highlight w:val="none"/>
              </w:rPr>
            </w:pPr>
          </w:p>
          <w:p>
            <w:pPr>
              <w:spacing w:line="520" w:lineRule="exact"/>
              <w:rPr>
                <w:rFonts w:hint="eastAsia"/>
                <w:color w:val="auto"/>
                <w:sz w:val="21"/>
                <w:szCs w:val="21"/>
                <w:highlight w:val="none"/>
              </w:rPr>
            </w:pPr>
            <w:r>
              <w:rPr>
                <w:rFonts w:hint="eastAsia"/>
                <w:color w:val="auto"/>
                <w:sz w:val="21"/>
                <w:szCs w:val="21"/>
                <w:highlight w:val="none"/>
              </w:rPr>
              <w:t>联系人及电话：                         采购人签章</w:t>
            </w:r>
          </w:p>
          <w:p>
            <w:pPr>
              <w:spacing w:line="520" w:lineRule="exact"/>
              <w:jc w:val="center"/>
              <w:rPr>
                <w:rFonts w:hint="eastAsia"/>
                <w:color w:val="auto"/>
                <w:sz w:val="21"/>
                <w:szCs w:val="21"/>
                <w:highlight w:val="none"/>
              </w:rPr>
            </w:pPr>
            <w:r>
              <w:rPr>
                <w:rFonts w:hint="eastAsia"/>
                <w:color w:val="auto"/>
                <w:sz w:val="21"/>
                <w:szCs w:val="21"/>
                <w:highlight w:val="none"/>
              </w:rPr>
              <w:t xml:space="preserve">                                        年    月     日</w:t>
            </w:r>
          </w:p>
          <w:p>
            <w:pPr>
              <w:spacing w:line="520" w:lineRule="exact"/>
              <w:jc w:val="center"/>
              <w:rPr>
                <w:rFonts w:hint="eastAsia"/>
                <w:color w:val="auto"/>
                <w:sz w:val="21"/>
                <w:szCs w:val="21"/>
                <w:highlight w:val="none"/>
              </w:rPr>
            </w:pPr>
          </w:p>
        </w:tc>
      </w:tr>
    </w:tbl>
    <w:p>
      <w:pPr>
        <w:pStyle w:val="8"/>
        <w:rPr>
          <w:rFonts w:hint="eastAsia"/>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33" w:name="_Toc31310"/>
      <w:bookmarkStart w:id="34" w:name="_Toc507446307"/>
      <w:bookmarkStart w:id="35" w:name="_Toc934"/>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第五章 响应文件组成</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响应文件的外层包装封套格式：</w:t>
      </w:r>
    </w:p>
    <w:p>
      <w:pPr>
        <w:keepNext w:val="0"/>
        <w:keepLines w:val="0"/>
        <w:pageBreakBefore w:val="0"/>
        <w:kinsoku/>
        <w:wordWrap/>
        <w:overflowPunct/>
        <w:topLinePunct w:val="0"/>
        <w:autoSpaceDE/>
        <w:autoSpaceDN/>
        <w:bidi w:val="0"/>
        <w:adjustRightInd/>
        <w:snapToGrid/>
        <w:spacing w:line="360" w:lineRule="auto"/>
        <w:ind w:left="1476"/>
        <w:textAlignment w:val="auto"/>
        <w:rPr>
          <w:rFonts w:hint="eastAsia" w:ascii="宋体" w:hAnsi="宋体" w:eastAsia="宋体" w:cs="宋体"/>
          <w:color w:val="000000" w:themeColor="text1"/>
          <w:spacing w:val="0"/>
          <w:position w:val="0"/>
          <w:sz w:val="28"/>
          <w:szCs w:val="28"/>
          <w:highlight w:val="none"/>
          <w:u w:val="singl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1476"/>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u w:val="single"/>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(项目名称)响应文件</w:t>
      </w:r>
    </w:p>
    <w:p>
      <w:pPr>
        <w:keepNext w:val="0"/>
        <w:keepLines w:val="0"/>
        <w:pageBreakBefore w:val="0"/>
        <w:kinsoku/>
        <w:wordWrap/>
        <w:overflowPunct/>
        <w:topLinePunct w:val="0"/>
        <w:autoSpaceDE/>
        <w:autoSpaceDN/>
        <w:bidi w:val="0"/>
        <w:adjustRightInd/>
        <w:snapToGrid/>
        <w:spacing w:line="360" w:lineRule="auto"/>
        <w:ind w:firstLine="1920" w:firstLineChars="600"/>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项目编号：</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ascii="Arial"/>
          <w:color w:val="000000" w:themeColor="text1"/>
          <w:spacing w:val="0"/>
          <w:positio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ascii="Arial"/>
          <w:color w:val="000000" w:themeColor="text1"/>
          <w:spacing w:val="0"/>
          <w:position w:val="0"/>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1889" w:right="1141" w:hanging="1122"/>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right="0"/>
        <w:jc w:val="center"/>
        <w:textAlignment w:val="auto"/>
        <w:rPr>
          <w:rFonts w:ascii="宋体" w:hAnsi="宋体" w:eastAsia="宋体" w:cs="宋体"/>
          <w:color w:val="000000" w:themeColor="text1"/>
          <w:spacing w:val="0"/>
          <w:position w:val="0"/>
          <w:sz w:val="32"/>
          <w:szCs w:val="32"/>
          <w:highlight w:val="none"/>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在</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年</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月</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日</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时</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32"/>
          <w:szCs w:val="32"/>
          <w:highlight w:val="none"/>
          <w14:textFill>
            <w14:solidFill>
              <w14:schemeClr w14:val="tx1"/>
            </w14:solidFill>
          </w14:textFill>
        </w:rPr>
        <w:t>分之前不得启封</w:t>
      </w:r>
    </w:p>
    <w:p>
      <w:pPr>
        <w:keepNext w:val="0"/>
        <w:keepLines w:val="0"/>
        <w:pageBreakBefore w:val="0"/>
        <w:kinsoku/>
        <w:wordWrap/>
        <w:overflowPunct/>
        <w:topLinePunct w:val="0"/>
        <w:autoSpaceDE/>
        <w:autoSpaceDN/>
        <w:bidi w:val="0"/>
        <w:adjustRightInd/>
        <w:snapToGrid/>
        <w:spacing w:line="720" w:lineRule="auto"/>
        <w:ind w:left="1816" w:leftChars="664" w:right="1141" w:hanging="422" w:hangingChars="132"/>
        <w:textAlignment w:val="auto"/>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pPr>
      <w:r>
        <w:rPr>
          <w:rFonts w:ascii="宋体" w:hAnsi="宋体" w:eastAsia="宋体" w:cs="宋体"/>
          <w:color w:val="000000" w:themeColor="text1"/>
          <w:spacing w:val="0"/>
          <w:position w:val="0"/>
          <w:sz w:val="32"/>
          <w:szCs w:val="32"/>
          <w:highlight w:val="none"/>
          <w14:textFill>
            <w14:solidFill>
              <w14:schemeClr w14:val="tx1"/>
            </w14:solidFill>
          </w14:textFill>
        </w:rPr>
        <w:t>供应商名称：</w:t>
      </w:r>
      <w:r>
        <w:rPr>
          <w:rFonts w:hint="eastAsia" w:ascii="宋体" w:hAnsi="宋体" w:eastAsia="宋体" w:cs="宋体"/>
          <w:color w:val="000000" w:themeColor="text1"/>
          <w:spacing w:val="0"/>
          <w:position w:val="0"/>
          <w:sz w:val="32"/>
          <w:szCs w:val="32"/>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t>(加盖公章</w:t>
      </w:r>
      <w:r>
        <w:rPr>
          <w:rFonts w:hint="eastAsia" w:ascii="宋体" w:hAnsi="宋体" w:eastAsia="宋体" w:cs="宋体"/>
          <w:color w:val="000000" w:themeColor="text1"/>
          <w:spacing w:val="0"/>
          <w:position w:val="0"/>
          <w:sz w:val="28"/>
          <w:szCs w:val="28"/>
          <w:highlight w:val="none"/>
          <w14:textOutline w14:w="7282" w14:cap="sq" w14:cmpd="sng">
            <w14:solidFill>
              <w14:srgbClr w14:val="000000"/>
            </w14:solidFill>
            <w14:prstDash w14:val="solid"/>
            <w14:bevel/>
          </w14:textOutline>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响应文件的封面格式：</w:t>
      </w:r>
    </w:p>
    <w:p>
      <w:pPr>
        <w:spacing w:before="101" w:line="224" w:lineRule="auto"/>
        <w:ind w:left="6895"/>
        <w:jc w:val="right"/>
        <w:rPr>
          <w:rFonts w:ascii="宋体" w:hAnsi="宋体" w:eastAsia="宋体" w:cs="宋体"/>
          <w:color w:val="000000" w:themeColor="text1"/>
          <w:spacing w:val="0"/>
          <w:position w:val="0"/>
          <w:sz w:val="31"/>
          <w:szCs w:val="31"/>
          <w:highlight w:val="none"/>
          <w14:textFill>
            <w14:solidFill>
              <w14:schemeClr w14:val="tx1"/>
            </w14:solidFill>
          </w14:textFill>
        </w:rPr>
      </w:pPr>
      <w:r>
        <w:rPr>
          <w:rFonts w:ascii="宋体" w:hAnsi="宋体" w:eastAsia="宋体" w:cs="宋体"/>
          <w:color w:val="000000" w:themeColor="text1"/>
          <w:spacing w:val="0"/>
          <w:position w:val="0"/>
          <w:sz w:val="31"/>
          <w:szCs w:val="31"/>
          <w:highlight w:val="none"/>
          <w14:textOutline w14:w="5793" w14:cap="sq" w14:cmpd="sng">
            <w14:solidFill>
              <w14:srgbClr w14:val="000000"/>
            </w14:solidFill>
            <w14:prstDash w14:val="solid"/>
            <w14:bevel/>
          </w14:textOutline>
          <w14:textFill>
            <w14:solidFill>
              <w14:schemeClr w14:val="tx1"/>
            </w14:solidFill>
          </w14:textFill>
        </w:rPr>
        <w:t>正本/副本</w:t>
      </w:r>
    </w:p>
    <w:p>
      <w:pPr>
        <w:spacing w:line="335" w:lineRule="auto"/>
        <w:rPr>
          <w:rFonts w:ascii="Arial"/>
          <w:color w:val="000000" w:themeColor="text1"/>
          <w:spacing w:val="0"/>
          <w:position w:val="0"/>
          <w:sz w:val="21"/>
          <w:highlight w:val="none"/>
          <w14:textFill>
            <w14:solidFill>
              <w14:schemeClr w14:val="tx1"/>
            </w14:solidFill>
          </w14:textFill>
        </w:rPr>
      </w:pPr>
    </w:p>
    <w:p>
      <w:pPr>
        <w:spacing w:line="335" w:lineRule="auto"/>
        <w:rPr>
          <w:rFonts w:ascii="Arial"/>
          <w:color w:val="000000" w:themeColor="text1"/>
          <w:spacing w:val="0"/>
          <w:position w:val="0"/>
          <w:sz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13" w:line="226" w:lineRule="auto"/>
        <w:ind w:left="0"/>
        <w:jc w:val="center"/>
        <w:textAlignment w:val="auto"/>
        <w:rPr>
          <w:rFonts w:ascii="宋体" w:hAnsi="宋体" w:eastAsia="宋体" w:cs="宋体"/>
          <w:color w:val="000000" w:themeColor="text1"/>
          <w:spacing w:val="0"/>
          <w:position w:val="0"/>
          <w:sz w:val="84"/>
          <w:szCs w:val="84"/>
          <w:highlight w:val="none"/>
          <w14:textFill>
            <w14:solidFill>
              <w14:schemeClr w14:val="tx1"/>
            </w14:solidFill>
          </w14:textFill>
        </w:rPr>
      </w:pPr>
      <w:r>
        <w:rPr>
          <w:rFonts w:ascii="宋体" w:hAnsi="宋体" w:eastAsia="宋体" w:cs="宋体"/>
          <w:color w:val="000000" w:themeColor="text1"/>
          <w:spacing w:val="0"/>
          <w:position w:val="0"/>
          <w:sz w:val="84"/>
          <w:szCs w:val="84"/>
          <w:highlight w:val="none"/>
          <w14:textOutline w14:w="6537" w14:cap="sq" w14:cmpd="sng">
            <w14:solidFill>
              <w14:srgbClr w14:val="000000"/>
            </w14:solidFill>
            <w14:prstDash w14:val="solid"/>
            <w14:bevel/>
          </w14:textOutline>
          <w14:textFill>
            <w14:solidFill>
              <w14:schemeClr w14:val="tx1"/>
            </w14:solidFill>
          </w14:textFill>
        </w:rPr>
        <w:t>响应文件</w:t>
      </w:r>
    </w:p>
    <w:p>
      <w:pPr>
        <w:spacing w:line="263" w:lineRule="auto"/>
        <w:rPr>
          <w:rFonts w:ascii="Arial"/>
          <w:color w:val="000000" w:themeColor="text1"/>
          <w:spacing w:val="0"/>
          <w:position w:val="0"/>
          <w:sz w:val="28"/>
          <w:szCs w:val="28"/>
          <w:highlight w:val="none"/>
          <w14:textFill>
            <w14:solidFill>
              <w14:schemeClr w14:val="tx1"/>
            </w14:solidFill>
          </w14:textFill>
        </w:rPr>
      </w:pPr>
    </w:p>
    <w:p>
      <w:pPr>
        <w:spacing w:line="264" w:lineRule="auto"/>
        <w:rPr>
          <w:rFonts w:ascii="Arial"/>
          <w:color w:val="000000" w:themeColor="text1"/>
          <w:spacing w:val="0"/>
          <w:position w:val="0"/>
          <w:sz w:val="28"/>
          <w:szCs w:val="28"/>
          <w:highlight w:val="none"/>
          <w14:textFill>
            <w14:solidFill>
              <w14:schemeClr w14:val="tx1"/>
            </w14:solidFill>
          </w14:textFill>
        </w:rPr>
      </w:pPr>
    </w:p>
    <w:p>
      <w:pPr>
        <w:spacing w:before="75" w:line="720" w:lineRule="auto"/>
        <w:ind w:left="3"/>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项目编号：</w:t>
      </w:r>
    </w:p>
    <w:p>
      <w:pPr>
        <w:spacing w:line="720" w:lineRule="auto"/>
        <w:ind w:left="3"/>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项目名称：</w:t>
      </w:r>
    </w:p>
    <w:p>
      <w:pPr>
        <w:spacing w:line="301" w:lineRule="auto"/>
        <w:rPr>
          <w:rFonts w:ascii="Arial"/>
          <w:color w:val="000000" w:themeColor="text1"/>
          <w:spacing w:val="0"/>
          <w:position w:val="0"/>
          <w:sz w:val="28"/>
          <w:szCs w:val="28"/>
          <w:highlight w:val="none"/>
          <w14:textFill>
            <w14:solidFill>
              <w14:schemeClr w14:val="tx1"/>
            </w14:solidFill>
          </w14:textFill>
        </w:rPr>
      </w:pPr>
    </w:p>
    <w:p>
      <w:pPr>
        <w:spacing w:before="75" w:line="227" w:lineRule="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供应商名称：</w:t>
      </w:r>
    </w:p>
    <w:p>
      <w:pPr>
        <w:spacing w:line="300" w:lineRule="auto"/>
        <w:rPr>
          <w:rFonts w:ascii="Arial"/>
          <w:color w:val="000000" w:themeColor="text1"/>
          <w:spacing w:val="0"/>
          <w:position w:val="0"/>
          <w:sz w:val="28"/>
          <w:szCs w:val="28"/>
          <w:highlight w:val="none"/>
          <w14:textFill>
            <w14:solidFill>
              <w14:schemeClr w14:val="tx1"/>
            </w14:solidFill>
          </w14:textFill>
        </w:rPr>
      </w:pPr>
    </w:p>
    <w:p>
      <w:pPr>
        <w:spacing w:before="75" w:line="227" w:lineRule="auto"/>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供应商地址：</w:t>
      </w:r>
    </w:p>
    <w:p>
      <w:pPr>
        <w:pageBreakBefore w:val="0"/>
        <w:widowControl w:val="0"/>
        <w:kinsoku/>
        <w:wordWrap/>
        <w:overflowPunct/>
        <w:topLinePunct w:val="0"/>
        <w:autoSpaceDE/>
        <w:autoSpaceDN/>
        <w:bidi w:val="0"/>
        <w:adjustRightInd/>
        <w:snapToGrid/>
        <w:spacing w:line="720" w:lineRule="auto"/>
        <w:ind w:left="0"/>
        <w:jc w:val="center"/>
        <w:textAlignment w:val="auto"/>
        <w:outlineLvl w:val="9"/>
        <w:rPr>
          <w:rFonts w:ascii="宋体" w:hAnsi="宋体" w:eastAsia="宋体" w:cs="宋体"/>
          <w:color w:val="000000" w:themeColor="text1"/>
          <w:spacing w:val="0"/>
          <w:position w:val="0"/>
          <w:sz w:val="28"/>
          <w:szCs w:val="28"/>
          <w:highlight w:val="none"/>
          <w14:textFill>
            <w14:solidFill>
              <w14:schemeClr w14:val="tx1"/>
            </w14:solidFill>
          </w14:textFill>
        </w:rPr>
      </w:pPr>
      <w:r>
        <w:rPr>
          <w:rFonts w:ascii="宋体" w:hAnsi="宋体" w:eastAsia="宋体" w:cs="宋体"/>
          <w:color w:val="000000" w:themeColor="text1"/>
          <w:spacing w:val="0"/>
          <w:position w:val="0"/>
          <w:sz w:val="28"/>
          <w:szCs w:val="28"/>
          <w:highlight w:val="none"/>
          <w14:textOutline w14:w="4358" w14:cap="sq" w14:cmpd="sng">
            <w14:solidFill>
              <w14:srgbClr w14:val="000000"/>
            </w14:solidFill>
            <w14:prstDash w14:val="solid"/>
            <w14:bevel/>
          </w14:textOutline>
          <w14:textFill>
            <w14:solidFill>
              <w14:schemeClr w14:val="tx1"/>
            </w14:solidFill>
          </w14:textFill>
        </w:rPr>
        <w:t>(加盖公章)</w:t>
      </w:r>
    </w:p>
    <w:p>
      <w:pPr>
        <w:pStyle w:val="2"/>
        <w:pageBreakBefore w:val="0"/>
        <w:widowControl w:val="0"/>
        <w:numPr>
          <w:ilvl w:val="4"/>
          <w:numId w:val="0"/>
        </w:numPr>
        <w:kinsoku/>
        <w:wordWrap/>
        <w:overflowPunct/>
        <w:topLinePunct w:val="0"/>
        <w:autoSpaceDE/>
        <w:autoSpaceDN/>
        <w:bidi w:val="0"/>
        <w:adjustRightInd/>
        <w:snapToGrid/>
        <w:spacing w:before="0" w:after="0" w:line="72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pPr>
      <w:r>
        <w:rPr>
          <w:rFonts w:ascii="宋体" w:hAnsi="宋体" w:eastAsia="宋体" w:cs="宋体"/>
          <w:color w:val="000000" w:themeColor="text1"/>
          <w:spacing w:val="0"/>
          <w:position w:val="0"/>
          <w:sz w:val="28"/>
          <w:szCs w:val="28"/>
          <w:highlight w:val="none"/>
          <w14:textFill>
            <w14:solidFill>
              <w14:schemeClr w14:val="tx1"/>
            </w14:solidFill>
          </w14:textFill>
        </w:rPr>
        <w:t xml:space="preserve">年   </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 xml:space="preserve"> </w:t>
      </w:r>
      <w:r>
        <w:rPr>
          <w:rFonts w:ascii="宋体" w:hAnsi="宋体" w:eastAsia="宋体" w:cs="宋体"/>
          <w:color w:val="000000" w:themeColor="text1"/>
          <w:spacing w:val="0"/>
          <w:position w:val="0"/>
          <w:sz w:val="28"/>
          <w:szCs w:val="28"/>
          <w:highlight w:val="none"/>
          <w14:textFill>
            <w14:solidFill>
              <w14:schemeClr w14:val="tx1"/>
            </w14:solidFill>
          </w14:textFill>
        </w:rPr>
        <w:t xml:space="preserve">月    </w:t>
      </w: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t>日</w:t>
      </w:r>
    </w:p>
    <w:p>
      <w:pP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pPr>
      <w:r>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t>第一部分  商务部分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一、磋商响应声明函 (供应商代表是法定代表人的，应提供法定代表人身份证复印件；供应商代表不是法定代表人的，除提供供应商代表身份证复印件外，还应当提供法定代表人身份证复印件和授权委托书)  (格式见本章附件)。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二、报价一览表及分项价格表(格式见本章附件)。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三、商务条款偏离表 (供应商填报该表时，应按项目采购需求中的商务条款要求，结合自身参加磋商情况对商务条款逐条响应，未逐条响应的视为响应无效)  (格式见本章附件)。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四、磋商保证金缴纳证明 (格式见本章附件)。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五、供应商符合资格条件的证明文件：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①供应商基本情况表；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②法人或者其他组织的有效的“营业执照”或《事业单位法人证书》或其他依法成立组织的证明文件；如供应商为自然人的，提供身份证复印件（必须具有，</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③</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供应商参加</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本项目时上一年度</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的年度（</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财务状况报告复印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④</w:t>
      </w: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响应文件递交截止之日前半年内供应商连续三个月的依法纳税的依法缴纳税费或依法免缴税费的证明(复印件，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)；供应商无纳税记录或为新成立公司，应提供由供应商所在地主管税务部门出具的《依法纳税或依法免税证明》(复印件，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⑤响应文件递交截止之日前半年内供应商连续三个月的依法缴纳社保费的缴费凭证(复印件，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⑥供应商参加采购活动前三年内在经营活动中没有重大违法记录的书面声明(格式见第五章)；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⑦</w:t>
      </w:r>
      <w:r>
        <w:rPr>
          <w:rFonts w:hint="eastAsia" w:ascii="宋体" w:hAnsi="宋体" w:eastAsia="宋体" w:cs="宋体"/>
          <w:color w:val="000000" w:themeColor="text1"/>
          <w:sz w:val="24"/>
          <w:szCs w:val="24"/>
          <w:highlight w:val="none"/>
          <w14:textFill>
            <w14:solidFill>
              <w14:schemeClr w14:val="tx1"/>
            </w14:solidFill>
          </w14:textFill>
        </w:rPr>
        <w:t>符合政府采购政策的证明材料：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格式见第五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⑧特定资格条件：详见</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(6)磋商须知前附表要求供应商须提供的其他资料。</w:t>
      </w:r>
    </w:p>
    <w:p>
      <w:pPr>
        <w:spacing w:line="360" w:lineRule="auto"/>
        <w:ind w:firstLine="480" w:firstLineChars="200"/>
        <w:outlineLvl w:val="9"/>
        <w:rPr>
          <w:rFonts w:hint="eastAsia" w:ascii="宋体" w:hAnsi="宋体" w:eastAsia="宋体" w:cs="宋体"/>
          <w:b w:val="0"/>
          <w:bCs w:val="0"/>
          <w:color w:val="000000" w:themeColor="text1"/>
          <w:spacing w:val="0"/>
          <w:positio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(7)供应商认为需提供的其他资料。</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spacing w:line="720" w:lineRule="auto"/>
        <w:jc w:val="center"/>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第二部分  技术部分</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一、服务方案、实施方案及技术方案 (格式自拟) 。</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二、技术响应与偏离表(供应商填报该表时，应按项目采购需求中的技术条款要求，结合自身参加磋商情况对技术条款逐条响应，未逐条响应的视为响应无效) (格式见本章附件)。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三、售后服务承诺。</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四、用于本项目人员简历表。</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五、磋商标的物符合磋商文件要求的相关证明文件。</w:t>
      </w:r>
    </w:p>
    <w:p>
      <w:pPr>
        <w:spacing w:line="36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val="en-US" w:eastAsia="zh-CN"/>
          <w14:textFill>
            <w14:solidFill>
              <w14:schemeClr w14:val="tx1"/>
            </w14:solidFill>
          </w14:textFill>
        </w:rPr>
        <w:t>六、其他资料。</w:t>
      </w:r>
    </w:p>
    <w:p>
      <w:pP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8"/>
          <w:szCs w:val="28"/>
          <w:highlight w:val="none"/>
          <w:lang w:eastAsia="zh-CN"/>
          <w14:textFill>
            <w14:solidFill>
              <w14:schemeClr w14:val="tx1"/>
            </w14:solidFill>
          </w14:textFill>
        </w:rPr>
        <w:br w:type="page"/>
      </w:r>
    </w:p>
    <w:p>
      <w:pPr>
        <w:spacing w:line="240" w:lineRule="auto"/>
        <w:jc w:val="center"/>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第一部分  商务部分</w:t>
      </w:r>
    </w:p>
    <w:p>
      <w:pPr>
        <w:spacing w:line="240" w:lineRule="auto"/>
        <w:jc w:val="both"/>
        <w:rPr>
          <w:b/>
          <w:bCs/>
          <w:color w:val="000000" w:themeColor="text1"/>
          <w:sz w:val="28"/>
          <w:szCs w:val="36"/>
          <w:highlight w:val="none"/>
          <w14:textFill>
            <w14:solidFill>
              <w14:schemeClr w14:val="tx1"/>
            </w14:solidFill>
          </w14:textFill>
        </w:rPr>
      </w:pPr>
      <w:r>
        <w:rPr>
          <w:b/>
          <w:bCs/>
          <w:color w:val="000000" w:themeColor="text1"/>
          <w:sz w:val="28"/>
          <w:szCs w:val="36"/>
          <w:highlight w:val="none"/>
          <w14:textFill>
            <w14:solidFill>
              <w14:schemeClr w14:val="tx1"/>
            </w14:solidFill>
          </w14:textFill>
        </w:rPr>
        <w:t>一、</w:t>
      </w: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响应声明函</w:t>
      </w:r>
    </w:p>
    <w:p>
      <w:pPr>
        <w:spacing w:line="240" w:lineRule="auto"/>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lang w:eastAsia="zh-CN"/>
          <w14:textFill>
            <w14:solidFill>
              <w14:schemeClr w14:val="tx1"/>
            </w14:solidFill>
          </w14:textFill>
        </w:rPr>
        <w:t>磋商</w:t>
      </w:r>
      <w:r>
        <w:rPr>
          <w:b/>
          <w:bCs/>
          <w:color w:val="000000" w:themeColor="text1"/>
          <w:sz w:val="28"/>
          <w:szCs w:val="36"/>
          <w:highlight w:val="none"/>
          <w14:textFill>
            <w14:solidFill>
              <w14:schemeClr w14:val="tx1"/>
            </w14:solidFill>
          </w14:textFill>
        </w:rPr>
        <w:t>响应声明函</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我方已仔细研究了</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(项目名称)的</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文件(项目编号：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)的全部内容，知悉参加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的风险，我方承诺接受</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文件的全部条款且无任何异议。</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一、我方同意在</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响应有效期内遵守本响应文件中的承诺，且在此期限期满之前均具有法律约束力。</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二、我方提交纸质响应文件正本</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份和副本</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份，电子响应文件</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份，并保证响应文件提供的数据和材料是真实、准确的。</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三、我方愿意向贵方提供任何与本项采购有关的数据、情况和技术资料。若贵方需要，我方愿意提供我方作出的一切承诺的证明材料。</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四、我方愿意按</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文件规定和</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小组要求重新提交响应文件和最后报价。</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五、我方保证在获得成交资格后，按照</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文件确定的事项签订采购合同，履行双方所签订的合同，并承担合同规定的责任和义务。</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1－1：法定代表人 (负责人) 身份证明复印件(法定代表人参加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1－2：法定代表人 (负责人) 授权书(授权代表参加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1－3：授权委托书(自然人提供)</w:t>
      </w:r>
    </w:p>
    <w:p>
      <w:pPr>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60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60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spacing w:line="60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法定代表人或授权代表(签字或盖章)：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spacing w:line="60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spacing w:line="360" w:lineRule="auto"/>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注：供应商代表是法定代表人的，应提供法定代表人身份证复印件；供应商代表不是法定代表人的，除提供供应商代表身份证复印件外，还应当提供法定代表人身份证复印件和授权委托书</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1－1  法定代表人(负责人)身份证明复印件(法定代表人参加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bl>
      <w:tblPr>
        <w:tblStyle w:val="21"/>
        <w:tblW w:w="5578" w:type="dxa"/>
        <w:tblInd w:w="20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9" w:hRule="atLeast"/>
        </w:trPr>
        <w:tc>
          <w:tcPr>
            <w:tcW w:w="5578"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法定代表人(负责人)有效的身份证正反面复印件</w:t>
            </w: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1－2    法定代表人 (负责人) 授权书(授权代表参加</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法定代表人(负责人)授权委托书(格式一)(适用于授权代表参加</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供应商名称 ) 的 法 定 代 表 人 (负责人 )</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 姓名 、 职务 )授 权</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代表姓名、职务)为本公司的</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代表，就</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及相关事务代表本公司处理与之有关的一切事务。</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委托期限：</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代理人无转委托权。</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本授权书于</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日签字生效，特此声明。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tbl>
      <w:tblPr>
        <w:tblStyle w:val="21"/>
        <w:tblW w:w="5300" w:type="dxa"/>
        <w:tblInd w:w="21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2" w:hRule="atLeast"/>
        </w:trPr>
        <w:tc>
          <w:tcPr>
            <w:tcW w:w="530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授权代表(签字或签章)：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360" w:lineRule="auto"/>
        <w:ind w:firstLine="480" w:firstLineChars="200"/>
        <w:jc w:val="right"/>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1－3</w:t>
      </w: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授权委托书(格式二)(适用于供应商为自然人参加</w:t>
      </w:r>
      <w:r>
        <w:rPr>
          <w:rFonts w:hint="eastAsia" w:ascii="宋体" w:hAnsi="宋体" w:eastAsia="宋体" w:cs="宋体"/>
          <w:b/>
          <w:bCs/>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(采购人或采购代理机构)</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我</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(姓名)系自然人 ， 现授权委托</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(姓名)以本人名义参加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3"/>
          <w:szCs w:val="23"/>
          <w:highlight w:val="none"/>
          <w14:textFill>
            <w14:solidFill>
              <w14:schemeClr w14:val="tx1"/>
            </w14:solidFill>
          </w14:textFill>
        </w:rPr>
        <w:t>(项目名称)的</w:t>
      </w:r>
      <w:r>
        <w:rPr>
          <w:rFonts w:hint="eastAsia" w:ascii="宋体" w:hAnsi="宋体" w:eastAsia="宋体" w:cs="宋体"/>
          <w:color w:val="000000" w:themeColor="text1"/>
          <w:spacing w:val="0"/>
          <w:position w:val="0"/>
          <w:sz w:val="23"/>
          <w:szCs w:val="23"/>
          <w:highlight w:val="none"/>
          <w:lang w:eastAsia="zh-CN"/>
          <w14:textFill>
            <w14:solidFill>
              <w14:schemeClr w14:val="tx1"/>
            </w14:solidFill>
          </w14:textFill>
        </w:rPr>
        <w:t>磋商</w:t>
      </w:r>
      <w:r>
        <w:rPr>
          <w:rFonts w:ascii="宋体" w:hAnsi="宋体" w:eastAsia="宋体" w:cs="宋体"/>
          <w:color w:val="000000" w:themeColor="text1"/>
          <w:spacing w:val="0"/>
          <w:position w:val="0"/>
          <w:sz w:val="23"/>
          <w:szCs w:val="23"/>
          <w:highlight w:val="none"/>
          <w14:textFill>
            <w14:solidFill>
              <w14:schemeClr w14:val="tx1"/>
            </w14:solidFill>
          </w14:textFill>
        </w:rPr>
        <w:t>活动，并代表本人全权办理针对上述项目的</w:t>
      </w:r>
      <w:r>
        <w:rPr>
          <w:rFonts w:hint="eastAsia" w:ascii="宋体" w:hAnsi="宋体" w:eastAsia="宋体" w:cs="宋体"/>
          <w:color w:val="000000" w:themeColor="text1"/>
          <w:spacing w:val="0"/>
          <w:position w:val="0"/>
          <w:sz w:val="23"/>
          <w:szCs w:val="23"/>
          <w:highlight w:val="none"/>
          <w:lang w:eastAsia="zh-CN"/>
          <w14:textFill>
            <w14:solidFill>
              <w14:schemeClr w14:val="tx1"/>
            </w14:solidFill>
          </w14:textFill>
        </w:rPr>
        <w:t>磋商</w:t>
      </w:r>
      <w:r>
        <w:rPr>
          <w:rFonts w:ascii="宋体" w:hAnsi="宋体" w:eastAsia="宋体" w:cs="宋体"/>
          <w:color w:val="000000" w:themeColor="text1"/>
          <w:spacing w:val="0"/>
          <w:position w:val="0"/>
          <w:sz w:val="23"/>
          <w:szCs w:val="23"/>
          <w:highlight w:val="none"/>
          <w14:textFill>
            <w14:solidFill>
              <w14:schemeClr w14:val="tx1"/>
            </w14:solidFill>
          </w14:textFill>
        </w:rPr>
        <w:t>、签约等具体事务和签署相关文件。</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本人对被授权人的签字事项负全部责任。</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授权委托代理期限：从    年  月  日起至   年   月  日止。</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代理人无转委托权，特此委托。</w:t>
      </w: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我已在下面签字，以资证明。</w:t>
      </w:r>
    </w:p>
    <w:p>
      <w:pPr>
        <w:rPr>
          <w:color w:val="000000" w:themeColor="text1"/>
          <w:sz w:val="24"/>
          <w:szCs w:val="24"/>
          <w:highlight w:val="none"/>
          <w14:textFill>
            <w14:solidFill>
              <w14:schemeClr w14:val="tx1"/>
            </w14:solidFill>
          </w14:textFill>
        </w:rPr>
      </w:pPr>
    </w:p>
    <w:p>
      <w:pPr>
        <w:spacing w:line="23" w:lineRule="exact"/>
        <w:rPr>
          <w:color w:val="000000" w:themeColor="text1"/>
          <w:spacing w:val="0"/>
          <w:position w:val="0"/>
          <w:highlight w:val="none"/>
          <w14:textFill>
            <w14:solidFill>
              <w14:schemeClr w14:val="tx1"/>
            </w14:solidFill>
          </w14:textFill>
        </w:rPr>
      </w:pPr>
    </w:p>
    <w:tbl>
      <w:tblPr>
        <w:tblStyle w:val="21"/>
        <w:tblW w:w="5227" w:type="dxa"/>
        <w:tblInd w:w="22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2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2" w:hRule="atLeast"/>
        </w:trPr>
        <w:tc>
          <w:tcPr>
            <w:tcW w:w="5227" w:type="dxa"/>
            <w:vAlign w:val="center"/>
          </w:tcPr>
          <w:p>
            <w:pPr>
              <w:keepNext w:val="0"/>
              <w:keepLines w:val="0"/>
              <w:pageBreakBefore w:val="0"/>
              <w:kinsoku/>
              <w:wordWrap/>
              <w:overflowPunct/>
              <w:topLinePunct w:val="0"/>
              <w:bidi w:val="0"/>
              <w:spacing w:line="360" w:lineRule="auto"/>
              <w:jc w:val="center"/>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自然人有效的身份证正反面复印件</w:t>
            </w:r>
          </w:p>
        </w:tc>
      </w:tr>
    </w:tbl>
    <w:p>
      <w:pPr>
        <w:spacing w:line="276" w:lineRule="auto"/>
        <w:rPr>
          <w:rFonts w:ascii="Arial"/>
          <w:color w:val="000000" w:themeColor="text1"/>
          <w:spacing w:val="0"/>
          <w:position w:val="0"/>
          <w:sz w:val="21"/>
          <w:highlight w:val="none"/>
          <w14:textFill>
            <w14:solidFill>
              <w14:schemeClr w14:val="tx1"/>
            </w14:solidFill>
          </w14:textFill>
        </w:rPr>
      </w:pPr>
    </w:p>
    <w:p>
      <w:pPr>
        <w:spacing w:line="276" w:lineRule="auto"/>
        <w:rPr>
          <w:rFonts w:ascii="Arial"/>
          <w:color w:val="000000" w:themeColor="text1"/>
          <w:spacing w:val="0"/>
          <w:position w:val="0"/>
          <w:sz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60" w:firstLineChars="200"/>
        <w:outlineLvl w:val="9"/>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t xml:space="preserve">自然人签字并在签名处加盖食指指印：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二、报价一览表及分项价格表 </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2－1</w:t>
      </w:r>
    </w:p>
    <w:p>
      <w:pPr>
        <w:keepNext w:val="0"/>
        <w:keepLines w:val="0"/>
        <w:pageBreakBefore w:val="0"/>
        <w:kinsoku/>
        <w:wordWrap/>
        <w:overflowPunct/>
        <w:topLinePunct w:val="0"/>
        <w:bidi w:val="0"/>
        <w:spacing w:line="720" w:lineRule="auto"/>
        <w:jc w:val="center"/>
        <w:outlineLvl w:val="9"/>
        <w:rPr>
          <w:rFonts w:hint="eastAsia" w:ascii="宋体" w:hAnsi="宋体" w:eastAsia="宋体" w:cs="宋体"/>
          <w:b/>
          <w:bCs/>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报价一览表</w:t>
      </w:r>
    </w:p>
    <w:tbl>
      <w:tblPr>
        <w:tblStyle w:val="21"/>
        <w:tblW w:w="92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2096"/>
        <w:gridCol w:w="2970"/>
        <w:gridCol w:w="1005"/>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2970"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05"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2212"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包号 (如有)</w:t>
            </w:r>
          </w:p>
        </w:tc>
        <w:tc>
          <w:tcPr>
            <w:tcW w:w="6187" w:type="dxa"/>
            <w:gridSpan w:val="3"/>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总报价金额(元)</w:t>
            </w:r>
          </w:p>
        </w:tc>
        <w:tc>
          <w:tcPr>
            <w:tcW w:w="6187" w:type="dxa"/>
            <w:gridSpan w:val="3"/>
            <w:vAlign w:val="center"/>
          </w:tcPr>
          <w:p>
            <w:pPr>
              <w:keepNext w:val="0"/>
              <w:keepLines w:val="0"/>
              <w:pageBreakBefore w:val="0"/>
              <w:kinsoku/>
              <w:wordWrap/>
              <w:overflowPunct/>
              <w:topLinePunct w:val="0"/>
              <w:bidi w:val="0"/>
              <w:spacing w:line="360" w:lineRule="auto"/>
              <w:jc w:val="both"/>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大写：</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w:t>
            </w:r>
          </w:p>
          <w:p>
            <w:pPr>
              <w:keepNext w:val="0"/>
              <w:keepLines w:val="0"/>
              <w:pageBreakBefore w:val="0"/>
              <w:kinsoku/>
              <w:wordWrap/>
              <w:overflowPunct/>
              <w:topLinePunct w:val="0"/>
              <w:bidi w:val="0"/>
              <w:spacing w:line="36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小</w:t>
            </w:r>
            <w:r>
              <w:rPr>
                <w:rFonts w:ascii="宋体" w:hAnsi="宋体" w:eastAsia="宋体" w:cs="宋体"/>
                <w:color w:val="000000" w:themeColor="text1"/>
                <w:spacing w:val="0"/>
                <w:position w:val="0"/>
                <w:sz w:val="24"/>
                <w:szCs w:val="24"/>
                <w:highlight w:val="none"/>
                <w14:textFill>
                  <w14:solidFill>
                    <w14:schemeClr w14:val="tx1"/>
                  </w14:solidFill>
                </w14:textFill>
              </w:rPr>
              <w:t>写：</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3</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服务期限</w:t>
            </w:r>
          </w:p>
        </w:tc>
        <w:tc>
          <w:tcPr>
            <w:tcW w:w="6187" w:type="dxa"/>
            <w:gridSpan w:val="3"/>
            <w:vAlign w:val="center"/>
          </w:tcPr>
          <w:p>
            <w:pPr>
              <w:jc w:val="center"/>
              <w:rPr>
                <w:rFonts w:ascii="Arial"/>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4</w:t>
            </w: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6187" w:type="dxa"/>
            <w:gridSpan w:val="3"/>
            <w:vAlign w:val="center"/>
          </w:tcPr>
          <w:p>
            <w:pPr>
              <w:rPr>
                <w:rFonts w:ascii="Arial"/>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1014" w:type="dxa"/>
            <w:vAlign w:val="center"/>
          </w:tcPr>
          <w:p>
            <w:pPr>
              <w:keepNext w:val="0"/>
              <w:keepLines w:val="0"/>
              <w:pageBreakBefore w:val="0"/>
              <w:kinsoku/>
              <w:wordWrap/>
              <w:overflowPunct/>
              <w:topLinePunct w:val="0"/>
              <w:bidi w:val="0"/>
              <w:spacing w:line="48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096" w:type="dxa"/>
            <w:vAlign w:val="center"/>
          </w:tcPr>
          <w:p>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6187" w:type="dxa"/>
            <w:gridSpan w:val="3"/>
            <w:vAlign w:val="center"/>
          </w:tcPr>
          <w:p>
            <w:pPr>
              <w:rPr>
                <w:rFonts w:ascii="Arial"/>
                <w:color w:val="000000" w:themeColor="text1"/>
                <w:spacing w:val="0"/>
                <w:position w:val="0"/>
                <w:sz w:val="24"/>
                <w:szCs w:val="24"/>
                <w:highlight w:val="none"/>
                <w14:textFill>
                  <w14:solidFill>
                    <w14:schemeClr w14:val="tx1"/>
                  </w14:solidFill>
                </w14:textFill>
              </w:rPr>
            </w:pPr>
          </w:p>
        </w:tc>
      </w:tr>
    </w:tbl>
    <w:p>
      <w:pPr>
        <w:spacing w:line="101" w:lineRule="exact"/>
        <w:rPr>
          <w:color w:val="000000" w:themeColor="text1"/>
          <w:spacing w:val="0"/>
          <w:position w:val="0"/>
          <w:sz w:val="21"/>
          <w:szCs w:val="21"/>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1.所有价格均用人民币表示，单位为元，精确到小数点后两位数。</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2.此表的总报价是所有需采购方支付的本次采购标的金额总数，即响应总价。响应总价须包含完成用 户需求要求所有内容的全部费用。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法定代表人或其授权代表(签字或盖章)：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keepNext w:val="0"/>
        <w:keepLines w:val="0"/>
        <w:pageBreakBefore w:val="0"/>
        <w:kinsoku/>
        <w:wordWrap/>
        <w:overflowPunct/>
        <w:topLinePunct w:val="0"/>
        <w:bidi w:val="0"/>
        <w:spacing w:line="48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p>
    <w:p>
      <w:pPr>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2－2</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分项价格表</w:t>
      </w:r>
    </w:p>
    <w:p>
      <w:pPr>
        <w:keepNext w:val="0"/>
        <w:keepLines w:val="0"/>
        <w:pageBreakBefore w:val="0"/>
        <w:kinsoku/>
        <w:wordWrap/>
        <w:overflowPunct/>
        <w:topLinePunct w:val="0"/>
        <w:bidi w:val="0"/>
        <w:spacing w:line="360" w:lineRule="auto"/>
        <w:jc w:val="center"/>
        <w:outlineLvl w:val="9"/>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(服务类项目适用)</w:t>
      </w:r>
    </w:p>
    <w:p>
      <w:pPr>
        <w:pStyle w:val="10"/>
        <w:spacing w:line="440" w:lineRule="exact"/>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(服务类项目适用)</w:t>
      </w:r>
    </w:p>
    <w:p>
      <w:pPr>
        <w:pStyle w:val="10"/>
        <w:spacing w:line="440" w:lineRule="exact"/>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项目名称：</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项目编号：　</w:t>
      </w:r>
    </w:p>
    <w:p>
      <w:pPr>
        <w:pStyle w:val="10"/>
        <w:spacing w:line="440" w:lineRule="exact"/>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　包号：</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ab/>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金额单位：元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3"/>
        <w:gridCol w:w="1879"/>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序号</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服务内容</w:t>
            </w: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报价</w:t>
            </w: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备注</w:t>
            </w:r>
          </w:p>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2</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3</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4</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5</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6</w:t>
            </w:r>
          </w:p>
        </w:tc>
        <w:tc>
          <w:tcPr>
            <w:tcW w:w="2193" w:type="dxa"/>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187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c>
          <w:tcPr>
            <w:tcW w:w="4544" w:type="dxa"/>
            <w:tcBorders>
              <w:top w:val="single" w:color="auto" w:sz="4" w:space="0"/>
              <w:left w:val="single" w:color="auto" w:sz="4" w:space="0"/>
              <w:bottom w:val="single" w:color="auto" w:sz="4" w:space="0"/>
              <w:right w:val="single" w:color="auto" w:sz="4" w:space="0"/>
            </w:tcBorders>
            <w:vAlign w:val="center"/>
          </w:tcPr>
          <w:p>
            <w:pPr>
              <w:pStyle w:val="10"/>
              <w:spacing w:line="360" w:lineRule="auto"/>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3095" w:type="dxa"/>
            <w:gridSpan w:val="2"/>
            <w:tcBorders>
              <w:top w:val="single" w:color="auto" w:sz="4" w:space="0"/>
              <w:left w:val="single" w:color="auto" w:sz="4" w:space="0"/>
              <w:bottom w:val="single" w:color="auto" w:sz="4" w:space="0"/>
              <w:right w:val="single" w:color="auto" w:sz="4" w:space="0"/>
            </w:tcBorders>
            <w:vAlign w:val="center"/>
          </w:tcPr>
          <w:p>
            <w:pPr>
              <w:pStyle w:val="10"/>
              <w:jc w:val="cente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总计</w:t>
            </w:r>
          </w:p>
        </w:tc>
        <w:tc>
          <w:tcPr>
            <w:tcW w:w="6423" w:type="dxa"/>
            <w:gridSpan w:val="2"/>
            <w:tcBorders>
              <w:top w:val="single" w:color="auto" w:sz="4" w:space="0"/>
              <w:left w:val="single" w:color="auto" w:sz="4" w:space="0"/>
              <w:bottom w:val="single" w:color="auto" w:sz="4" w:space="0"/>
              <w:right w:val="single" w:color="auto" w:sz="4" w:space="0"/>
            </w:tcBorders>
            <w:vAlign w:val="center"/>
          </w:tcPr>
          <w:p>
            <w:pPr>
              <w:pStyle w:val="10"/>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大写：人民币____________________元</w:t>
            </w:r>
          </w:p>
          <w:p>
            <w:pPr>
              <w:pStyle w:val="10"/>
              <w:spacing w:line="360" w:lineRule="auto"/>
              <w:jc w:val="left"/>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小写：¥____________________</w:t>
            </w:r>
          </w:p>
        </w:tc>
      </w:tr>
    </w:tbl>
    <w:p>
      <w:pPr>
        <w:pStyle w:val="10"/>
        <w:spacing w:line="440" w:lineRule="exact"/>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pPr>
        <w:pStyle w:val="10"/>
        <w:spacing w:line="360" w:lineRule="auto"/>
        <w:ind w:firstLine="480" w:firstLineChars="200"/>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1.如本表格不适合</w:t>
      </w: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的实际情况，可根据本表格式自行制表填写。</w:t>
      </w:r>
    </w:p>
    <w:p>
      <w:pPr>
        <w:pStyle w:val="10"/>
        <w:spacing w:line="360" w:lineRule="auto"/>
        <w:ind w:firstLine="480" w:firstLineChars="200"/>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2.响应报价包含实施和完成本项目需求要求所有内容的全部费用，此表报价应与“报价一览表”报价相一致。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供应商名称(公章)：</w:t>
      </w:r>
      <w:r>
        <w:rPr>
          <w:rFonts w:hint="eastAsia" w:asciiTheme="majorEastAsia" w:hAnsiTheme="majorEastAsia" w:eastAsiaTheme="majorEastAsia" w:cstheme="majorEastAsia"/>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法定</w:t>
      </w: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代表人</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或其授权代表(签字或盖章)：</w:t>
      </w:r>
      <w:r>
        <w:rPr>
          <w:rFonts w:hint="eastAsia" w:asciiTheme="majorEastAsia" w:hAnsiTheme="majorEastAsia" w:eastAsiaTheme="majorEastAsia" w:cstheme="majorEastAsia"/>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position w:val="0"/>
          <w:sz w:val="24"/>
          <w:szCs w:val="24"/>
          <w:highlight w:val="none"/>
          <w14:textFill>
            <w14:solidFill>
              <w14:schemeClr w14:val="tx1"/>
            </w14:solidFill>
          </w14:textFill>
        </w:rPr>
        <w:t>日期</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年</w:t>
      </w:r>
      <w:r>
        <w:rPr>
          <w:rFonts w:hint="eastAsia" w:asciiTheme="majorEastAsia" w:hAnsiTheme="majorEastAsia" w:eastAsiaTheme="majorEastAsia" w:cstheme="major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月</w:t>
      </w:r>
      <w:r>
        <w:rPr>
          <w:rFonts w:hint="eastAsia" w:asciiTheme="majorEastAsia" w:hAnsiTheme="majorEastAsia" w:eastAsiaTheme="majorEastAsia" w:cstheme="majorEastAsia"/>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4"/>
          <w:szCs w:val="24"/>
          <w:highlight w:val="none"/>
          <w14:textFill>
            <w14:solidFill>
              <w14:schemeClr w14:val="tx1"/>
            </w14:solidFill>
          </w14:textFill>
        </w:rPr>
        <w:t>日</w:t>
      </w:r>
    </w:p>
    <w:p>
      <w:pP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2－3</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最后报价承诺书</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名称：</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编号：</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p>
    <w:p>
      <w:pPr>
        <w:keepNext w:val="0"/>
        <w:keepLines w:val="0"/>
        <w:pageBreakBefore w:val="0"/>
        <w:kinsoku/>
        <w:wordWrap/>
        <w:overflowPunct/>
        <w:topLinePunct w:val="0"/>
        <w:bidi w:val="0"/>
        <w:spacing w:line="48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w:t>
      </w:r>
      <w:r>
        <w:rPr>
          <w:rFonts w:ascii="宋体" w:hAnsi="宋体" w:eastAsia="宋体" w:cs="宋体"/>
          <w:color w:val="000000" w:themeColor="text1"/>
          <w:spacing w:val="0"/>
          <w:position w:val="0"/>
          <w:sz w:val="24"/>
          <w:szCs w:val="24"/>
          <w:highlight w:val="none"/>
          <w14:textFill>
            <w14:solidFill>
              <w14:schemeClr w14:val="tx1"/>
            </w14:solidFill>
          </w14:textFill>
        </w:rPr>
        <w:t>包号：无</w:t>
      </w:r>
    </w:p>
    <w:p>
      <w:pPr>
        <w:spacing w:line="84" w:lineRule="exact"/>
        <w:rPr>
          <w:color w:val="000000" w:themeColor="text1"/>
          <w:spacing w:val="0"/>
          <w:position w:val="0"/>
          <w:highlight w:val="none"/>
          <w14:textFill>
            <w14:solidFill>
              <w14:schemeClr w14:val="tx1"/>
            </w14:solidFill>
          </w14:textFill>
        </w:rPr>
      </w:pPr>
    </w:p>
    <w:tbl>
      <w:tblPr>
        <w:tblStyle w:val="21"/>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7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范围</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本项目无分包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18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最后报价</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(详见备注说明)</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大写</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元，服务期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元，服务期</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(小写请保留至小数点后两位)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2180"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备注说明</w:t>
            </w:r>
          </w:p>
        </w:tc>
        <w:tc>
          <w:tcPr>
            <w:tcW w:w="7678" w:type="dxa"/>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服务期限:</w:t>
            </w:r>
          </w:p>
        </w:tc>
      </w:tr>
    </w:tbl>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授权代表签字：</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right"/>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6098" w:firstLineChars="2541"/>
        <w:jc w:val="both"/>
        <w:textAlignment w:val="auto"/>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注：</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本页《最后报价承诺书》</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由供应商在</w:t>
      </w:r>
      <w:r>
        <w:rPr>
          <w:rFonts w:hint="eastAsia" w:ascii="宋体" w:hAnsi="宋体" w:eastAsia="宋体" w:cs="宋体"/>
          <w:color w:val="000000" w:themeColor="text1"/>
          <w:spacing w:val="0"/>
          <w:position w:val="0"/>
          <w:sz w:val="24"/>
          <w:szCs w:val="24"/>
          <w:highlight w:val="none"/>
          <w:lang w:eastAsia="zh-CN"/>
          <w14:textOutline w14:w="4358"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现场依</w:t>
      </w:r>
      <w:r>
        <w:rPr>
          <w:rFonts w:hint="eastAsia" w:ascii="宋体" w:hAnsi="宋体" w:eastAsia="宋体" w:cs="宋体"/>
          <w:color w:val="000000" w:themeColor="text1"/>
          <w:spacing w:val="0"/>
          <w:position w:val="0"/>
          <w:sz w:val="24"/>
          <w:szCs w:val="24"/>
          <w:highlight w:val="none"/>
          <w:lang w:eastAsia="zh-CN"/>
          <w14:textOutline w14:w="4358" w14:cap="sq" w14:cmpd="sng">
            <w14:solidFill>
              <w14:srgbClr w14:val="000000"/>
            </w14:solidFill>
            <w14:prstDash w14:val="solid"/>
            <w14:bevel/>
          </w14:textOutline>
          <w14:textFill>
            <w14:solidFill>
              <w14:schemeClr w14:val="tx1"/>
            </w14:solidFill>
          </w14:textFill>
        </w:rPr>
        <w:t>磋商</w:t>
      </w:r>
      <w:r>
        <w:rPr>
          <w:rFonts w:ascii="宋体" w:hAnsi="宋体" w:eastAsia="宋体" w:cs="宋体"/>
          <w:color w:val="000000" w:themeColor="text1"/>
          <w:spacing w:val="0"/>
          <w:position w:val="0"/>
          <w:sz w:val="24"/>
          <w:szCs w:val="24"/>
          <w:highlight w:val="none"/>
          <w14:textOutline w14:w="4358" w14:cap="sq" w14:cmpd="sng">
            <w14:solidFill>
              <w14:srgbClr w14:val="000000"/>
            </w14:solidFill>
            <w14:prstDash w14:val="solid"/>
            <w14:bevel/>
          </w14:textOutline>
          <w14:textFill>
            <w14:solidFill>
              <w14:schemeClr w14:val="tx1"/>
            </w14:solidFill>
          </w14:textFill>
        </w:rPr>
        <w:t>情况填写(无需装订在响应文件内)。</w:t>
      </w:r>
      <w:r>
        <w:rPr>
          <w:rFonts w:ascii="宋体" w:hAnsi="宋体" w:eastAsia="宋体" w:cs="宋体"/>
          <w:color w:val="000000" w:themeColor="text1"/>
          <w:spacing w:val="0"/>
          <w:position w:val="0"/>
          <w:sz w:val="24"/>
          <w:szCs w:val="24"/>
          <w:highlight w:val="none"/>
          <w14:textFill>
            <w14:solidFill>
              <w14:schemeClr w14:val="tx1"/>
            </w14:solidFill>
          </w14:textFill>
        </w:rPr>
        <w:t>考虑</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ascii="宋体" w:hAnsi="宋体" w:eastAsia="宋体" w:cs="宋体"/>
          <w:color w:val="000000" w:themeColor="text1"/>
          <w:spacing w:val="0"/>
          <w:position w:val="0"/>
          <w:sz w:val="24"/>
          <w:szCs w:val="24"/>
          <w:highlight w:val="none"/>
          <w14:textFill>
            <w14:solidFill>
              <w14:schemeClr w14:val="tx1"/>
            </w14:solidFill>
          </w14:textFill>
        </w:rPr>
        <w:t>报价的方便，供应商在填写最后承诺报价后，(第一次报价－最后承诺报价)除以第一次报价后得出的优惠率视同为需求表中全部分项设备或服务的优惠浮动值(特定分项优惠除外)。此优惠率调整原则适用于合同内价格的计算及项目增减、变更时价格的计算。</w:t>
      </w:r>
    </w:p>
    <w:p>
      <w:pPr>
        <w:rPr>
          <w:rFonts w:ascii="宋体" w:hAnsi="宋体" w:eastAsia="宋体" w:cs="宋体"/>
          <w:color w:val="000000" w:themeColor="text1"/>
          <w:spacing w:val="0"/>
          <w:position w:val="0"/>
          <w:sz w:val="23"/>
          <w:szCs w:val="23"/>
          <w:highlight w:val="none"/>
          <w14:textFill>
            <w14:solidFill>
              <w14:schemeClr w14:val="tx1"/>
            </w14:solidFill>
          </w14:textFill>
        </w:rPr>
      </w:pPr>
      <w:r>
        <w:rPr>
          <w:rFonts w:ascii="宋体" w:hAnsi="宋体" w:eastAsia="宋体" w:cs="宋体"/>
          <w:color w:val="000000" w:themeColor="text1"/>
          <w:spacing w:val="0"/>
          <w:position w:val="0"/>
          <w:sz w:val="23"/>
          <w:szCs w:val="23"/>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三、商务条款偏离表</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val="0"/>
          <w:bCs w:val="0"/>
          <w:color w:val="000000" w:themeColor="text1"/>
          <w:spacing w:val="0"/>
          <w:position w:val="0"/>
          <w:sz w:val="28"/>
          <w:szCs w:val="28"/>
          <w:highlight w:val="none"/>
          <w14:textFill>
            <w14:solidFill>
              <w14:schemeClr w14:val="tx1"/>
            </w14:solidFill>
          </w14:textFill>
        </w:rPr>
      </w:pPr>
      <w:r>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商务条款偏离表</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项目名称：                                           项目编号：</w:t>
      </w:r>
    </w:p>
    <w:p>
      <w:pPr>
        <w:keepNext w:val="0"/>
        <w:keepLines w:val="0"/>
        <w:pageBreakBefore w:val="0"/>
        <w:kinsoku/>
        <w:wordWrap/>
        <w:overflowPunct/>
        <w:topLinePunct w:val="0"/>
        <w:bidi w:val="0"/>
        <w:spacing w:line="360" w:lineRule="auto"/>
        <w:jc w:val="both"/>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包号：无分包</w:t>
      </w:r>
    </w:p>
    <w:p>
      <w:pPr>
        <w:spacing w:line="82" w:lineRule="exact"/>
        <w:rPr>
          <w:color w:val="000000" w:themeColor="text1"/>
          <w:spacing w:val="0"/>
          <w:position w:val="0"/>
          <w:highlight w:val="none"/>
          <w14:textFill>
            <w14:solidFill>
              <w14:schemeClr w14:val="tx1"/>
            </w14:solidFill>
          </w14:textFill>
        </w:rPr>
      </w:pPr>
    </w:p>
    <w:tbl>
      <w:tblPr>
        <w:tblStyle w:val="21"/>
        <w:tblW w:w="97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2440"/>
        <w:gridCol w:w="3091"/>
        <w:gridCol w:w="2307"/>
        <w:gridCol w:w="712"/>
        <w:gridCol w:w="6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序号</w:t>
            </w: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文件条目号</w:t>
            </w: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文件的商务条款</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响应文件的商务条款</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偏离</w:t>
            </w: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614"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440"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091"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33" w:type="dxa"/>
            <w:vAlign w:val="center"/>
          </w:tcPr>
          <w:p>
            <w:pPr>
              <w:keepNext w:val="0"/>
              <w:keepLines w:val="0"/>
              <w:pageBreakBefore w:val="0"/>
              <w:widowControl w:val="0"/>
              <w:kinsoku/>
              <w:wordWrap/>
              <w:overflowPunct/>
              <w:topLinePunct w:val="0"/>
              <w:autoSpaceDE/>
              <w:autoSpaceDN/>
              <w:bidi w:val="0"/>
              <w:adjustRightInd/>
              <w:snapToGrid/>
              <w:spacing w:line="48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(1)供应商应按《第六章  项目采购需求》中的商务条款要求，结合自身响应情况对商务条款逐条响应。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(2)当响应文件响应的商务内容完全响应</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文件要求时，供应商应注明“无偏离”；低于</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文件要求时，应注明“负偏离”；优于</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文件要求的，应注明“正偏离”。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供应商</w:t>
      </w:r>
      <w:r>
        <w:rPr>
          <w:rFonts w:ascii="宋体" w:hAnsi="宋体" w:eastAsia="宋体" w:cs="宋体"/>
          <w:color w:val="000000" w:themeColor="text1"/>
          <w:spacing w:val="0"/>
          <w:position w:val="0"/>
          <w:sz w:val="24"/>
          <w:szCs w:val="24"/>
          <w:highlight w:val="none"/>
          <w14:textFill>
            <w14:solidFill>
              <w14:schemeClr w14:val="tx1"/>
            </w14:solidFill>
          </w14:textFill>
        </w:rPr>
        <w:t>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w:t>
      </w: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代表人</w:t>
      </w:r>
      <w:r>
        <w:rPr>
          <w:rFonts w:ascii="宋体" w:hAnsi="宋体" w:eastAsia="宋体" w:cs="宋体"/>
          <w:color w:val="000000" w:themeColor="text1"/>
          <w:spacing w:val="0"/>
          <w:position w:val="0"/>
          <w:sz w:val="24"/>
          <w:szCs w:val="24"/>
          <w:highlight w:val="none"/>
          <w14:textFill>
            <w14:solidFill>
              <w14:schemeClr w14:val="tx1"/>
            </w14:solidFill>
          </w14:textFill>
        </w:rPr>
        <w:t>或授权代表(签字或盖章)：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四、</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保证金缴纳证明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说明：可提供付款凭证或金融机构、担保机构出具的保函原件。</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保证金汇款声明函(适用银行转账)</w:t>
      </w:r>
    </w:p>
    <w:p>
      <w:pPr>
        <w:keepNext w:val="0"/>
        <w:keepLines w:val="0"/>
        <w:pageBreakBefore w:val="0"/>
        <w:kinsoku/>
        <w:wordWrap/>
        <w:overflowPunct/>
        <w:topLinePunct w:val="0"/>
        <w:bidi w:val="0"/>
        <w:spacing w:line="360" w:lineRule="auto"/>
        <w:jc w:val="both"/>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广西中信恒泰工程顾问有限公司</w:t>
      </w:r>
    </w:p>
    <w:p>
      <w:pPr>
        <w:keepNext w:val="0"/>
        <w:keepLines w:val="0"/>
        <w:pageBreakBefore w:val="0"/>
        <w:kinsoku/>
        <w:wordWrap/>
        <w:overflowPunct/>
        <w:topLinePunct w:val="0"/>
        <w:bidi w:val="0"/>
        <w:spacing w:line="360" w:lineRule="auto"/>
        <w:ind w:firstLine="480" w:firstLineChars="200"/>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我方为</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 xml:space="preserve"> (项目名称)(项目编号：</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)递交保证金人民币</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元(大写(人民币</w:t>
      </w:r>
      <w:r>
        <w:rPr>
          <w:rFonts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元)已于_</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日以银行主动划账方式划入你方账户。</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详见附件：银行出具的汇款单或转账凭证复印件。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退还保证金时请按以下内容划入我方账户。若因内容不全、错误、字迹潦草模糊导致该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项目保证金未能及时退还或退还过程中发生错误，我方将承担全部责任和损失。</w:t>
      </w:r>
    </w:p>
    <w:tbl>
      <w:tblPr>
        <w:tblStyle w:val="21"/>
        <w:tblW w:w="95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697"/>
        <w:gridCol w:w="1263"/>
        <w:gridCol w:w="1322"/>
        <w:gridCol w:w="1089"/>
        <w:gridCol w:w="1494"/>
        <w:gridCol w:w="2462"/>
        <w:gridCol w:w="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jc w:val="center"/>
        </w:trPr>
        <w:tc>
          <w:tcPr>
            <w:tcW w:w="9580" w:type="dxa"/>
            <w:gridSpan w:val="8"/>
            <w:vAlign w:val="center"/>
          </w:tcPr>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lang w:eastAsia="zh-CN"/>
                <w14:textOutline w14:w="5448" w14:cap="sq" w14:cmpd="sng">
                  <w14:solidFill>
                    <w14:srgbClr w14:val="000000"/>
                  </w14:solidFill>
                  <w14:prstDash w14:val="solid"/>
                  <w14:bevel/>
                </w14:textOutline>
                <w14:textFill>
                  <w14:solidFill>
                    <w14:schemeClr w14:val="tx1"/>
                  </w14:solidFill>
                </w14:textFill>
              </w:rPr>
              <w:t>磋商</w:t>
            </w:r>
            <w:r>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t>保证金交款、退款函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项目编号</w:t>
            </w:r>
          </w:p>
        </w:tc>
        <w:tc>
          <w:tcPr>
            <w:tcW w:w="2585" w:type="dxa"/>
            <w:gridSpan w:val="2"/>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项目名称</w:t>
            </w:r>
          </w:p>
        </w:tc>
        <w:tc>
          <w:tcPr>
            <w:tcW w:w="39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请  将  保  证  金  交  款  凭  证  复  印  件  贴  于  下  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交款单位</w:t>
            </w:r>
          </w:p>
        </w:tc>
        <w:tc>
          <w:tcPr>
            <w:tcW w:w="367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联系人及电话</w:t>
            </w:r>
          </w:p>
        </w:tc>
        <w:tc>
          <w:tcPr>
            <w:tcW w:w="2462" w:type="dxa"/>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139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保证金金额</w:t>
            </w:r>
          </w:p>
        </w:tc>
        <w:tc>
          <w:tcPr>
            <w:tcW w:w="25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tc>
        <w:tc>
          <w:tcPr>
            <w:tcW w:w="5045" w:type="dxa"/>
            <w:gridSpan w:val="3"/>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 若我单位不成交请采购人或采购代理机构于该项目成交通知书发出后 5个工作日内将保证金退回</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原交款人</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 若我单位成交，请采购人或采购代理机构收到我单位提交的合同后 5个工作日内将保证金退回</w:t>
            </w:r>
            <w:r>
              <w:rPr>
                <w:rFonts w:hint="eastAsia" w:ascii="宋体" w:hAnsi="宋体" w:eastAsia="宋体" w:cs="宋体"/>
                <w:color w:val="000000" w:themeColor="text1"/>
                <w:spacing w:val="0"/>
                <w:position w:val="0"/>
                <w:sz w:val="24"/>
                <w:szCs w:val="24"/>
                <w:highlight w:val="none"/>
                <w:u w:val="single" w:color="auto"/>
                <w14:textFill>
                  <w14:solidFill>
                    <w14:schemeClr w14:val="tx1"/>
                  </w14:solidFill>
                </w14:textFill>
              </w:rPr>
              <w:t>原交款人</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年   月   日</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jc w:val="center"/>
        </w:trPr>
        <w:tc>
          <w:tcPr>
            <w:tcW w:w="3983" w:type="dxa"/>
            <w:gridSpan w:val="4"/>
            <w:vAlign w:val="center"/>
          </w:tcPr>
          <w:p>
            <w:pPr>
              <w:spacing w:before="94" w:line="228" w:lineRule="auto"/>
              <w:ind w:left="1558"/>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退款信息</w:t>
            </w: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户名</w:t>
            </w:r>
          </w:p>
        </w:tc>
        <w:tc>
          <w:tcPr>
            <w:tcW w:w="3282" w:type="dxa"/>
            <w:gridSpan w:val="3"/>
            <w:vAlign w:val="center"/>
          </w:tcPr>
          <w:p>
            <w:pPr>
              <w:spacing w:line="24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账 号</w:t>
            </w:r>
          </w:p>
        </w:tc>
        <w:tc>
          <w:tcPr>
            <w:tcW w:w="3282" w:type="dxa"/>
            <w:gridSpan w:val="3"/>
            <w:vAlign w:val="center"/>
          </w:tcPr>
          <w:p>
            <w:pPr>
              <w:spacing w:line="240" w:lineRule="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汇入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地点</w:t>
            </w:r>
          </w:p>
        </w:tc>
        <w:tc>
          <w:tcPr>
            <w:tcW w:w="1960" w:type="dxa"/>
            <w:gridSpan w:val="2"/>
            <w:tcBorders>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286"/>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省</w:t>
            </w:r>
          </w:p>
        </w:tc>
        <w:tc>
          <w:tcPr>
            <w:tcW w:w="1322" w:type="dxa"/>
            <w:tcBorders>
              <w:lef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372"/>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市(县)</w:t>
            </w:r>
          </w:p>
        </w:tc>
        <w:tc>
          <w:tcPr>
            <w:tcW w:w="5045" w:type="dxa"/>
            <w:gridSpan w:val="3"/>
            <w:vMerge w:val="continue"/>
            <w:tcBorders>
              <w:top w:val="nil"/>
              <w:bottom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70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开户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银行</w:t>
            </w:r>
          </w:p>
        </w:tc>
        <w:tc>
          <w:tcPr>
            <w:tcW w:w="3282"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045" w:type="dxa"/>
            <w:gridSpan w:val="3"/>
            <w:vMerge w:val="continue"/>
            <w:tcBorders>
              <w:top w:val="nil"/>
            </w:tcBorders>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028" w:type="dxa"/>
            <w:gridSpan w:val="7"/>
            <w:vAlign w:val="center"/>
          </w:tcPr>
          <w:p>
            <w:pPr>
              <w:spacing w:before="98" w:line="360" w:lineRule="auto"/>
              <w:ind w:left="117"/>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备注：保证金交纳到以下账户</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9028" w:type="dxa"/>
            <w:gridSpan w:val="7"/>
            <w:vAlign w:val="center"/>
          </w:tcPr>
          <w:p>
            <w:pPr>
              <w:spacing w:before="99" w:line="360" w:lineRule="auto"/>
              <w:ind w:left="115"/>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户  名：</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atLeast"/>
          <w:jc w:val="center"/>
        </w:trPr>
        <w:tc>
          <w:tcPr>
            <w:tcW w:w="9028" w:type="dxa"/>
            <w:gridSpan w:val="7"/>
            <w:vAlign w:val="center"/>
          </w:tcPr>
          <w:p>
            <w:pPr>
              <w:spacing w:before="98" w:line="360" w:lineRule="auto"/>
              <w:ind w:left="115"/>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开户行：</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9028" w:type="dxa"/>
            <w:gridSpan w:val="7"/>
            <w:vAlign w:val="center"/>
          </w:tcPr>
          <w:p>
            <w:pPr>
              <w:spacing w:before="99" w:line="360" w:lineRule="auto"/>
              <w:ind w:left="123"/>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帐  号：</w:t>
            </w: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398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t>是否为成交单位 (该项由采购人填写)</w:t>
            </w:r>
          </w:p>
        </w:tc>
        <w:tc>
          <w:tcPr>
            <w:tcW w:w="5045"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bottom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jc w:val="center"/>
        </w:trPr>
        <w:tc>
          <w:tcPr>
            <w:tcW w:w="398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Outline w14:w="3795" w14:cap="sq" w14:cmpd="sng">
                  <w14:solidFill>
                    <w14:srgbClr w14:val="000000"/>
                  </w14:solidFill>
                  <w14:prstDash w14:val="solid"/>
                  <w14:bevel/>
                </w14:textOutline>
                <w14:textFill>
                  <w14:solidFill>
                    <w14:schemeClr w14:val="tx1"/>
                  </w14:solidFill>
                </w14:textFill>
              </w:rPr>
              <w:t>采购人签名：</w:t>
            </w:r>
          </w:p>
        </w:tc>
        <w:tc>
          <w:tcPr>
            <w:tcW w:w="5045" w:type="dxa"/>
            <w:gridSpan w:val="3"/>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552" w:type="dxa"/>
            <w:vMerge w:val="continue"/>
            <w:tcBorders>
              <w:top w:val="nil"/>
            </w:tcBorders>
            <w:textDirection w:val="tbRlV"/>
            <w:vAlign w:val="center"/>
          </w:tcPr>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themeColor="text1"/>
          <w:spacing w:val="0"/>
          <w:position w:val="0"/>
          <w:sz w:val="24"/>
          <w:szCs w:val="24"/>
          <w:highlight w:val="none"/>
          <w:lang w:val="en-US" w:eastAsia="zh-CN"/>
          <w14:textOutline w14:w="3795"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Outline w14:w="3795" w14:cap="sq" w14:cmpd="sng">
            <w14:solidFill>
              <w14:srgbClr w14:val="000000"/>
            </w14:solidFill>
            <w14:prstDash w14:val="solid"/>
            <w14:bevel/>
          </w14:textOutline>
          <w14:textFill>
            <w14:solidFill>
              <w14:schemeClr w14:val="tx1"/>
            </w14:solidFill>
          </w14:textFill>
        </w:rPr>
        <w:t>附：磋商保证金交款凭证复印件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注：1、此函一式两份，一份在参加开标时将此函交给工作人员，</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保证金退还帐户必须与交款帐户一致，否则由此造成</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保证金不能及时退还或退错的后果由供应商自负。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2、以电汇方式递交</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保证金须在电汇凭据附言栏中写明采购编号、分标及用途(</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保证金)。</w:t>
      </w:r>
    </w:p>
    <w:tbl>
      <w:tblPr>
        <w:tblStyle w:val="21"/>
        <w:tblW w:w="5917" w:type="dxa"/>
        <w:tblInd w:w="185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91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70" w:hRule="atLeast"/>
        </w:trPr>
        <w:tc>
          <w:tcPr>
            <w:tcW w:w="5917"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Outline w14:w="5448" w14:cap="sq" w14:cmpd="sng">
                  <w14:solidFill>
                    <w14:srgbClr w14:val="000000"/>
                  </w14:solidFill>
                  <w14:prstDash w14:val="solid"/>
                  <w14:bevel/>
                </w14:textOutline>
                <w14:textFill>
                  <w14:solidFill>
                    <w14:schemeClr w14:val="tx1"/>
                  </w14:solidFill>
                </w14:textFill>
              </w:rPr>
              <w:t>汇款单或转账凭证复印件</w:t>
            </w:r>
          </w:p>
        </w:tc>
      </w:tr>
    </w:tbl>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五、供应商的资格证明材料</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5－1</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供应商基本情况表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 (公章)</w:t>
      </w:r>
    </w:p>
    <w:tbl>
      <w:tblPr>
        <w:tblStyle w:val="21"/>
        <w:tblW w:w="92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9"/>
        <w:gridCol w:w="2134"/>
        <w:gridCol w:w="2309"/>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法定代表人</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统一社会信用代码</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邮政编码</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授权代表</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联系电话</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电子邮箱</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传真</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上年营业收入</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员工总人数</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基本账户开户行及账号</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税务登记机关</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资质名称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等级</w:t>
            </w: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发证机关</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有效期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供应商直接控股股东信息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直接控股股东名称</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出资比例</w:t>
            </w: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身份证号码或者统一社会信用代码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395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92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供应商直接管理关系信息表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直接管理关系单位名称</w:t>
            </w: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608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31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tc>
        <w:tc>
          <w:tcPr>
            <w:tcW w:w="21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23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tc>
      </w:tr>
    </w:tbl>
    <w:p>
      <w:pPr>
        <w:keepNext w:val="0"/>
        <w:keepLines w:val="0"/>
        <w:pageBreakBefore w:val="0"/>
        <w:kinsoku/>
        <w:wordWrap/>
        <w:overflowPunct/>
        <w:topLinePunct w:val="0"/>
        <w:bidi w:val="0"/>
        <w:spacing w:line="24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w:t>
      </w:r>
    </w:p>
    <w:p>
      <w:pPr>
        <w:keepNext w:val="0"/>
        <w:keepLines w:val="0"/>
        <w:pageBreakBefore w:val="0"/>
        <w:kinsoku/>
        <w:wordWrap/>
        <w:overflowPunct/>
        <w:topLinePunct w:val="0"/>
        <w:bidi w:val="0"/>
        <w:spacing w:line="24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1.直接控股股东：是指其出资额占有限责任公司资本总额百分之五十以上或者其持有的股份占股份有 限公司股份总额百分之五十以上的股东；出资额或者持有股份的比例虽然不足百分之五十，但依其出资额 或者持有的股份所享有的表决权已足以对股东会、股东大会的决议产生重大影响的股东。本表所指的控股 关系仅限于直接控股关系，不包括间接的控股关系。公司实际控制人与公司之间的关系不属于本表所指的 直接控股关系。</w:t>
      </w:r>
    </w:p>
    <w:p>
      <w:pPr>
        <w:keepNext w:val="0"/>
        <w:keepLines w:val="0"/>
        <w:pageBreakBefore w:val="0"/>
        <w:kinsoku/>
        <w:wordWrap/>
        <w:overflowPunct/>
        <w:topLinePunct w:val="0"/>
        <w:bidi w:val="0"/>
        <w:spacing w:line="24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2.管理关系：是指不具有出资持股关系的其他单位之间存在的管理与被管理关系，如一些上下级关系的事业单位和团体组织。本表所指的管理关系仅限于直接管理关系，不包括间接的管理关系。</w:t>
      </w:r>
    </w:p>
    <w:p>
      <w:pPr>
        <w:keepNext w:val="0"/>
        <w:keepLines w:val="0"/>
        <w:pageBreakBefore w:val="0"/>
        <w:kinsoku/>
        <w:wordWrap/>
        <w:overflowPunct/>
        <w:topLinePunct w:val="0"/>
        <w:bidi w:val="0"/>
        <w:spacing w:line="240" w:lineRule="auto"/>
        <w:ind w:firstLine="480" w:firstLineChars="200"/>
        <w:outlineLvl w:val="9"/>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position w:val="0"/>
          <w:sz w:val="24"/>
          <w:szCs w:val="24"/>
          <w:highlight w:val="none"/>
          <w14:textFill>
            <w14:solidFill>
              <w14:schemeClr w14:val="tx1"/>
            </w14:solidFill>
          </w14:textFill>
        </w:rPr>
        <w:t>3.供应商不存在直接控股股东或管理关系的，则填“无”</w:t>
      </w:r>
      <w:r>
        <w:rPr>
          <w:rFonts w:hint="eastAsia" w:ascii="宋体" w:hAnsi="宋体" w:eastAsia="宋体" w:cs="宋体"/>
          <w:b w:val="0"/>
          <w:bCs w:val="0"/>
          <w:color w:val="000000" w:themeColor="text1"/>
          <w:spacing w:val="0"/>
          <w:position w:val="0"/>
          <w:sz w:val="24"/>
          <w:szCs w:val="24"/>
          <w:highlight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5－2－1 法人或者其他组织的有效的“营业执照”或《事业单位法人证书》或其他依法成立组织的证明文件；如供应商为自然人的，提供身份证复印件（必须具有，原件备查）；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注：提供相关注册或登记等依法成立组织的证明文件，其中：供应商是企业 (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供应商参加</w:t>
      </w: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本项目时上一年度</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的年度（</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position w:val="0"/>
          <w:sz w:val="24"/>
          <w:szCs w:val="24"/>
          <w:highlight w:val="none"/>
          <w14:textFill>
            <w14:solidFill>
              <w14:schemeClr w14:val="tx1"/>
            </w14:solidFill>
          </w14:textFill>
        </w:rPr>
        <w:t>财务状况报告复印件，如供应商为投标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响应文件递交截止之日前半年内供应商连续三个月的依法纳税的依法缴纳税费或依法免缴税费的证明(复印件，原件备查)；供应商无纳税记录或为新成立公司，应提供由供应商所在地主管税务部门出具的《依法纳税或依法免税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br w:type="page"/>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响应文件递交截止之日前半年内供应商连续三个月的依法缴纳社保费的缴费凭证(复印件，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)；供应商无缴费记录或为新成立公司，应提供由供应商所在地社保部门或税务部门出具的《依法缴纳或依法免缴社保费证明》(复印件，</w:t>
      </w:r>
      <w:r>
        <w:rPr>
          <w:rFonts w:hint="eastAsia" w:ascii="宋体" w:hAnsi="宋体" w:eastAsia="宋体" w:cs="宋体"/>
          <w:b/>
          <w:bCs/>
          <w:color w:val="000000" w:themeColor="text1"/>
          <w:spacing w:val="0"/>
          <w:position w:val="0"/>
          <w:sz w:val="24"/>
          <w:szCs w:val="24"/>
          <w:highlight w:val="none"/>
          <w14:textFill>
            <w14:solidFill>
              <w14:schemeClr w14:val="tx1"/>
            </w14:solidFill>
          </w14:textFill>
        </w:rPr>
        <w:t>原件备查</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rPr>
          <w:rFonts w:hint="eastAsia"/>
          <w:color w:val="000000" w:themeColor="text1"/>
          <w:highlight w:val="none"/>
          <w:lang w:eastAsia="zh-CN"/>
          <w14:textFill>
            <w14:solidFill>
              <w14:schemeClr w14:val="tx1"/>
            </w14:solidFill>
          </w14:textFill>
        </w:rPr>
      </w:pPr>
    </w:p>
    <w:p>
      <w:pPr>
        <w:rPr>
          <w:rFonts w:hint="eastAsia"/>
          <w:color w:val="000000" w:themeColor="text1"/>
          <w:highlight w:val="none"/>
          <w:lang w:eastAsia="zh-CN"/>
          <w14:textFill>
            <w14:solidFill>
              <w14:schemeClr w14:val="tx1"/>
            </w14:solidFill>
          </w14:textFill>
        </w:rPr>
      </w:pPr>
    </w:p>
    <w:p>
      <w:pPr>
        <w:pStyle w:val="3"/>
        <w:rPr>
          <w:rFonts w:hint="eastAsia"/>
          <w:color w:val="000000" w:themeColor="text1"/>
          <w:highlight w:val="none"/>
          <w:lang w:eastAsia="zh-CN"/>
          <w14:textFill>
            <w14:solidFill>
              <w14:schemeClr w14:val="tx1"/>
            </w14:solidFill>
          </w14:textFill>
        </w:rPr>
      </w:pPr>
    </w:p>
    <w:p>
      <w:pPr>
        <w:pStyle w:val="3"/>
        <w:rPr>
          <w:rFonts w:hint="eastAsia"/>
          <w:color w:val="000000" w:themeColor="text1"/>
          <w:highlight w:val="none"/>
          <w:lang w:eastAsia="zh-CN"/>
          <w14:textFill>
            <w14:solidFill>
              <w14:schemeClr w14:val="tx1"/>
            </w14:solidFill>
          </w14:textFill>
        </w:rPr>
      </w:pPr>
    </w:p>
    <w:p>
      <w:pPr>
        <w:pStyle w:val="3"/>
        <w:rPr>
          <w:rFonts w:hint="eastAsia"/>
          <w:color w:val="000000" w:themeColor="text1"/>
          <w:highlight w:val="none"/>
          <w:lang w:eastAsia="zh-CN"/>
          <w14:textFill>
            <w14:solidFill>
              <w14:schemeClr w14:val="tx1"/>
            </w14:solidFill>
          </w14:textFill>
        </w:rPr>
      </w:pPr>
    </w:p>
    <w:p>
      <w:pPr>
        <w:pStyle w:val="3"/>
        <w:rPr>
          <w:rFonts w:hint="eastAsia"/>
          <w:color w:val="000000" w:themeColor="text1"/>
          <w:highlight w:val="none"/>
          <w:lang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附件 5－2－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供应商参加采购活动前三年内在经营活动中没有重大违法记录的书面声明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参加采购活动前三年内在经营活动中</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没有重大违法记录的书面声明</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本单位郑重声明：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我单位在参加采购活动前三年内在经营活动中没有重大违法记录，包括：</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我单位或者其法定代表人 (负责人) 、董事、监事、高级管理人员未因经营活动中的违法行为受到刑 事处罚或者责令停产停业、 吊销许可证或者执照、较大数额罚款等行政处罚。</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特此声明！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供应商名称(公章)：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法定代表人 (负责人) 或其授权代表(签字或盖章)：</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outlineLvl w:val="9"/>
        <w:rPr>
          <w:rFonts w:ascii="宋体" w:hAnsi="宋体" w:eastAsia="宋体" w:cs="宋体"/>
          <w:color w:val="000000" w:themeColor="text1"/>
          <w:spacing w:val="0"/>
          <w:position w:val="0"/>
          <w:sz w:val="24"/>
          <w:szCs w:val="24"/>
          <w:highlight w:val="none"/>
          <w14:textFill>
            <w14:solidFill>
              <w14:schemeClr w14:val="tx1"/>
            </w14:solidFill>
          </w14:textFill>
        </w:rPr>
      </w:pPr>
      <w:r>
        <w:rPr>
          <w:rFonts w:ascii="宋体" w:hAnsi="宋体" w:eastAsia="宋体" w:cs="宋体"/>
          <w:color w:val="000000" w:themeColor="text1"/>
          <w:spacing w:val="0"/>
          <w:position w:val="0"/>
          <w:sz w:val="24"/>
          <w:szCs w:val="24"/>
          <w:highlight w:val="none"/>
          <w14:textFill>
            <w14:solidFill>
              <w14:schemeClr w14:val="tx1"/>
            </w14:solidFill>
          </w14:textFill>
        </w:rPr>
        <w:t>日期：</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年</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月</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ascii="宋体" w:hAnsi="宋体" w:eastAsia="宋体" w:cs="宋体"/>
          <w:color w:val="000000" w:themeColor="text1"/>
          <w:spacing w:val="0"/>
          <w:position w:val="0"/>
          <w:sz w:val="24"/>
          <w:szCs w:val="24"/>
          <w:highlight w:val="none"/>
          <w14:textFill>
            <w14:solidFill>
              <w14:schemeClr w14:val="tx1"/>
            </w14:solidFill>
          </w14:textFill>
        </w:rPr>
        <w:t>日</w:t>
      </w: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附件 5－2－6  特定资格条件：详见磋商须知前附表。</w:t>
      </w:r>
    </w:p>
    <w:p>
      <w:pP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br w:type="page"/>
      </w:r>
    </w:p>
    <w:p>
      <w:pPr>
        <w:keepNext w:val="0"/>
        <w:keepLines w:val="0"/>
        <w:pageBreakBefore w:val="0"/>
        <w:kinsoku/>
        <w:wordWrap/>
        <w:overflowPunct/>
        <w:topLinePunct w:val="0"/>
        <w:bidi w:val="0"/>
        <w:spacing w:line="360" w:lineRule="auto"/>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证明材料格式：</w:t>
      </w:r>
    </w:p>
    <w:p>
      <w:pPr>
        <w:keepNext w:val="0"/>
        <w:keepLines w:val="0"/>
        <w:pageBreakBefore w:val="0"/>
        <w:widowControl w:val="0"/>
        <w:kinsoku/>
        <w:wordWrap/>
        <w:overflowPunct/>
        <w:topLinePunct w:val="0"/>
        <w:autoSpaceDE/>
        <w:autoSpaceDN/>
        <w:bidi w:val="0"/>
        <w:adjustRightInd/>
        <w:snapToGrid/>
        <w:spacing w:line="60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中小企业声明函格式：</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中小企业声明函（工程、服务）</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（单位名称）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的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（项目名称）</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（企业名称）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（标的名称） </w:t>
      </w:r>
      <w:r>
        <w:rPr>
          <w:rFonts w:hint="eastAsia" w:ascii="宋体" w:hAnsi="宋体" w:eastAsia="宋体" w:cs="宋体"/>
          <w:color w:val="000000" w:themeColor="text1"/>
          <w:spacing w:val="0"/>
          <w:position w:val="0"/>
          <w:sz w:val="24"/>
          <w:szCs w:val="24"/>
          <w:highlight w:val="none"/>
          <w14:textFill>
            <w14:solidFill>
              <w14:schemeClr w14:val="tx1"/>
            </w14:solidFill>
          </w14:textFill>
        </w:rPr>
        <w:t>，属于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；承建（承接）企业为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（企业名称）</w:t>
      </w:r>
      <w:r>
        <w:rPr>
          <w:rFonts w:hint="eastAsia" w:ascii="宋体" w:hAnsi="宋体" w:eastAsia="宋体" w:cs="宋体"/>
          <w:color w:val="000000" w:themeColor="text1"/>
          <w:spacing w:val="0"/>
          <w:positio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，从业人员</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0"/>
          <w:position w:val="0"/>
          <w:sz w:val="24"/>
          <w:szCs w:val="24"/>
          <w:highlight w:val="none"/>
          <w14:textFill>
            <w14:solidFill>
              <w14:schemeClr w14:val="tx1"/>
            </w14:solidFill>
          </w14:textFill>
        </w:rPr>
        <w:t>万元，属于</w:t>
      </w:r>
      <w:r>
        <w:rPr>
          <w:rFonts w:hint="eastAsia" w:ascii="宋体" w:hAnsi="宋体" w:eastAsia="宋体" w:cs="宋体"/>
          <w:color w:val="000000" w:themeColor="text1"/>
          <w:spacing w:val="0"/>
          <w:position w:val="0"/>
          <w:sz w:val="24"/>
          <w:szCs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本企业对上述声明内容的真实性负责。如有虚假，将依法承担相应责任。</w:t>
      </w:r>
    </w:p>
    <w:p>
      <w:pPr>
        <w:keepNext w:val="0"/>
        <w:keepLines w:val="0"/>
        <w:pageBreakBefore w:val="0"/>
        <w:kinsoku/>
        <w:wordWrap/>
        <w:overflowPunct/>
        <w:topLinePunct w:val="0"/>
        <w:bidi w:val="0"/>
        <w:spacing w:line="360" w:lineRule="auto"/>
        <w:ind w:left="0" w:leftChars="0" w:firstLine="5040" w:firstLineChars="21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企业名称（盖章）：</w:t>
      </w:r>
    </w:p>
    <w:p>
      <w:pPr>
        <w:keepNext w:val="0"/>
        <w:keepLines w:val="0"/>
        <w:pageBreakBefore w:val="0"/>
        <w:widowControl w:val="0"/>
        <w:kinsoku/>
        <w:wordWrap/>
        <w:overflowPunct/>
        <w:topLinePunct w:val="0"/>
        <w:autoSpaceDE/>
        <w:autoSpaceDN/>
        <w:bidi w:val="0"/>
        <w:adjustRightInd/>
        <w:snapToGrid/>
        <w:spacing w:after="120" w:line="440" w:lineRule="exact"/>
        <w:ind w:firstLine="5040" w:firstLineChars="21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日期：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1.从业人员、营业收入、资产总额填报上一年度（202</w:t>
      </w: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position w:val="0"/>
          <w:sz w:val="24"/>
          <w:szCs w:val="24"/>
          <w:highlight w:val="none"/>
          <w14:textFill>
            <w14:solidFill>
              <w14:schemeClr w14:val="tx1"/>
            </w14:solidFill>
          </w14:textFill>
        </w:rPr>
        <w:t>年）数据，无上一年度数据的新成立企业可不填报。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2.中小企业划型应按《关于印发中小企业划型标准规定的通知》（工信部联企业〔2011〕300号）规定的划型标准划分。</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本项目采购标的对应的中小企业划分标准所属行业为</w:t>
      </w:r>
      <w:r>
        <w:rPr>
          <w:rFonts w:hint="eastAsia" w:ascii="宋体" w:hAnsi="宋体" w:eastAsia="宋体" w:cs="宋体"/>
          <w:b/>
          <w:bCs/>
          <w:color w:val="000000" w:themeColor="text1"/>
          <w:spacing w:val="0"/>
          <w:position w:val="0"/>
          <w:sz w:val="24"/>
          <w:szCs w:val="24"/>
          <w:highlight w:val="none"/>
          <w:u w:val="single"/>
          <w14:textFill>
            <w14:solidFill>
              <w14:schemeClr w14:val="tx1"/>
            </w14:solidFill>
          </w14:textFill>
        </w:rPr>
        <w:t>租赁和商务服务业</w:t>
      </w:r>
      <w:r>
        <w:rPr>
          <w:rFonts w:hint="eastAsia" w:ascii="宋体" w:hAnsi="宋体" w:eastAsia="宋体" w:cs="宋体"/>
          <w:color w:val="000000" w:themeColor="text1"/>
          <w:spacing w:val="0"/>
          <w:position w:val="0"/>
          <w:sz w:val="24"/>
          <w:szCs w:val="24"/>
          <w:highlight w:val="none"/>
          <w14:textFill>
            <w14:solidFill>
              <w14:schemeClr w14:val="tx1"/>
            </w14:solidFill>
          </w14:textFill>
        </w:rPr>
        <w:t>（采购代理机构根据项目实际情况填写）。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spacing w:line="480" w:lineRule="auto"/>
        <w:jc w:val="center"/>
        <w:rPr>
          <w:rFonts w:hint="eastAsia" w:ascii="宋体" w:hAnsi="宋体" w:eastAsia="宋体" w:cs="宋体"/>
          <w:color w:val="000000" w:themeColor="text1"/>
          <w:spacing w:val="0"/>
          <w:position w:val="0"/>
          <w:sz w:val="36"/>
          <w:szCs w:val="36"/>
          <w:highlight w:val="none"/>
          <w14:textFill>
            <w14:solidFill>
              <w14:schemeClr w14:val="tx1"/>
            </w14:solidFill>
          </w14:textFill>
        </w:rPr>
      </w:pPr>
      <w:r>
        <w:rPr>
          <w:rFonts w:hint="eastAsia" w:ascii="宋体" w:hAnsi="宋体" w:eastAsia="宋体" w:cs="宋体"/>
          <w:color w:val="000000" w:themeColor="text1"/>
          <w:spacing w:val="0"/>
          <w:position w:val="0"/>
          <w:sz w:val="36"/>
          <w:szCs w:val="36"/>
          <w:highlight w:val="none"/>
          <w14:textFill>
            <w14:solidFill>
              <w14:schemeClr w14:val="tx1"/>
            </w14:solidFill>
          </w14:textFill>
        </w:rPr>
        <w:t>中小微企业划型标准</w:t>
      </w:r>
    </w:p>
    <w:tbl>
      <w:tblPr>
        <w:tblStyle w:val="16"/>
        <w:tblW w:w="9443" w:type="dxa"/>
        <w:jc w:val="center"/>
        <w:tblLayout w:type="fixed"/>
        <w:tblCellMar>
          <w:top w:w="0" w:type="dxa"/>
          <w:left w:w="108" w:type="dxa"/>
          <w:bottom w:w="0" w:type="dxa"/>
          <w:right w:w="108" w:type="dxa"/>
        </w:tblCellMar>
      </w:tblPr>
      <w:tblGrid>
        <w:gridCol w:w="1701"/>
        <w:gridCol w:w="1384"/>
        <w:gridCol w:w="1132"/>
        <w:gridCol w:w="2024"/>
        <w:gridCol w:w="1865"/>
        <w:gridCol w:w="1337"/>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指标名称</w:t>
            </w:r>
          </w:p>
        </w:tc>
        <w:tc>
          <w:tcPr>
            <w:tcW w:w="113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计量单位</w:t>
            </w:r>
          </w:p>
        </w:tc>
        <w:tc>
          <w:tcPr>
            <w:tcW w:w="20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中型</w:t>
            </w:r>
          </w:p>
        </w:tc>
        <w:tc>
          <w:tcPr>
            <w:tcW w:w="18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小型</w:t>
            </w:r>
          </w:p>
        </w:tc>
        <w:tc>
          <w:tcPr>
            <w:tcW w:w="133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color w:val="000000" w:themeColor="text1"/>
                <w:spacing w:val="0"/>
                <w:kern w:val="0"/>
                <w:position w:val="0"/>
                <w:sz w:val="21"/>
                <w:szCs w:val="21"/>
                <w:highlight w:val="none"/>
                <w14:textFill>
                  <w14:solidFill>
                    <w14:schemeClr w14:val="tx1"/>
                  </w14:solidFill>
                </w14:textFill>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6000≤Y＜80000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300≤Y＜6000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5000≤Z＜80000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300≤Z＜5000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5≤X＜20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5000≤Y＜40000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10≤X＜50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100≤Y＜500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200≤Y＜3000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100≤X＜200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2000≤Y＜30000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100≤Y＜2000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100≤X＜2000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1000≤Y＜100000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1000≤Y＜200000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5000≤Z＜10000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2000≤Y＜5000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300≤X＜1000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营业收入（Y）</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1000≤Y＜5000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500≤Y＜1000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资产总额（Z）</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万元</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8000≤Z＜120000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100≤Z＜8000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b/>
                <w:bCs/>
                <w:color w:val="000000" w:themeColor="text1"/>
                <w:spacing w:val="0"/>
                <w:kern w:val="0"/>
                <w:position w:val="0"/>
                <w:sz w:val="21"/>
                <w:szCs w:val="21"/>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从业人员（X）</w:t>
            </w:r>
          </w:p>
        </w:tc>
        <w:tc>
          <w:tcPr>
            <w:tcW w:w="11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人</w:t>
            </w:r>
          </w:p>
        </w:tc>
        <w:tc>
          <w:tcPr>
            <w:tcW w:w="20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100≤X＜300</w:t>
            </w:r>
          </w:p>
        </w:tc>
        <w:tc>
          <w:tcPr>
            <w:tcW w:w="18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10≤X＜100</w:t>
            </w:r>
          </w:p>
        </w:tc>
        <w:tc>
          <w:tcPr>
            <w:tcW w:w="133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kern w:val="0"/>
                <w:position w:val="0"/>
                <w:sz w:val="21"/>
                <w:szCs w:val="21"/>
                <w:highlight w:val="none"/>
                <w14:textFill>
                  <w14:solidFill>
                    <w14:schemeClr w14:val="tx1"/>
                  </w14:solidFill>
                </w14:textFill>
              </w:rPr>
              <w:t>X＜10</w:t>
            </w:r>
          </w:p>
        </w:tc>
      </w:tr>
    </w:tbl>
    <w:p>
      <w:pPr>
        <w:keepNext w:val="0"/>
        <w:keepLines w:val="0"/>
        <w:pageBreakBefore w:val="0"/>
        <w:kinsoku/>
        <w:wordWrap/>
        <w:overflowPunct/>
        <w:topLinePunct w:val="0"/>
        <w:bidi w:val="0"/>
        <w:spacing w:line="240" w:lineRule="auto"/>
        <w:outlineLvl w:val="9"/>
        <w:rPr>
          <w:rFonts w:hint="eastAsia" w:ascii="宋体" w:hAnsi="宋体" w:eastAsia="宋体" w:cs="宋体"/>
          <w:color w:val="000000" w:themeColor="text1"/>
          <w:spacing w:val="0"/>
          <w:position w:val="0"/>
          <w:sz w:val="21"/>
          <w:szCs w:val="21"/>
          <w:highlight w:val="no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napToGrid/>
        <w:spacing w:line="60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1"/>
          <w:szCs w:val="21"/>
          <w:highlight w:val="none"/>
          <w14:textFill>
            <w14:solidFill>
              <w14:schemeClr w14:val="tx1"/>
            </w14:solidFill>
          </w14:textFill>
        </w:rPr>
        <w:br w:type="page"/>
      </w: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残疾人福利性单位声明函格式：</w:t>
      </w:r>
    </w:p>
    <w:p>
      <w:pPr>
        <w:keepNext w:val="0"/>
        <w:keepLines w:val="0"/>
        <w:pageBreakBefore w:val="0"/>
        <w:widowControl w:val="0"/>
        <w:kinsoku/>
        <w:wordWrap/>
        <w:overflowPunct/>
        <w:topLinePunct w:val="0"/>
        <w:autoSpaceDE/>
        <w:autoSpaceDN/>
        <w:bidi w:val="0"/>
        <w:adjustRightInd/>
        <w:snapToGrid/>
        <w:spacing w:line="720" w:lineRule="auto"/>
        <w:ind w:left="0"/>
        <w:jc w:val="center"/>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bookmarkStart w:id="36" w:name="OLE_LINK13"/>
      <w:bookmarkStart w:id="37" w:name="OLE_LINK14"/>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残疾人福利性单位声明函</w:t>
      </w:r>
      <w:bookmarkEnd w:id="36"/>
      <w:bookmarkEnd w:id="37"/>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本单位对上述声明的真实性负责。如有虚假，将依法承担相应责任。</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72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单位名称（盖章）：</w:t>
      </w:r>
    </w:p>
    <w:p>
      <w:pPr>
        <w:keepNext w:val="0"/>
        <w:keepLines w:val="0"/>
        <w:pageBreakBefore w:val="0"/>
        <w:kinsoku/>
        <w:wordWrap/>
        <w:overflowPunct/>
        <w:topLinePunct w:val="0"/>
        <w:bidi w:val="0"/>
        <w:spacing w:line="72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 xml:space="preserve">                                      日  期：</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备注：</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1.填写前请认真阅读财库〔2017〕141号《三部门联合发布关于促进残疾人就业政府采购政策的通知》相关规定，并对声明的真实性负责。</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2.成交供应商为残疾人福利性单位的，成交结果将同时公告其《残疾人福利性单位声明函》，接受社会监督</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720" w:lineRule="auto"/>
        <w:ind w:left="0"/>
        <w:textAlignment w:val="auto"/>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b w:val="0"/>
          <w:bCs w:val="0"/>
          <w:color w:val="000000" w:themeColor="text1"/>
          <w:spacing w:val="0"/>
          <w:position w:val="0"/>
          <w:sz w:val="28"/>
          <w:szCs w:val="28"/>
          <w:highlight w:val="none"/>
          <w14:textOutline w14:w="5448" w14:cap="sq" w14:cmpd="sng">
            <w14:solidFill>
              <w14:srgbClr w14:val="000000"/>
            </w14:solidFill>
            <w14:prstDash w14:val="solid"/>
            <w14:bevel/>
          </w14:textOutline>
          <w14:textFill>
            <w14:solidFill>
              <w14:schemeClr w14:val="tx1"/>
            </w14:solidFill>
          </w14:textFill>
        </w:rPr>
        <w:t>监狱企业证明材料文件</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说明：</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1.监狱企业参加本项目采购活动时，应当提供由省级以上监狱管理局、戒毒管理局 (含 新疆生产建设兵团) 出具的属于监狱企业的证明文件。  (供应商如能够在线查询的材料，请 提供查询网址链接，可以不用同时提供纸质材料，原件备查)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2.未按上述要求提供、填写的，评审时不予以考虑。</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(示例略)</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14:textFill>
            <w14:solidFill>
              <w14:schemeClr w14:val="tx1"/>
            </w14:solidFill>
          </w14:textFill>
        </w:rPr>
        <w:t>六、</w:t>
      </w:r>
      <w:r>
        <w:rPr>
          <w:rFonts w:hint="eastAsia" w:ascii="宋体" w:hAnsi="宋体" w:eastAsia="宋体" w:cs="宋体"/>
          <w:color w:val="000000" w:themeColor="text1"/>
          <w:spacing w:val="0"/>
          <w:position w:val="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position w:val="0"/>
          <w:sz w:val="24"/>
          <w:szCs w:val="24"/>
          <w:highlight w:val="none"/>
          <w14:textFill>
            <w14:solidFill>
              <w14:schemeClr w14:val="tx1"/>
            </w14:solidFill>
          </w14:textFill>
        </w:rPr>
        <w:t>须知前附表要求供应商提供的其他资料</w:t>
      </w: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firstLine="480" w:firstLineChars="200"/>
        <w:outlineLvl w:val="9"/>
        <w:rPr>
          <w:rFonts w:hint="eastAsia" w:ascii="宋体" w:hAnsi="宋体" w:eastAsia="宋体" w:cs="宋体"/>
          <w:color w:val="000000" w:themeColor="text1"/>
          <w:spacing w:val="0"/>
          <w:position w:val="0"/>
          <w:sz w:val="24"/>
          <w:szCs w:val="24"/>
          <w:highlight w:val="no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val="en-US" w:eastAsia="zh-CN"/>
          <w14:textFill>
            <w14:solidFill>
              <w14:schemeClr w14:val="tx1"/>
            </w14:solidFill>
          </w14:textFill>
        </w:rPr>
        <w:t>七、</w:t>
      </w:r>
      <w:r>
        <w:rPr>
          <w:rFonts w:hint="eastAsia" w:ascii="宋体" w:hAnsi="宋体" w:eastAsia="宋体" w:cs="宋体"/>
          <w:color w:val="000000" w:themeColor="text1"/>
          <w:spacing w:val="0"/>
          <w:position w:val="0"/>
          <w:sz w:val="24"/>
          <w:szCs w:val="24"/>
          <w:highlight w:val="none"/>
          <w14:textFill>
            <w14:solidFill>
              <w14:schemeClr w14:val="tx1"/>
            </w14:solidFill>
          </w14:textFill>
        </w:rPr>
        <w:t>供应商认为需提供的其他资料</w:t>
      </w:r>
    </w:p>
    <w:p>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pPr>
      <w:bookmarkStart w:id="38" w:name="_Toc992519512"/>
      <w:r>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t>第二部分  技术部分</w:t>
      </w:r>
      <w:bookmarkEnd w:id="38"/>
    </w:p>
    <w:p>
      <w:pPr>
        <w:pStyle w:val="10"/>
        <w:spacing w:line="400" w:lineRule="exact"/>
        <w:ind w:firstLine="420" w:firstLineChars="200"/>
        <w:rPr>
          <w:rFonts w:hint="eastAsia" w:hAnsi="宋体" w:cs="宋体"/>
          <w:sz w:val="21"/>
          <w:lang w:eastAsia="zh-CN"/>
        </w:rPr>
      </w:pPr>
      <w:bookmarkStart w:id="39" w:name="_Toc1769951935"/>
      <w:r>
        <w:rPr>
          <w:rFonts w:hint="eastAsia" w:hAnsi="宋体" w:cs="宋体"/>
          <w:sz w:val="21"/>
        </w:rPr>
        <w:t>一、</w:t>
      </w:r>
      <w:r>
        <w:rPr>
          <w:rFonts w:hint="eastAsia" w:hAnsi="宋体" w:cs="宋体"/>
          <w:sz w:val="21"/>
          <w:lang w:eastAsia="zh-CN"/>
        </w:rPr>
        <w:t xml:space="preserve"> 服务方案</w:t>
      </w:r>
    </w:p>
    <w:p>
      <w:pPr>
        <w:pStyle w:val="10"/>
        <w:spacing w:line="400" w:lineRule="exact"/>
        <w:ind w:firstLine="420" w:firstLineChars="200"/>
        <w:rPr>
          <w:rFonts w:hint="eastAsia" w:hAnsi="宋体" w:cs="宋体"/>
        </w:rPr>
      </w:pPr>
    </w:p>
    <w:p>
      <w:pPr>
        <w:pStyle w:val="10"/>
        <w:spacing w:line="400" w:lineRule="exact"/>
        <w:ind w:firstLine="482" w:firstLineChars="200"/>
        <w:jc w:val="center"/>
        <w:rPr>
          <w:rFonts w:hint="eastAsia" w:hAnsi="宋体" w:cs="宋体"/>
          <w:b/>
          <w:sz w:val="24"/>
          <w:szCs w:val="24"/>
        </w:rPr>
      </w:pPr>
      <w:r>
        <w:rPr>
          <w:rFonts w:hint="eastAsia" w:hAnsi="宋体" w:cs="宋体"/>
          <w:b/>
          <w:sz w:val="24"/>
          <w:szCs w:val="24"/>
        </w:rPr>
        <w:t>服务方案说明</w:t>
      </w:r>
    </w:p>
    <w:p>
      <w:pPr>
        <w:pStyle w:val="10"/>
        <w:spacing w:line="400" w:lineRule="exact"/>
        <w:ind w:firstLine="420" w:firstLineChars="200"/>
        <w:rPr>
          <w:rFonts w:hint="eastAsia" w:hAnsi="宋体" w:cs="宋体"/>
          <w:sz w:val="21"/>
        </w:rPr>
      </w:pPr>
      <w:r>
        <w:rPr>
          <w:rFonts w:hint="eastAsia" w:hAnsi="宋体" w:cs="宋体"/>
          <w:sz w:val="21"/>
        </w:rPr>
        <w:t>服务类项目供应商应根据第六章采购需求及第三章评审方法及标准规定编写服务方案说明。</w:t>
      </w:r>
    </w:p>
    <w:p>
      <w:pPr>
        <w:pStyle w:val="10"/>
        <w:spacing w:line="400" w:lineRule="exact"/>
        <w:ind w:firstLine="420" w:firstLineChars="200"/>
        <w:rPr>
          <w:rFonts w:hint="eastAsia" w:hAnsi="宋体" w:cs="宋体"/>
          <w:sz w:val="21"/>
        </w:rPr>
      </w:pPr>
    </w:p>
    <w:p>
      <w:pPr>
        <w:pStyle w:val="10"/>
        <w:spacing w:line="400" w:lineRule="exact"/>
        <w:rPr>
          <w:rFonts w:hint="eastAsia" w:hAnsi="宋体" w:cs="宋体"/>
          <w:sz w:val="21"/>
        </w:rPr>
      </w:pPr>
    </w:p>
    <w:p>
      <w:pPr>
        <w:pStyle w:val="10"/>
        <w:spacing w:line="400" w:lineRule="exact"/>
        <w:ind w:firstLine="210" w:firstLineChars="100"/>
        <w:rPr>
          <w:rFonts w:hint="eastAsia" w:hAnsi="宋体" w:cs="宋体"/>
          <w:sz w:val="21"/>
        </w:rPr>
      </w:pPr>
    </w:p>
    <w:p>
      <w:pPr>
        <w:pStyle w:val="10"/>
        <w:spacing w:line="400" w:lineRule="exact"/>
        <w:ind w:firstLine="210" w:firstLineChars="100"/>
        <w:rPr>
          <w:rFonts w:hint="eastAsia" w:hAnsi="宋体" w:cs="宋体"/>
          <w:sz w:val="21"/>
        </w:rPr>
      </w:pPr>
    </w:p>
    <w:p>
      <w:pPr>
        <w:pStyle w:val="10"/>
        <w:spacing w:line="400" w:lineRule="exact"/>
        <w:ind w:firstLine="210" w:firstLineChars="100"/>
        <w:rPr>
          <w:rFonts w:hint="eastAsia" w:hAnsi="宋体" w:cs="宋体"/>
          <w:sz w:val="21"/>
        </w:rPr>
      </w:pPr>
    </w:p>
    <w:p>
      <w:pPr>
        <w:pStyle w:val="10"/>
        <w:spacing w:line="400" w:lineRule="exact"/>
        <w:ind w:firstLine="210" w:firstLineChars="100"/>
        <w:rPr>
          <w:rFonts w:hint="eastAsia" w:hAnsi="宋体" w:cs="宋体"/>
          <w:sz w:val="21"/>
        </w:rPr>
      </w:pPr>
    </w:p>
    <w:p>
      <w:pPr>
        <w:pStyle w:val="10"/>
        <w:spacing w:line="400" w:lineRule="exact"/>
        <w:ind w:firstLine="210" w:firstLineChars="100"/>
        <w:rPr>
          <w:rFonts w:hint="eastAsia" w:hAnsi="宋体" w:cs="宋体"/>
          <w:sz w:val="21"/>
        </w:rPr>
      </w:pPr>
      <w:r>
        <w:rPr>
          <w:rFonts w:hint="eastAsia" w:hAnsi="宋体" w:cs="宋体"/>
          <w:sz w:val="21"/>
        </w:rPr>
        <w:t>二、技术响应与偏离表</w:t>
      </w:r>
    </w:p>
    <w:p>
      <w:pPr>
        <w:pStyle w:val="10"/>
        <w:spacing w:line="400" w:lineRule="exact"/>
        <w:ind w:firstLine="420" w:firstLineChars="200"/>
        <w:rPr>
          <w:rFonts w:hint="eastAsia" w:hAnsi="宋体" w:cs="宋体"/>
        </w:rPr>
      </w:pPr>
    </w:p>
    <w:p>
      <w:pPr>
        <w:pStyle w:val="10"/>
        <w:spacing w:line="400" w:lineRule="exact"/>
        <w:jc w:val="center"/>
        <w:rPr>
          <w:rFonts w:hint="eastAsia" w:hAnsi="宋体" w:cs="宋体"/>
          <w:b/>
          <w:sz w:val="24"/>
          <w:szCs w:val="24"/>
        </w:rPr>
      </w:pPr>
      <w:r>
        <w:rPr>
          <w:rFonts w:hint="eastAsia" w:hAnsi="宋体" w:cs="宋体"/>
          <w:b/>
          <w:sz w:val="24"/>
          <w:szCs w:val="24"/>
        </w:rPr>
        <w:t>技术响应与偏离表</w:t>
      </w:r>
    </w:p>
    <w:p>
      <w:pPr>
        <w:pStyle w:val="10"/>
        <w:spacing w:line="400" w:lineRule="exact"/>
        <w:ind w:firstLine="420" w:firstLineChars="200"/>
        <w:rPr>
          <w:rFonts w:hint="eastAsia" w:hAnsi="宋体" w:cs="宋体"/>
          <w:sz w:val="21"/>
        </w:rPr>
      </w:pPr>
      <w:r>
        <w:rPr>
          <w:rFonts w:hint="eastAsia" w:hAnsi="宋体" w:cs="宋体"/>
          <w:sz w:val="21"/>
        </w:rPr>
        <w:t>　项目名称：</w:t>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ab/>
      </w:r>
      <w:r>
        <w:rPr>
          <w:rFonts w:hint="eastAsia" w:hAnsi="宋体" w:cs="宋体"/>
          <w:sz w:val="21"/>
        </w:rPr>
        <w:t>　　项目编号：</w:t>
      </w:r>
    </w:p>
    <w:p>
      <w:pPr>
        <w:pStyle w:val="10"/>
        <w:spacing w:line="400" w:lineRule="exact"/>
        <w:ind w:firstLine="420" w:firstLineChars="200"/>
        <w:rPr>
          <w:rFonts w:hint="eastAsia" w:hAnsi="宋体" w:cs="宋体"/>
          <w:sz w:val="21"/>
        </w:rPr>
      </w:pPr>
      <w:r>
        <w:rPr>
          <w:rFonts w:hint="eastAsia" w:hAnsi="宋体" w:cs="宋体"/>
          <w:sz w:val="21"/>
        </w:rPr>
        <w:t>　包号</w:t>
      </w:r>
      <w:r>
        <w:rPr>
          <w:rFonts w:hint="eastAsia" w:hAnsi="宋体" w:cs="宋体"/>
          <w:sz w:val="21"/>
          <w:lang w:eastAsia="zh-CN"/>
        </w:rPr>
        <w:t>（如有）</w:t>
      </w:r>
      <w:r>
        <w:rPr>
          <w:rFonts w:hint="eastAsia" w:hAnsi="宋体" w:cs="宋体"/>
          <w:sz w:val="21"/>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21"/>
        <w:gridCol w:w="935"/>
        <w:gridCol w:w="3344"/>
        <w:gridCol w:w="1350"/>
        <w:gridCol w:w="103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序号</w:t>
            </w:r>
          </w:p>
        </w:tc>
        <w:tc>
          <w:tcPr>
            <w:tcW w:w="82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服务名称</w:t>
            </w:r>
          </w:p>
        </w:tc>
        <w:tc>
          <w:tcPr>
            <w:tcW w:w="93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服务要求</w:t>
            </w:r>
          </w:p>
        </w:tc>
        <w:tc>
          <w:tcPr>
            <w:tcW w:w="33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技术指标要求</w:t>
            </w:r>
          </w:p>
        </w:tc>
        <w:tc>
          <w:tcPr>
            <w:tcW w:w="13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响应情况</w:t>
            </w:r>
          </w:p>
        </w:tc>
        <w:tc>
          <w:tcPr>
            <w:tcW w:w="103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偏离</w:t>
            </w:r>
          </w:p>
        </w:tc>
        <w:tc>
          <w:tcPr>
            <w:tcW w:w="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r>
              <w:rPr>
                <w:rFonts w:hint="eastAsia" w:hAnsi="宋体" w:cs="宋体"/>
                <w:kern w:val="2"/>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hAnsi="宋体" w:cs="宋体"/>
                <w:kern w:val="2"/>
                <w:sz w:val="21"/>
                <w:szCs w:val="21"/>
                <w:lang w:val="en-US" w:eastAsia="zh-CN"/>
              </w:rPr>
            </w:pPr>
            <w:r>
              <w:rPr>
                <w:rFonts w:hint="eastAsia" w:hAnsi="宋体" w:cs="宋体"/>
                <w:kern w:val="2"/>
                <w:sz w:val="21"/>
                <w:szCs w:val="21"/>
                <w:lang w:val="en-US" w:eastAsia="zh-CN"/>
              </w:rPr>
              <w:t>1</w:t>
            </w:r>
          </w:p>
        </w:tc>
        <w:tc>
          <w:tcPr>
            <w:tcW w:w="82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3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33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highlight w:val="none"/>
                <w:lang w:val="en-US" w:eastAsia="zh-CN"/>
              </w:rPr>
            </w:pPr>
          </w:p>
        </w:tc>
        <w:tc>
          <w:tcPr>
            <w:tcW w:w="13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103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82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3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33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highlight w:val="none"/>
                <w:lang w:val="en-US" w:eastAsia="zh-CN"/>
              </w:rPr>
            </w:pPr>
          </w:p>
        </w:tc>
        <w:tc>
          <w:tcPr>
            <w:tcW w:w="13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103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82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35"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3344"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hAnsi="宋体" w:cs="宋体"/>
                <w:kern w:val="2"/>
                <w:sz w:val="21"/>
                <w:szCs w:val="21"/>
                <w:highlight w:val="none"/>
                <w:lang w:val="en-US" w:eastAsia="zh-CN"/>
              </w:rPr>
            </w:pPr>
          </w:p>
        </w:tc>
        <w:tc>
          <w:tcPr>
            <w:tcW w:w="13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103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c>
          <w:tcPr>
            <w:tcW w:w="92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cs="宋体"/>
                <w:kern w:val="2"/>
                <w:sz w:val="21"/>
                <w:szCs w:val="21"/>
                <w:lang w:val="en-US" w:eastAsia="zh-CN"/>
              </w:rPr>
            </w:pPr>
          </w:p>
        </w:tc>
      </w:tr>
    </w:tbl>
    <w:p>
      <w:pPr>
        <w:pStyle w:val="10"/>
        <w:spacing w:line="400" w:lineRule="exact"/>
        <w:ind w:firstLine="420" w:firstLineChars="200"/>
        <w:rPr>
          <w:rFonts w:hint="eastAsia" w:hAnsi="宋体" w:cs="宋体"/>
          <w:sz w:val="21"/>
        </w:rPr>
      </w:pPr>
      <w:r>
        <w:rPr>
          <w:rFonts w:hint="eastAsia" w:hAnsi="宋体" w:cs="宋体"/>
          <w:sz w:val="21"/>
        </w:rPr>
        <w:t>说明：</w:t>
      </w:r>
      <w:bookmarkStart w:id="40" w:name="_Hlk55490614"/>
      <w:r>
        <w:rPr>
          <w:rFonts w:hint="eastAsia" w:hAnsi="宋体" w:cs="宋体"/>
          <w:sz w:val="21"/>
        </w:rPr>
        <w:t>（1）供应商应按第六章《项目采购需求》中的“一、技术服务内容及要求”，结合企业自身响应情况对技术条款逐条响应。（2）当响应文件响应的技术条款完全响应磋商采购文件要求时，供应商应注明“无偏离”；低于磋商采购文件要求时，应注明“负偏离”；优于磋商采购文件要求的，应注明“正偏离”。</w:t>
      </w:r>
      <w:bookmarkEnd w:id="40"/>
    </w:p>
    <w:p>
      <w:pPr>
        <w:pStyle w:val="10"/>
        <w:spacing w:line="400" w:lineRule="exact"/>
        <w:ind w:firstLine="420" w:firstLineChars="200"/>
        <w:rPr>
          <w:rFonts w:hint="eastAsia" w:hAnsi="宋体" w:cs="宋体"/>
          <w:sz w:val="21"/>
        </w:rPr>
      </w:pPr>
    </w:p>
    <w:p>
      <w:pPr>
        <w:pStyle w:val="10"/>
        <w:spacing w:line="400" w:lineRule="exact"/>
        <w:ind w:firstLine="420" w:firstLineChars="200"/>
        <w:rPr>
          <w:rFonts w:hint="eastAsia" w:hAnsi="宋体" w:cs="宋体"/>
          <w:sz w:val="21"/>
        </w:rPr>
      </w:pPr>
      <w:r>
        <w:rPr>
          <w:rFonts w:hint="eastAsia" w:hAnsi="宋体" w:cs="宋体"/>
          <w:sz w:val="21"/>
        </w:rPr>
        <w:t>供应商名称</w:t>
      </w:r>
      <w:r>
        <w:rPr>
          <w:rFonts w:hint="eastAsia" w:hAnsi="宋体" w:cs="宋体"/>
          <w:sz w:val="21"/>
          <w:lang w:eastAsia="zh-CN"/>
        </w:rPr>
        <w:t>（</w:t>
      </w:r>
      <w:r>
        <w:rPr>
          <w:rFonts w:hint="eastAsia" w:hAnsi="宋体" w:cs="宋体"/>
          <w:sz w:val="21"/>
        </w:rPr>
        <w:t>公章</w:t>
      </w:r>
      <w:r>
        <w:rPr>
          <w:rFonts w:hint="eastAsia" w:hAnsi="宋体" w:cs="宋体"/>
          <w:sz w:val="21"/>
          <w:lang w:eastAsia="zh-CN"/>
        </w:rPr>
        <w:t>）</w:t>
      </w:r>
      <w:r>
        <w:rPr>
          <w:rFonts w:hint="eastAsia" w:hAnsi="宋体" w:cs="宋体"/>
          <w:sz w:val="21"/>
        </w:rPr>
        <w:t>：____________</w:t>
      </w:r>
    </w:p>
    <w:p>
      <w:pPr>
        <w:pStyle w:val="10"/>
        <w:spacing w:line="400" w:lineRule="exact"/>
        <w:ind w:firstLine="420" w:firstLineChars="200"/>
        <w:rPr>
          <w:rFonts w:hint="eastAsia" w:hAnsi="宋体" w:cs="宋体"/>
          <w:sz w:val="21"/>
        </w:rPr>
      </w:pPr>
      <w:r>
        <w:rPr>
          <w:rFonts w:hint="eastAsia" w:hAnsi="宋体" w:cs="宋体"/>
          <w:sz w:val="21"/>
        </w:rPr>
        <w:t>法定代表人或其授权代表</w:t>
      </w:r>
      <w:r>
        <w:rPr>
          <w:rFonts w:hint="eastAsia" w:hAnsi="宋体" w:cs="宋体"/>
          <w:sz w:val="21"/>
          <w:lang w:eastAsia="zh-CN"/>
        </w:rPr>
        <w:t>（</w:t>
      </w:r>
      <w:r>
        <w:rPr>
          <w:rFonts w:hint="eastAsia" w:hAnsi="宋体" w:cs="宋体"/>
          <w:sz w:val="21"/>
        </w:rPr>
        <w:t>签字或盖章</w:t>
      </w:r>
      <w:r>
        <w:rPr>
          <w:rFonts w:hint="eastAsia" w:hAnsi="宋体" w:cs="宋体"/>
          <w:sz w:val="21"/>
          <w:lang w:eastAsia="zh-CN"/>
        </w:rPr>
        <w:t>）</w:t>
      </w:r>
      <w:r>
        <w:rPr>
          <w:rFonts w:hint="eastAsia" w:hAnsi="宋体" w:cs="宋体"/>
          <w:sz w:val="21"/>
        </w:rPr>
        <w:t>：____________</w:t>
      </w:r>
    </w:p>
    <w:p>
      <w:pPr>
        <w:pStyle w:val="10"/>
        <w:spacing w:line="400" w:lineRule="exact"/>
        <w:ind w:firstLine="420" w:firstLineChars="200"/>
        <w:rPr>
          <w:rFonts w:hint="eastAsia" w:hAnsi="宋体" w:cs="宋体"/>
          <w:sz w:val="21"/>
        </w:rPr>
      </w:pPr>
      <w:r>
        <w:rPr>
          <w:rFonts w:hint="eastAsia" w:hAnsi="宋体" w:cs="宋体"/>
          <w:sz w:val="21"/>
        </w:rPr>
        <w:t>日期：______年____月____日</w:t>
      </w:r>
    </w:p>
    <w:p>
      <w:pPr>
        <w:pStyle w:val="10"/>
        <w:spacing w:line="400" w:lineRule="exact"/>
        <w:ind w:firstLine="420" w:firstLineChars="200"/>
        <w:rPr>
          <w:rFonts w:hint="eastAsia" w:hAnsi="宋体" w:cs="宋体"/>
          <w:sz w:val="21"/>
        </w:rPr>
      </w:pPr>
    </w:p>
    <w:p>
      <w:pPr>
        <w:pStyle w:val="10"/>
        <w:spacing w:line="400" w:lineRule="exact"/>
        <w:ind w:firstLine="420" w:firstLineChars="200"/>
        <w:rPr>
          <w:rFonts w:hint="eastAsia" w:hAnsi="宋体" w:cs="宋体"/>
          <w:sz w:val="21"/>
        </w:rPr>
      </w:pPr>
    </w:p>
    <w:p>
      <w:pPr>
        <w:pStyle w:val="10"/>
        <w:spacing w:line="400" w:lineRule="exact"/>
        <w:ind w:firstLine="630" w:firstLineChars="300"/>
        <w:rPr>
          <w:rFonts w:hint="eastAsia" w:ascii="宋体" w:hAnsi="宋体" w:eastAsia="宋体" w:cs="宋体"/>
          <w:sz w:val="21"/>
        </w:rPr>
      </w:pPr>
      <w:r>
        <w:rPr>
          <w:rFonts w:hint="eastAsia" w:ascii="宋体" w:hAnsi="宋体" w:eastAsia="宋体" w:cs="宋体"/>
          <w:sz w:val="21"/>
        </w:rPr>
        <w:t>三、</w:t>
      </w:r>
      <w:r>
        <w:rPr>
          <w:rFonts w:hint="eastAsia" w:ascii="宋体" w:hAnsi="宋体" w:eastAsia="宋体" w:cs="宋体"/>
          <w:sz w:val="21"/>
          <w:lang w:eastAsia="zh-CN"/>
        </w:rPr>
        <w:t>供应商</w:t>
      </w:r>
      <w:r>
        <w:rPr>
          <w:rFonts w:hint="eastAsia" w:ascii="宋体" w:hAnsi="宋体" w:eastAsia="宋体" w:cs="宋体"/>
          <w:sz w:val="21"/>
        </w:rPr>
        <w:t>服务承诺（应包含售后服务承诺）</w:t>
      </w:r>
    </w:p>
    <w:p>
      <w:pPr>
        <w:pStyle w:val="10"/>
        <w:spacing w:line="400" w:lineRule="exact"/>
        <w:ind w:firstLine="420" w:firstLineChars="200"/>
        <w:rPr>
          <w:rFonts w:hint="eastAsia" w:hAnsi="宋体" w:cs="宋体"/>
          <w:sz w:val="21"/>
          <w:lang w:eastAsia="zh-CN"/>
        </w:rPr>
      </w:pPr>
      <w:r>
        <w:rPr>
          <w:rFonts w:hint="eastAsia" w:hAnsi="宋体" w:cs="宋体"/>
          <w:sz w:val="21"/>
        </w:rPr>
        <w:br w:type="page"/>
      </w:r>
      <w:r>
        <w:rPr>
          <w:rFonts w:hint="eastAsia" w:hAnsi="宋体" w:cs="宋体"/>
          <w:sz w:val="21"/>
        </w:rPr>
        <w:t>四、</w:t>
      </w:r>
      <w:r>
        <w:rPr>
          <w:rFonts w:hint="eastAsia" w:hAnsi="宋体" w:cs="宋体"/>
          <w:sz w:val="21"/>
          <w:lang w:eastAsia="zh-CN"/>
        </w:rPr>
        <w:t>投入人员情况一览表</w:t>
      </w:r>
    </w:p>
    <w:p>
      <w:pPr>
        <w:pStyle w:val="10"/>
        <w:spacing w:line="400" w:lineRule="exact"/>
        <w:jc w:val="center"/>
        <w:rPr>
          <w:rFonts w:hint="eastAsia" w:hAnsi="宋体" w:cs="宋体"/>
          <w:b/>
          <w:sz w:val="24"/>
          <w:szCs w:val="24"/>
          <w:lang w:eastAsia="zh-CN"/>
        </w:rPr>
      </w:pPr>
      <w:r>
        <w:rPr>
          <w:rFonts w:hint="eastAsia" w:hAnsi="宋体" w:cs="宋体"/>
          <w:b/>
          <w:sz w:val="24"/>
          <w:szCs w:val="24"/>
          <w:lang w:eastAsia="zh-CN"/>
        </w:rPr>
        <w:t>投入人员情况一览表</w:t>
      </w:r>
    </w:p>
    <w:p>
      <w:pPr>
        <w:spacing w:line="400" w:lineRule="exact"/>
        <w:rPr>
          <w:rFonts w:hint="eastAsia" w:ascii="宋体" w:hAnsi="宋体" w:cs="宋体"/>
        </w:rPr>
      </w:pPr>
    </w:p>
    <w:tbl>
      <w:tblPr>
        <w:tblStyle w:val="16"/>
        <w:tblW w:w="0" w:type="auto"/>
        <w:jc w:val="center"/>
        <w:tblLayout w:type="fixed"/>
        <w:tblCellMar>
          <w:top w:w="0" w:type="dxa"/>
          <w:left w:w="108" w:type="dxa"/>
          <w:bottom w:w="0" w:type="dxa"/>
          <w:right w:w="108" w:type="dxa"/>
        </w:tblCellMar>
      </w:tblPr>
      <w:tblGrid>
        <w:gridCol w:w="501"/>
        <w:gridCol w:w="866"/>
        <w:gridCol w:w="865"/>
        <w:gridCol w:w="816"/>
        <w:gridCol w:w="840"/>
        <w:gridCol w:w="1260"/>
        <w:gridCol w:w="1260"/>
        <w:gridCol w:w="1440"/>
        <w:gridCol w:w="1770"/>
      </w:tblGrid>
      <w:tr>
        <w:tblPrEx>
          <w:tblCellMar>
            <w:top w:w="0" w:type="dxa"/>
            <w:left w:w="108" w:type="dxa"/>
            <w:bottom w:w="0" w:type="dxa"/>
            <w:right w:w="108" w:type="dxa"/>
          </w:tblCellMar>
        </w:tblPrEx>
        <w:trPr>
          <w:trHeight w:val="1027" w:hRule="atLeast"/>
          <w:jc w:val="center"/>
        </w:trPr>
        <w:tc>
          <w:tcPr>
            <w:tcW w:w="501" w:type="dxa"/>
            <w:tcBorders>
              <w:top w:val="single" w:color="auto" w:sz="4"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序号</w:t>
            </w:r>
          </w:p>
        </w:tc>
        <w:tc>
          <w:tcPr>
            <w:tcW w:w="866"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姓名</w:t>
            </w:r>
          </w:p>
        </w:tc>
        <w:tc>
          <w:tcPr>
            <w:tcW w:w="865"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年龄</w:t>
            </w:r>
          </w:p>
        </w:tc>
        <w:tc>
          <w:tcPr>
            <w:tcW w:w="816"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学历</w:t>
            </w:r>
          </w:p>
        </w:tc>
        <w:tc>
          <w:tcPr>
            <w:tcW w:w="84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专业及职称</w:t>
            </w:r>
          </w:p>
        </w:tc>
        <w:tc>
          <w:tcPr>
            <w:tcW w:w="126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持何种资格证书（证书号）</w:t>
            </w:r>
          </w:p>
        </w:tc>
        <w:tc>
          <w:tcPr>
            <w:tcW w:w="1260" w:type="dxa"/>
            <w:tcBorders>
              <w:top w:val="single" w:color="auto" w:sz="4"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从事本工作时间</w:t>
            </w:r>
          </w:p>
        </w:tc>
        <w:tc>
          <w:tcPr>
            <w:tcW w:w="1440" w:type="dxa"/>
            <w:tcBorders>
              <w:top w:val="sing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近年来承担类似项目名称</w:t>
            </w:r>
          </w:p>
        </w:tc>
        <w:tc>
          <w:tcPr>
            <w:tcW w:w="1770" w:type="dxa"/>
            <w:tcBorders>
              <w:top w:val="single" w:color="auto" w:sz="4"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r>
              <w:rPr>
                <w:rFonts w:hint="eastAsia" w:ascii="宋体" w:hAnsi="宋体" w:cs="宋体"/>
                <w:kern w:val="0"/>
              </w:rPr>
              <w:t>本项目拟任职务</w:t>
            </w: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22"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05"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6"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6" w:space="0"/>
              <w:right w:val="single" w:color="auto" w:sz="4" w:space="0"/>
            </w:tcBorders>
            <w:noWrap w:val="0"/>
            <w:vAlign w:val="top"/>
          </w:tcPr>
          <w:p>
            <w:pPr>
              <w:spacing w:line="400" w:lineRule="exact"/>
              <w:jc w:val="center"/>
              <w:rPr>
                <w:rFonts w:hint="eastAsia" w:ascii="宋体" w:hAnsi="宋体" w:cs="宋体"/>
                <w:kern w:val="0"/>
              </w:rPr>
            </w:pPr>
          </w:p>
        </w:tc>
      </w:tr>
      <w:tr>
        <w:tblPrEx>
          <w:tblCellMar>
            <w:top w:w="0" w:type="dxa"/>
            <w:left w:w="108" w:type="dxa"/>
            <w:bottom w:w="0" w:type="dxa"/>
            <w:right w:w="108" w:type="dxa"/>
          </w:tblCellMar>
        </w:tblPrEx>
        <w:trPr>
          <w:trHeight w:val="539" w:hRule="atLeast"/>
          <w:jc w:val="center"/>
        </w:trPr>
        <w:tc>
          <w:tcPr>
            <w:tcW w:w="501" w:type="dxa"/>
            <w:tcBorders>
              <w:top w:val="single" w:color="auto" w:sz="6" w:space="0"/>
              <w:left w:val="single" w:color="auto" w:sz="4"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866"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865"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816"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840"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1260" w:type="dxa"/>
            <w:tcBorders>
              <w:top w:val="single" w:color="auto" w:sz="6" w:space="0"/>
              <w:left w:val="single" w:color="auto" w:sz="6" w:space="0"/>
              <w:bottom w:val="single" w:color="auto" w:sz="4" w:space="0"/>
              <w:right w:val="single" w:color="auto" w:sz="6" w:space="0"/>
            </w:tcBorders>
            <w:noWrap w:val="0"/>
            <w:vAlign w:val="center"/>
          </w:tcPr>
          <w:p>
            <w:pPr>
              <w:spacing w:line="400" w:lineRule="exact"/>
              <w:jc w:val="center"/>
              <w:rPr>
                <w:rFonts w:hint="eastAsia" w:ascii="宋体" w:hAnsi="宋体" w:cs="宋体"/>
                <w:kern w:val="0"/>
              </w:rPr>
            </w:pPr>
          </w:p>
        </w:tc>
        <w:tc>
          <w:tcPr>
            <w:tcW w:w="1440" w:type="dxa"/>
            <w:tcBorders>
              <w:top w:val="single" w:color="auto" w:sz="6" w:space="0"/>
              <w:left w:val="single" w:color="auto" w:sz="6" w:space="0"/>
              <w:bottom w:val="single" w:color="auto" w:sz="4" w:space="0"/>
              <w:right w:val="single" w:color="auto" w:sz="4" w:space="0"/>
            </w:tcBorders>
            <w:noWrap w:val="0"/>
            <w:vAlign w:val="center"/>
          </w:tcPr>
          <w:p>
            <w:pPr>
              <w:spacing w:line="400" w:lineRule="exact"/>
              <w:jc w:val="center"/>
              <w:rPr>
                <w:rFonts w:hint="eastAsia" w:ascii="宋体" w:hAnsi="宋体" w:cs="宋体"/>
                <w:kern w:val="0"/>
              </w:rPr>
            </w:pPr>
          </w:p>
        </w:tc>
        <w:tc>
          <w:tcPr>
            <w:tcW w:w="1770" w:type="dxa"/>
            <w:tcBorders>
              <w:top w:val="single" w:color="auto" w:sz="6" w:space="0"/>
              <w:left w:val="single" w:color="auto" w:sz="6" w:space="0"/>
              <w:bottom w:val="single" w:color="auto" w:sz="4" w:space="0"/>
              <w:right w:val="single" w:color="auto" w:sz="4" w:space="0"/>
            </w:tcBorders>
            <w:noWrap w:val="0"/>
            <w:vAlign w:val="top"/>
          </w:tcPr>
          <w:p>
            <w:pPr>
              <w:spacing w:line="400" w:lineRule="exact"/>
              <w:jc w:val="center"/>
              <w:rPr>
                <w:rFonts w:hint="eastAsia" w:ascii="宋体" w:hAnsi="宋体" w:cs="宋体"/>
                <w:kern w:val="0"/>
              </w:rPr>
            </w:pPr>
          </w:p>
        </w:tc>
      </w:tr>
    </w:tbl>
    <w:p>
      <w:pPr>
        <w:pStyle w:val="10"/>
        <w:spacing w:line="400" w:lineRule="exact"/>
        <w:ind w:firstLine="420" w:firstLineChars="200"/>
        <w:rPr>
          <w:rFonts w:hint="eastAsia" w:hAnsi="宋体" w:cs="宋体"/>
        </w:rPr>
      </w:pPr>
    </w:p>
    <w:p>
      <w:pPr>
        <w:autoSpaceDE w:val="0"/>
        <w:autoSpaceDN w:val="0"/>
        <w:adjustRightInd w:val="0"/>
        <w:spacing w:line="400" w:lineRule="exact"/>
        <w:jc w:val="left"/>
        <w:rPr>
          <w:rFonts w:hint="eastAsia" w:ascii="宋体" w:hAnsi="宋体" w:cs="宋体"/>
        </w:rPr>
      </w:pPr>
      <w:r>
        <w:rPr>
          <w:rFonts w:hint="eastAsia" w:ascii="宋体" w:hAnsi="宋体" w:cs="宋体"/>
        </w:rPr>
        <w:t>注：附以上拟投入服务团队人员学历、学位证书（如有）、职称证书（如有）、资格（或岗位）证书（如有）并加盖公章。</w:t>
      </w:r>
    </w:p>
    <w:p>
      <w:pPr>
        <w:pStyle w:val="10"/>
        <w:spacing w:line="400" w:lineRule="exact"/>
        <w:rPr>
          <w:rFonts w:hint="eastAsia" w:hAnsi="宋体" w:cs="宋体"/>
        </w:rPr>
      </w:pPr>
    </w:p>
    <w:p>
      <w:pPr>
        <w:pStyle w:val="10"/>
        <w:spacing w:line="400" w:lineRule="exact"/>
        <w:ind w:firstLine="420" w:firstLineChars="200"/>
        <w:rPr>
          <w:rFonts w:hint="default" w:hAnsi="宋体" w:cs="宋体" w:eastAsiaTheme="minorEastAsia"/>
          <w:sz w:val="21"/>
          <w:lang w:val="en-US" w:eastAsia="zh-CN"/>
        </w:rPr>
      </w:pPr>
      <w:r>
        <w:rPr>
          <w:rFonts w:hint="eastAsia" w:hAnsi="宋体" w:cs="宋体"/>
          <w:sz w:val="21"/>
        </w:rPr>
        <w:t>供应商名称（公章）：</w:t>
      </w:r>
      <w:r>
        <w:rPr>
          <w:rFonts w:hint="eastAsia" w:hAnsi="宋体" w:cs="宋体"/>
          <w:sz w:val="21"/>
          <w:u w:val="single"/>
          <w:lang w:val="en-US" w:eastAsia="zh-CN"/>
        </w:rPr>
        <w:t xml:space="preserve">              </w:t>
      </w:r>
    </w:p>
    <w:p>
      <w:pPr>
        <w:pStyle w:val="10"/>
        <w:spacing w:line="400" w:lineRule="exact"/>
        <w:ind w:firstLine="420" w:firstLineChars="200"/>
        <w:rPr>
          <w:rFonts w:hint="eastAsia" w:hAnsi="宋体" w:cs="宋体"/>
          <w:sz w:val="21"/>
        </w:rPr>
      </w:pPr>
      <w:r>
        <w:rPr>
          <w:rFonts w:hint="eastAsia" w:hAnsi="宋体" w:cs="宋体"/>
          <w:sz w:val="21"/>
        </w:rPr>
        <w:t>法定代表人（负责人）或授权代表（签字或盖章）：</w:t>
      </w:r>
      <w:r>
        <w:rPr>
          <w:rFonts w:hint="eastAsia" w:hAnsi="宋体" w:cs="宋体"/>
          <w:sz w:val="21"/>
          <w:u w:val="single"/>
          <w:lang w:val="en-US" w:eastAsia="zh-CN"/>
        </w:rPr>
        <w:t xml:space="preserve">              </w:t>
      </w:r>
    </w:p>
    <w:p>
      <w:pPr>
        <w:pStyle w:val="10"/>
        <w:spacing w:line="400" w:lineRule="exact"/>
        <w:ind w:firstLine="420" w:firstLineChars="200"/>
        <w:rPr>
          <w:rFonts w:hint="eastAsia" w:hAnsi="宋体" w:cs="宋体"/>
          <w:sz w:val="21"/>
        </w:rPr>
      </w:pPr>
      <w:r>
        <w:rPr>
          <w:rFonts w:hint="eastAsia" w:hAnsi="宋体" w:cs="宋体"/>
          <w:sz w:val="21"/>
        </w:rPr>
        <w:t>日期：______年____月____日</w:t>
      </w:r>
    </w:p>
    <w:p>
      <w:pPr>
        <w:pStyle w:val="10"/>
        <w:spacing w:line="400" w:lineRule="exact"/>
        <w:ind w:firstLine="420" w:firstLineChars="200"/>
        <w:rPr>
          <w:rFonts w:hint="eastAsia" w:hAnsi="宋体" w:cs="宋体"/>
          <w:sz w:val="21"/>
        </w:rPr>
      </w:pPr>
    </w:p>
    <w:p>
      <w:pPr>
        <w:pStyle w:val="10"/>
        <w:spacing w:line="400" w:lineRule="exact"/>
        <w:ind w:firstLine="420" w:firstLineChars="200"/>
        <w:rPr>
          <w:rFonts w:hint="eastAsia" w:hAnsi="宋体" w:cs="宋体"/>
          <w:sz w:val="21"/>
        </w:rPr>
      </w:pPr>
    </w:p>
    <w:p>
      <w:pPr>
        <w:pStyle w:val="10"/>
        <w:spacing w:line="400" w:lineRule="exact"/>
        <w:ind w:firstLine="420" w:firstLineChars="200"/>
        <w:rPr>
          <w:rFonts w:hint="eastAsia" w:hAnsi="宋体" w:cs="宋体"/>
          <w:sz w:val="21"/>
        </w:rPr>
      </w:pPr>
      <w:r>
        <w:rPr>
          <w:rFonts w:hint="eastAsia" w:hAnsi="宋体" w:cs="宋体"/>
          <w:sz w:val="21"/>
        </w:rPr>
        <w:t>五、磋商标的物符合磋商文件规定的证明文件</w:t>
      </w:r>
    </w:p>
    <w:p>
      <w:pPr>
        <w:pStyle w:val="10"/>
        <w:spacing w:line="400" w:lineRule="exact"/>
        <w:ind w:firstLine="420" w:firstLineChars="200"/>
        <w:rPr>
          <w:rFonts w:hint="eastAsia" w:hAnsi="宋体" w:cs="宋体"/>
          <w:sz w:val="21"/>
        </w:rPr>
      </w:pPr>
      <w:r>
        <w:rPr>
          <w:rFonts w:hint="eastAsia" w:hAnsi="宋体" w:cs="宋体"/>
          <w:sz w:val="21"/>
        </w:rPr>
        <w:t>备注：提供第二章“磋商须知前附表”和第六章“项目采购需求”要求</w:t>
      </w:r>
      <w:r>
        <w:rPr>
          <w:rFonts w:hint="eastAsia" w:hAnsi="宋体" w:cs="宋体"/>
          <w:sz w:val="21"/>
          <w:lang w:eastAsia="zh-CN"/>
        </w:rPr>
        <w:t>（</w:t>
      </w:r>
      <w:r>
        <w:rPr>
          <w:rFonts w:hint="eastAsia" w:hAnsi="宋体" w:cs="宋体"/>
          <w:sz w:val="21"/>
        </w:rPr>
        <w:t>包括磋商标的物的强制性认证、注册等</w:t>
      </w:r>
      <w:r>
        <w:rPr>
          <w:rFonts w:hint="eastAsia" w:hAnsi="宋体" w:cs="宋体"/>
          <w:sz w:val="21"/>
          <w:lang w:eastAsia="zh-CN"/>
        </w:rPr>
        <w:t>）</w:t>
      </w:r>
      <w:r>
        <w:rPr>
          <w:rFonts w:hint="eastAsia" w:hAnsi="宋体" w:cs="宋体"/>
          <w:sz w:val="21"/>
        </w:rPr>
        <w:t>的证明材料复印件。</w:t>
      </w:r>
    </w:p>
    <w:p>
      <w:pPr>
        <w:rPr>
          <w:rFonts w:hint="eastAsia" w:hAnsi="宋体" w:cs="宋体"/>
          <w:sz w:val="21"/>
        </w:rPr>
      </w:pPr>
    </w:p>
    <w:p>
      <w:pPr>
        <w:pStyle w:val="10"/>
        <w:ind w:firstLine="420" w:firstLineChars="200"/>
        <w:rPr>
          <w:rFonts w:hint="eastAsia" w:hAnsi="宋体" w:cs="宋体"/>
          <w:sz w:val="21"/>
        </w:rPr>
      </w:pPr>
    </w:p>
    <w:p>
      <w:pPr>
        <w:pStyle w:val="10"/>
        <w:ind w:firstLine="420" w:firstLineChars="200"/>
        <w:jc w:val="center"/>
        <w:rPr>
          <w:rFonts w:hint="eastAsia" w:hAnsi="宋体" w:cs="宋体"/>
          <w:sz w:val="21"/>
        </w:rPr>
      </w:pPr>
    </w:p>
    <w:p>
      <w:pPr>
        <w:ind w:firstLine="420" w:firstLineChars="200"/>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r>
        <w:rPr>
          <w:rFonts w:hint="eastAsia" w:hAnsi="宋体" w:cs="宋体"/>
          <w:sz w:val="21"/>
        </w:rPr>
        <w:t>六、其他资料</w:t>
      </w:r>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pPr>
      <w:bookmarkStart w:id="41" w:name="_Toc14056"/>
      <w:bookmarkStart w:id="42" w:name="_Toc30243"/>
      <w:r>
        <w:rPr>
          <w:rFonts w:hint="eastAsia" w:ascii="宋体" w:hAnsi="宋体" w:eastAsia="宋体" w:cs="宋体"/>
          <w:color w:val="000000" w:themeColor="text1"/>
          <w:spacing w:val="0"/>
          <w:position w:val="0"/>
          <w:sz w:val="32"/>
          <w:szCs w:val="32"/>
          <w:highlight w:val="none"/>
          <w14:textOutline w14:w="5103" w14:cap="sq" w14:cmpd="sng">
            <w14:solidFill>
              <w14:srgbClr w14:val="000000"/>
            </w14:solidFill>
            <w14:prstDash w14:val="solid"/>
            <w14:bevel/>
          </w14:textOutline>
          <w14:textFill>
            <w14:solidFill>
              <w14:schemeClr w14:val="tx1"/>
            </w14:solidFill>
          </w14:textFill>
        </w:rPr>
        <w:t>第二部分　技术部分</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1"/>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pPr>
      <w:bookmarkStart w:id="43" w:name="_Toc19297"/>
      <w:r>
        <w:rPr>
          <w:rFonts w:ascii="宋体" w:hAnsi="宋体" w:eastAsia="宋体" w:cs="宋体"/>
          <w:color w:val="000000" w:themeColor="text1"/>
          <w:spacing w:val="0"/>
          <w:position w:val="0"/>
          <w:sz w:val="28"/>
          <w:szCs w:val="28"/>
          <w:highlight w:val="none"/>
          <w14:textOutline w14:w="5103" w14:cap="sq" w14:cmpd="sng">
            <w14:solidFill>
              <w14:srgbClr w14:val="000000"/>
            </w14:solidFill>
            <w14:prstDash w14:val="solid"/>
            <w14:bevel/>
          </w14:textOutline>
          <w14:textFill>
            <w14:solidFill>
              <w14:schemeClr w14:val="tx1"/>
            </w14:solidFill>
          </w14:textFill>
        </w:rPr>
        <w:t>第六章 项目采购需求</w:t>
      </w:r>
      <w:bookmarkEnd w:id="39"/>
      <w:bookmarkEnd w:id="43"/>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9"/>
        <w:rPr>
          <w:rFonts w:hint="eastAsia" w:ascii="宋体" w:hAnsi="宋体" w:eastAsia="宋体" w:cs="宋体"/>
          <w:color w:val="000000" w:themeColor="text1"/>
          <w:spacing w:val="0"/>
          <w:position w:val="0"/>
          <w:sz w:val="28"/>
          <w:szCs w:val="28"/>
          <w:highlight w:val="none"/>
          <w:lang w:val="en-US" w:eastAsia="zh-CN"/>
          <w14:textOutline w14:w="5103" w14:cap="sq" w14:cmpd="sng">
            <w14:solidFill>
              <w14:srgbClr w14:val="000000"/>
            </w14:solidFill>
            <w14:prstDash w14:val="solid"/>
            <w14:bevel/>
          </w14:textOutline>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国家税务总局金秀瑶族自治县税务局2023-2024年劳务外包服务采购</w:t>
      </w:r>
    </w:p>
    <w:p>
      <w:pPr>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color w:val="000000" w:themeColor="text1"/>
          <w:spacing w:val="0"/>
          <w:position w:val="0"/>
          <w:sz w:val="24"/>
          <w:szCs w:val="24"/>
          <w:highlight w:val="none"/>
          <w:lang w:eastAsia="zh-CN"/>
          <w14:textOutline w14:w="5103" w14:cap="sq" w14:cmpd="sng">
            <w14:solidFill>
              <w14:srgbClr w14:val="000000"/>
            </w14:solidFill>
            <w14:prstDash w14:val="solid"/>
            <w14:bevel/>
          </w14:textOutline>
          <w14:textFill>
            <w14:solidFill>
              <w14:schemeClr w14:val="tx1"/>
            </w14:solidFill>
          </w14:textFill>
        </w:rPr>
      </w:pPr>
      <w:bookmarkStart w:id="44" w:name="_Toc457576272"/>
      <w:r>
        <w:rPr>
          <w:rFonts w:hint="eastAsia" w:ascii="宋体" w:hAnsi="宋体" w:eastAsia="宋体" w:cs="宋体"/>
          <w:color w:val="000000" w:themeColor="text1"/>
          <w:spacing w:val="0"/>
          <w:position w:val="0"/>
          <w:sz w:val="24"/>
          <w:szCs w:val="24"/>
          <w:highlight w:val="none"/>
          <w:lang w:eastAsia="zh-CN"/>
          <w14:textOutline w14:w="5103" w14:cap="sq" w14:cmpd="sng">
            <w14:solidFill>
              <w14:srgbClr w14:val="000000"/>
            </w14:solidFill>
            <w14:prstDash w14:val="solid"/>
            <w14:bevel/>
          </w14:textOutline>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outlineLvl w:val="9"/>
        <w:rPr>
          <w:rFonts w:hint="eastAsia" w:ascii="宋体" w:hAnsi="宋体" w:eastAsia="宋体" w:cs="宋体"/>
          <w:color w:val="000000" w:themeColor="text1"/>
          <w:spacing w:val="0"/>
          <w:position w:val="0"/>
          <w:sz w:val="24"/>
          <w:szCs w:val="24"/>
          <w:highlight w:val="none"/>
          <w:lang w:eastAsia="zh-CN"/>
          <w14:textOutline w14:w="5103" w14:cap="sq" w14:cmpd="sng">
            <w14:solidFill>
              <w14:srgbClr w14:val="000000"/>
            </w14:solidFill>
            <w14:prstDash w14:val="solid"/>
            <w14:bevel/>
          </w14:textOutline>
          <w14:textFill>
            <w14:solidFill>
              <w14:schemeClr w14:val="tx1"/>
            </w14:solidFill>
          </w14:textFill>
        </w:rPr>
      </w:pPr>
      <w:r>
        <w:rPr>
          <w:rFonts w:hint="eastAsia" w:ascii="宋体" w:hAnsi="宋体" w:eastAsia="宋体" w:cs="宋体"/>
          <w:color w:val="000000" w:themeColor="text1"/>
          <w:spacing w:val="0"/>
          <w:position w:val="0"/>
          <w:sz w:val="24"/>
          <w:szCs w:val="24"/>
          <w:highlight w:val="none"/>
          <w:lang w:eastAsia="zh-CN"/>
          <w14:textOutline w14:w="5103" w14:cap="sq" w14:cmpd="sng">
            <w14:solidFill>
              <w14:srgbClr w14:val="000000"/>
            </w14:solidFill>
            <w14:prstDash w14:val="solid"/>
            <w14:bevel/>
          </w14:textOutline>
          <w14:textFill>
            <w14:solidFill>
              <w14:schemeClr w14:val="tx1"/>
            </w14:solidFill>
          </w14:textFill>
        </w:rPr>
        <w:t>磋商文件中带“★”的条款为实质性要求和条件，供应商须满足或响应，若无法完全满足，将会被认定为无效竞标。</w:t>
      </w:r>
    </w:p>
    <w:bookmarkEnd w:id="44"/>
    <w:tbl>
      <w:tblPr>
        <w:tblStyle w:val="16"/>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
        <w:gridCol w:w="1538"/>
        <w:gridCol w:w="368"/>
        <w:gridCol w:w="34"/>
        <w:gridCol w:w="425"/>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3" w:type="dxa"/>
            <w:gridSpan w:val="6"/>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53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采购内容</w:t>
            </w:r>
          </w:p>
        </w:tc>
        <w:tc>
          <w:tcPr>
            <w:tcW w:w="402"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数量</w:t>
            </w:r>
          </w:p>
        </w:tc>
        <w:tc>
          <w:tcPr>
            <w:tcW w:w="425"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单位</w:t>
            </w:r>
          </w:p>
        </w:tc>
        <w:tc>
          <w:tcPr>
            <w:tcW w:w="715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技术服务内容及要求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numPr>
                <w:ilvl w:val="0"/>
                <w:numId w:val="2"/>
              </w:numPr>
              <w:spacing w:line="360" w:lineRule="auto"/>
              <w:jc w:val="center"/>
              <w:rPr>
                <w:rFonts w:hint="eastAsia" w:asciiTheme="minorEastAsia" w:hAnsiTheme="minorEastAsia" w:eastAsiaTheme="minorEastAsia" w:cstheme="minorEastAsia"/>
                <w:color w:val="auto"/>
                <w:sz w:val="24"/>
                <w:szCs w:val="24"/>
                <w:highlight w:val="none"/>
              </w:rPr>
            </w:pPr>
          </w:p>
        </w:tc>
        <w:tc>
          <w:tcPr>
            <w:tcW w:w="1538"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国家税务总局金秀瑶族自治县税务局2023-2024年劳务外包服务采购</w:t>
            </w:r>
          </w:p>
        </w:tc>
        <w:tc>
          <w:tcPr>
            <w:tcW w:w="402" w:type="dxa"/>
            <w:gridSpan w:val="2"/>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25"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w:t>
            </w:r>
          </w:p>
        </w:tc>
        <w:tc>
          <w:tcPr>
            <w:tcW w:w="715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top"/>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eastAsia="zh-CN"/>
              </w:rPr>
              <w:t>项目</w:t>
            </w:r>
            <w:r>
              <w:rPr>
                <w:rFonts w:hint="eastAsia" w:asciiTheme="minorEastAsia" w:hAnsiTheme="minorEastAsia" w:eastAsiaTheme="minorEastAsia" w:cstheme="minorEastAsia"/>
                <w:color w:val="auto"/>
                <w:sz w:val="24"/>
                <w:szCs w:val="24"/>
                <w:highlight w:val="none"/>
              </w:rPr>
              <w:t>情况</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保证国家税务总局金秀瑶族自治县税务局办税服务厅非执法类工作及各部门非执法类征收管理等各项工作的顺利进行，同时为实现人员的统一化管理、强化服务职能，实现规范化管理，根据工作需求需配备服务岗不少于7个。</w:t>
            </w:r>
          </w:p>
          <w:p>
            <w:pPr>
              <w:numPr>
                <w:ilvl w:val="0"/>
                <w:numId w:val="0"/>
              </w:num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二、管理地点</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县局、桐木分局、城北、头排。</w:t>
            </w:r>
          </w:p>
          <w:p>
            <w:p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、服务的主要内容</w:t>
            </w:r>
            <w:r>
              <w:rPr>
                <w:rFonts w:hint="eastAsia" w:asciiTheme="minorEastAsia" w:hAnsiTheme="minorEastAsia" w:eastAsiaTheme="minorEastAsia" w:cstheme="minorEastAsia"/>
                <w:color w:val="auto"/>
                <w:sz w:val="24"/>
                <w:szCs w:val="24"/>
                <w:highlight w:val="none"/>
                <w:lang w:eastAsia="zh-CN"/>
              </w:rPr>
              <w:t>及要求</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（一）非执法类大厅服务辅助岗</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1.办税服务厅非执法类辅助服务岗应不少于7人。</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.具有大专（含）以上文化程度；能熟练地运用和操作计算机，且具有一定的税收管理知识，有较强的责任心。</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.提供咨询服务，提升办税厅秩序。</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.提供电子税务局体验区服务，提升电子税务局纳税人、缴费人满意度和获得感。</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.优化自助服务区，提升自主申报、代开发票、购票、自主风险体验等服务，为纳税人、缴费人提供更大便利的自主纳税缴费服务。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.优化提升纳税人、缴费人满意度，但不仅限于办税服务厅服务。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（二）应按采购人要求，对提供劳务服务的人员的条件进行严格审查，具体条件如下：</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1.思想品德端正、身体健康、遵纪守法、无慢性病史、传染病史和精神病史。</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.无犯罪史和不良记录，无酗酒和违反公共道德标准的不良嗜好。</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(三)按期为提供劳务服务的人员发放工资、服装、器械及相关福利，按国家有关规定购买社会保险及缴纳各项费用，如提供劳务服务的人员与成交人发生劳动争议的，由成交人负责。</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lang w:val="en-US" w:eastAsia="zh-CN"/>
              </w:rPr>
              <w:t>)提供劳务</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人员应遵守采购人、成交人各项规章制度和保密要求。</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（五）提供劳务服务的人员不履行岗位职责或违法乱纪行为对采购人造成损害的，成交人应承担违约责任，并按所负责任进行赔偿。触犯刑律的交由司法部门依法处理。</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提供劳务服务的人员上岗之前须经上岗培训</w:t>
            </w:r>
            <w:r>
              <w:rPr>
                <w:rFonts w:hint="eastAsia" w:asciiTheme="minorEastAsia" w:hAnsiTheme="minorEastAsia" w:eastAsiaTheme="minorEastAsia" w:cstheme="minorEastAsia"/>
                <w:color w:val="auto"/>
                <w:sz w:val="24"/>
                <w:szCs w:val="24"/>
                <w:highlight w:val="none"/>
                <w:lang w:val="en-US" w:eastAsia="zh-CN"/>
              </w:rPr>
              <w:t xml:space="preserve">,在工作期间如发生员工工伤、人身意外事故伤害、死亡、劳动纠纷等，由成交人负责。 </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（七）对突发事件（属于成交人责任范围内的），由成交人负责，且成交人应第一时间提供应急事件处理方案。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983" w:type="dxa"/>
            <w:gridSpan w:val="6"/>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签订日期</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成交通知书发出后</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提供服务的时间、地点、方式、项目服务期限</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提供服务的时间：自合同签订之日起1年（合同到期后，若成交供应商合同履行情况良好，且经采购人考核合格，年度预算能够保障的前提下，按原合同条件可续签1年，最多可续签两次，总服务期最长3年）。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提供服务的地点：县局、桐木分局、城北、头排。</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提供服务的方式：电话支持、网上支持、驻场服务。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项目服务期限：自合同签订之日起1年（合同到期后，若成交供应商合同履行情况良好，且经采购人考核合格，年度预算能够保障的前提下，按原合同条件可续签1年，最多可续签两次，总服务期最长3年）。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★报价要求</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管理服务费用包括所有人员工资、福利费、节假日加班费、社会保险费、办公费、保洁材料费、保安设备、服装费、管理费、税金等，合计一年不高于人民币伍拾壹万玖仟玖佰玖拾叁元整（¥519993.00.00），否则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★付款方式</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在服务期内，</w:t>
            </w:r>
            <w:r>
              <w:rPr>
                <w:rFonts w:hint="eastAsia" w:asciiTheme="minorEastAsia" w:hAnsiTheme="minorEastAsia" w:eastAsiaTheme="minorEastAsia" w:cstheme="minorEastAsia"/>
                <w:color w:val="auto"/>
                <w:sz w:val="24"/>
                <w:szCs w:val="24"/>
                <w:highlight w:val="none"/>
                <w:lang w:eastAsia="zh-CN"/>
              </w:rPr>
              <w:t>劳务外包服务费按月支付，采购人于每月</w:t>
            </w:r>
            <w:r>
              <w:rPr>
                <w:rFonts w:hint="eastAsia" w:asciiTheme="minorEastAsia" w:hAnsiTheme="minorEastAsia" w:eastAsiaTheme="minorEastAsia" w:cstheme="minorEastAsia"/>
                <w:color w:val="auto"/>
                <w:sz w:val="24"/>
                <w:szCs w:val="24"/>
                <w:highlight w:val="none"/>
                <w:lang w:val="en-US" w:eastAsia="zh-CN"/>
              </w:rPr>
              <w:t>10日前将上月费用以转账结算的方式支付给成交人，成交人向采购人提供等额正式发票。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★验收方式及标准</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64" w:type="dxa"/>
            <w:tcBorders>
              <w:top w:val="single" w:color="auto" w:sz="4" w:space="0"/>
              <w:left w:val="single" w:color="auto" w:sz="4" w:space="0"/>
              <w:bottom w:val="single" w:color="auto" w:sz="4" w:space="0"/>
              <w:right w:val="single" w:color="auto" w:sz="4" w:space="0"/>
            </w:tcBorders>
            <w:noWrap w:val="0"/>
            <w:tcMar>
              <w:top w:w="13" w:type="dxa"/>
              <w:left w:w="57" w:type="dxa"/>
              <w:bottom w:w="0" w:type="dxa"/>
              <w:right w:w="57" w:type="dxa"/>
            </w:tcMar>
            <w:vAlign w:val="center"/>
          </w:tcPr>
          <w:p>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6</w:t>
            </w:r>
          </w:p>
        </w:tc>
        <w:tc>
          <w:tcPr>
            <w:tcW w:w="190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其他要求</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lang w:eastAsia="zh-CN"/>
              </w:rPr>
              <w:t>根据自身能力及项目需求，</w:t>
            </w:r>
            <w:r>
              <w:rPr>
                <w:rFonts w:hint="eastAsia" w:asciiTheme="minorEastAsia" w:hAnsiTheme="minorEastAsia" w:eastAsiaTheme="minorEastAsia" w:cstheme="minorEastAsia"/>
                <w:color w:val="auto"/>
                <w:sz w:val="24"/>
                <w:szCs w:val="24"/>
                <w:highlight w:val="none"/>
              </w:rPr>
              <w:t>在响应文件中提供针对本项目的服务管理、应急事件处理、服务承诺、人员配置</w:t>
            </w:r>
            <w:r>
              <w:rPr>
                <w:rFonts w:hint="eastAsia" w:asciiTheme="minorEastAsia" w:hAnsiTheme="minorEastAsia" w:eastAsiaTheme="minorEastAsia" w:cstheme="minorEastAsia"/>
                <w:color w:val="auto"/>
                <w:sz w:val="24"/>
                <w:szCs w:val="24"/>
                <w:highlight w:val="none"/>
                <w:lang w:eastAsia="zh-CN"/>
              </w:rPr>
              <w:t>等内容材料。</w:t>
            </w:r>
          </w:p>
        </w:tc>
      </w:tr>
    </w:tbl>
    <w:p>
      <w:pPr>
        <w:rPr>
          <w:rFonts w:hint="eastAsia"/>
          <w:color w:val="000000" w:themeColor="text1"/>
          <w:highlight w:val="none"/>
          <w:lang w:val="en-US" w:eastAsia="zh-CN"/>
          <w14:textFill>
            <w14:solidFill>
              <w14:schemeClr w14:val="tx1"/>
            </w14:solidFill>
          </w14:textFill>
        </w:rPr>
      </w:pPr>
    </w:p>
    <w:sectPr>
      <w:pgSz w:w="11906" w:h="16838"/>
      <w:pgMar w:top="1440" w:right="1080" w:bottom="1440" w:left="1080" w:header="851" w:footer="850"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2BC6F04-2FE7-4852-95DA-CDDF9EB5BF22}"/>
  </w:font>
  <w:font w:name="黑体">
    <w:panose1 w:val="02010609060101010101"/>
    <w:charset w:val="86"/>
    <w:family w:val="auto"/>
    <w:pitch w:val="default"/>
    <w:sig w:usb0="800002BF" w:usb1="38CF7CFA" w:usb2="00000016" w:usb3="00000000" w:csb0="00040001" w:csb1="00000000"/>
    <w:embedRegular r:id="rId2" w:fontKey="{0B29E21A-1A0E-4BC3-A66E-DB5939737AC2}"/>
  </w:font>
  <w:font w:name="Courier New">
    <w:panose1 w:val="02070309020205020404"/>
    <w:charset w:val="01"/>
    <w:family w:val="modern"/>
    <w:pitch w:val="default"/>
    <w:sig w:usb0="E0002EFF" w:usb1="C0007843" w:usb2="00000009" w:usb3="00000000" w:csb0="400001FF" w:csb1="FFFF0000"/>
    <w:embedRegular r:id="rId3" w:fontKey="{6FFD1480-0F09-4F64-B46D-E58DDA91106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4A9694A-BC16-4036-A66E-5026766CB792}"/>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embedRegular r:id="rId5" w:fontKey="{8BE0B292-D2EB-4C8A-A431-C3F7C2723F2A}"/>
  </w:font>
  <w:font w:name="MingLiU_HKSCS">
    <w:altName w:val="PMingLiU-ExtB"/>
    <w:panose1 w:val="02020500000000000000"/>
    <w:charset w:val="88"/>
    <w:family w:val="roman"/>
    <w:pitch w:val="default"/>
    <w:sig w:usb0="00000000" w:usb1="00000000" w:usb2="00000016" w:usb3="00000000" w:csb0="00100001" w:csb1="00000000"/>
    <w:embedRegular r:id="rId6" w:fontKey="{9F53B1A1-0B59-4804-B240-2059AF5A219D}"/>
  </w:font>
  <w:font w:name="仿宋">
    <w:panose1 w:val="02010609060101010101"/>
    <w:charset w:val="86"/>
    <w:family w:val="modern"/>
    <w:pitch w:val="default"/>
    <w:sig w:usb0="800002BF" w:usb1="38CF7CFA" w:usb2="00000016" w:usb3="00000000" w:csb0="00040001" w:csb1="00000000"/>
    <w:embedRegular r:id="rId7" w:fontKey="{AA120508-ABB5-494C-9623-2AAF1B644693}"/>
  </w:font>
  <w:font w:name="微软雅黑">
    <w:panose1 w:val="020B0503020204020204"/>
    <w:charset w:val="86"/>
    <w:family w:val="auto"/>
    <w:pitch w:val="default"/>
    <w:sig w:usb0="80000287" w:usb1="2ACF3C50" w:usb2="00000016" w:usb3="00000000" w:csb0="0004001F" w:csb1="00000000"/>
    <w:embedRegular r:id="rId8" w:fontKey="{841B2C64-9A44-4596-A702-F47E9DA9AE01}"/>
  </w:font>
  <w:font w:name="方正小标宋简体">
    <w:panose1 w:val="02000000000000000000"/>
    <w:charset w:val="86"/>
    <w:family w:val="script"/>
    <w:pitch w:val="default"/>
    <w:sig w:usb0="00000001" w:usb1="08000000" w:usb2="00000000" w:usb3="00000000" w:csb0="00040000" w:csb1="00000000"/>
    <w:embedRegular r:id="rId9" w:fontKey="{CE74446A-4B40-4D41-BC2B-77D86311C0E1}"/>
  </w:font>
  <w:font w:name="Malgun Gothic Semilight">
    <w:panose1 w:val="020B0502040204020203"/>
    <w:charset w:val="86"/>
    <w:family w:val="swiss"/>
    <w:pitch w:val="default"/>
    <w:sig w:usb0="900002AF" w:usb1="01D77CFB" w:usb2="00000012" w:usb3="00000000" w:csb0="203E01BD" w:csb1="D7FF0000"/>
    <w:embedRegular r:id="rId10" w:fontKey="{9940128D-50DB-4E55-BBC3-390CE3DC6F78}"/>
  </w:font>
  <w:font w:name="仿宋_GB2312">
    <w:panose1 w:val="02010609030101010101"/>
    <w:charset w:val="86"/>
    <w:family w:val="modern"/>
    <w:pitch w:val="default"/>
    <w:sig w:usb0="00000001" w:usb1="080E0000" w:usb2="00000000" w:usb3="00000000" w:csb0="00040000" w:csb1="00000000"/>
    <w:embedRegular r:id="rId11" w:fontKey="{2D428864-8F8C-4324-AABF-E78AD4C61BE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1"/>
                              <w:szCs w:val="32"/>
                            </w:rPr>
                          </w:pPr>
                          <w:r>
                            <w:rPr>
                              <w:rFonts w:hint="eastAsia" w:asciiTheme="majorEastAsia" w:hAnsiTheme="majorEastAsia" w:eastAsiaTheme="majorEastAsia" w:cstheme="majorEastAsia"/>
                              <w:sz w:val="21"/>
                              <w:szCs w:val="32"/>
                            </w:rPr>
                            <w:t xml:space="preserve">—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PAGE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1"/>
                        <w:szCs w:val="32"/>
                      </w:rPr>
                    </w:pPr>
                    <w:r>
                      <w:rPr>
                        <w:rFonts w:hint="eastAsia" w:asciiTheme="majorEastAsia" w:hAnsiTheme="majorEastAsia" w:eastAsiaTheme="majorEastAsia" w:cstheme="majorEastAsia"/>
                        <w:sz w:val="21"/>
                        <w:szCs w:val="32"/>
                      </w:rPr>
                      <w:t xml:space="preserve">— </w:t>
                    </w:r>
                    <w:r>
                      <w:rPr>
                        <w:rFonts w:hint="eastAsia" w:asciiTheme="majorEastAsia" w:hAnsiTheme="majorEastAsia" w:eastAsiaTheme="majorEastAsia" w:cstheme="majorEastAsia"/>
                        <w:sz w:val="21"/>
                        <w:szCs w:val="32"/>
                      </w:rPr>
                      <w:fldChar w:fldCharType="begin"/>
                    </w:r>
                    <w:r>
                      <w:rPr>
                        <w:rFonts w:hint="eastAsia" w:asciiTheme="majorEastAsia" w:hAnsiTheme="majorEastAsia" w:eastAsiaTheme="majorEastAsia" w:cstheme="majorEastAsia"/>
                        <w:sz w:val="21"/>
                        <w:szCs w:val="32"/>
                      </w:rPr>
                      <w:instrText xml:space="preserve"> PAGE  \* MERGEFORMAT </w:instrText>
                    </w:r>
                    <w:r>
                      <w:rPr>
                        <w:rFonts w:hint="eastAsia" w:asciiTheme="majorEastAsia" w:hAnsiTheme="majorEastAsia" w:eastAsiaTheme="majorEastAsia" w:cstheme="majorEastAsia"/>
                        <w:sz w:val="21"/>
                        <w:szCs w:val="32"/>
                      </w:rPr>
                      <w:fldChar w:fldCharType="separate"/>
                    </w:r>
                    <w:r>
                      <w:rPr>
                        <w:rFonts w:hint="eastAsia" w:asciiTheme="majorEastAsia" w:hAnsiTheme="majorEastAsia" w:eastAsiaTheme="majorEastAsia" w:cstheme="majorEastAsia"/>
                        <w:sz w:val="21"/>
                        <w:szCs w:val="32"/>
                      </w:rPr>
                      <w:t>1</w:t>
                    </w:r>
                    <w:r>
                      <w:rPr>
                        <w:rFonts w:hint="eastAsia" w:asciiTheme="majorEastAsia" w:hAnsiTheme="majorEastAsia" w:eastAsiaTheme="majorEastAsia" w:cstheme="majorEastAsia"/>
                        <w:sz w:val="21"/>
                        <w:szCs w:val="32"/>
                      </w:rPr>
                      <w:fldChar w:fldCharType="end"/>
                    </w:r>
                    <w:r>
                      <w:rPr>
                        <w:rFonts w:hint="eastAsia" w:asciiTheme="majorEastAsia" w:hAnsiTheme="majorEastAsia" w:eastAsiaTheme="majorEastAsia" w:cstheme="majorEastAsia"/>
                        <w:sz w:val="21"/>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DF47F01"/>
    <w:multiLevelType w:val="multilevel"/>
    <w:tmpl w:val="6DF47F01"/>
    <w:lvl w:ilvl="0" w:tentative="0">
      <w:start w:val="1"/>
      <w:numFmt w:val="decimal"/>
      <w:lvlText w:val="%1"/>
      <w:lvlJc w:val="left"/>
      <w:pPr>
        <w:tabs>
          <w:tab w:val="left" w:pos="1537"/>
        </w:tabs>
        <w:ind w:left="1537" w:hanging="1432"/>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ZDE2OTkxYTZiODhmY2UxZDhmZWUzYWFlMWU4OTEifQ=="/>
  </w:docVars>
  <w:rsids>
    <w:rsidRoot w:val="403730A4"/>
    <w:rsid w:val="01934B02"/>
    <w:rsid w:val="01F621C4"/>
    <w:rsid w:val="03757449"/>
    <w:rsid w:val="05DC4CD8"/>
    <w:rsid w:val="07676111"/>
    <w:rsid w:val="08855A46"/>
    <w:rsid w:val="0A573C7C"/>
    <w:rsid w:val="0B41178A"/>
    <w:rsid w:val="0C80252C"/>
    <w:rsid w:val="0D7267A0"/>
    <w:rsid w:val="0DA40881"/>
    <w:rsid w:val="0E036018"/>
    <w:rsid w:val="0EB1735A"/>
    <w:rsid w:val="0F836CCB"/>
    <w:rsid w:val="0FBC4589"/>
    <w:rsid w:val="102668B0"/>
    <w:rsid w:val="1205176A"/>
    <w:rsid w:val="124675EC"/>
    <w:rsid w:val="13BD4978"/>
    <w:rsid w:val="14155F90"/>
    <w:rsid w:val="166130E8"/>
    <w:rsid w:val="17406802"/>
    <w:rsid w:val="17DD2D01"/>
    <w:rsid w:val="17E5675F"/>
    <w:rsid w:val="1BFE4A94"/>
    <w:rsid w:val="1C3861F8"/>
    <w:rsid w:val="21A67760"/>
    <w:rsid w:val="21E945B1"/>
    <w:rsid w:val="21F305CB"/>
    <w:rsid w:val="23030D01"/>
    <w:rsid w:val="23B66BD2"/>
    <w:rsid w:val="24661428"/>
    <w:rsid w:val="2468434A"/>
    <w:rsid w:val="2512599C"/>
    <w:rsid w:val="26760048"/>
    <w:rsid w:val="280A15F4"/>
    <w:rsid w:val="283E1B07"/>
    <w:rsid w:val="28B81505"/>
    <w:rsid w:val="291E22D1"/>
    <w:rsid w:val="2A631445"/>
    <w:rsid w:val="2B1553C9"/>
    <w:rsid w:val="2B411285"/>
    <w:rsid w:val="2D195415"/>
    <w:rsid w:val="2F660F85"/>
    <w:rsid w:val="3034687E"/>
    <w:rsid w:val="30B74C4B"/>
    <w:rsid w:val="30CF505D"/>
    <w:rsid w:val="30D7629B"/>
    <w:rsid w:val="31BB0CC6"/>
    <w:rsid w:val="3203475A"/>
    <w:rsid w:val="32EA3A6D"/>
    <w:rsid w:val="34611D96"/>
    <w:rsid w:val="35347750"/>
    <w:rsid w:val="3B5775CB"/>
    <w:rsid w:val="3C460120"/>
    <w:rsid w:val="3CF96E86"/>
    <w:rsid w:val="3D2959BD"/>
    <w:rsid w:val="3D9E4D9F"/>
    <w:rsid w:val="3F764150"/>
    <w:rsid w:val="403730A4"/>
    <w:rsid w:val="44077873"/>
    <w:rsid w:val="44A42F18"/>
    <w:rsid w:val="452B604A"/>
    <w:rsid w:val="46732A52"/>
    <w:rsid w:val="46F753F5"/>
    <w:rsid w:val="47134FE8"/>
    <w:rsid w:val="49417DC8"/>
    <w:rsid w:val="49EB1754"/>
    <w:rsid w:val="49F8145A"/>
    <w:rsid w:val="4B1C3B29"/>
    <w:rsid w:val="4BA56959"/>
    <w:rsid w:val="4D002A56"/>
    <w:rsid w:val="4F135B85"/>
    <w:rsid w:val="4F242FC9"/>
    <w:rsid w:val="4F2C6C47"/>
    <w:rsid w:val="4F685EA0"/>
    <w:rsid w:val="506D2E01"/>
    <w:rsid w:val="52116F57"/>
    <w:rsid w:val="528F7C18"/>
    <w:rsid w:val="53233C87"/>
    <w:rsid w:val="53D95D85"/>
    <w:rsid w:val="56FD1AD5"/>
    <w:rsid w:val="5736357C"/>
    <w:rsid w:val="5804480A"/>
    <w:rsid w:val="58300956"/>
    <w:rsid w:val="597F2B61"/>
    <w:rsid w:val="5AB15763"/>
    <w:rsid w:val="5BA135CB"/>
    <w:rsid w:val="5CB71990"/>
    <w:rsid w:val="5CD050B5"/>
    <w:rsid w:val="5CDA7BA2"/>
    <w:rsid w:val="603D6C11"/>
    <w:rsid w:val="607A0F67"/>
    <w:rsid w:val="64AA6B34"/>
    <w:rsid w:val="669E5387"/>
    <w:rsid w:val="686233AC"/>
    <w:rsid w:val="69063E22"/>
    <w:rsid w:val="6962178B"/>
    <w:rsid w:val="6A0633DB"/>
    <w:rsid w:val="6A2442B8"/>
    <w:rsid w:val="6B2B5AA0"/>
    <w:rsid w:val="6B715E72"/>
    <w:rsid w:val="6B9D6D21"/>
    <w:rsid w:val="6C0B435C"/>
    <w:rsid w:val="6C907761"/>
    <w:rsid w:val="6CF50B68"/>
    <w:rsid w:val="6F6C2EE1"/>
    <w:rsid w:val="6FC860FA"/>
    <w:rsid w:val="702A7403"/>
    <w:rsid w:val="709541F4"/>
    <w:rsid w:val="71D84CE0"/>
    <w:rsid w:val="72E90827"/>
    <w:rsid w:val="760D0CD1"/>
    <w:rsid w:val="765B6499"/>
    <w:rsid w:val="779A78A6"/>
    <w:rsid w:val="7B4143C8"/>
    <w:rsid w:val="7DDD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413" w:lineRule="auto"/>
      <w:outlineLvl w:val="1"/>
    </w:pPr>
    <w:rPr>
      <w:rFonts w:ascii="Arial" w:hAnsi="Arial" w:eastAsia="黑体" w:cs="Times New Roman"/>
      <w:b/>
      <w:bCs/>
      <w:kern w:val="0"/>
      <w:sz w:val="32"/>
      <w:szCs w:val="32"/>
    </w:rPr>
  </w:style>
  <w:style w:type="paragraph" w:styleId="5">
    <w:name w:val="heading 4"/>
    <w:basedOn w:val="1"/>
    <w:next w:val="1"/>
    <w:qFormat/>
    <w:uiPriority w:val="0"/>
    <w:pPr>
      <w:keepNext/>
      <w:keepLines/>
      <w:widowControl/>
      <w:spacing w:before="120" w:beforeLines="0" w:after="120" w:afterLines="0" w:line="360" w:lineRule="auto"/>
      <w:outlineLvl w:val="3"/>
    </w:pPr>
    <w:rPr>
      <w:rFonts w:ascii="Arial" w:hAnsi="Arial" w:eastAsia="黑体"/>
      <w:b/>
      <w:bCs/>
      <w:kern w:val="0"/>
      <w:sz w:val="24"/>
      <w:szCs w:val="20"/>
    </w:rPr>
  </w:style>
  <w:style w:type="paragraph" w:styleId="6">
    <w:name w:val="heading 6"/>
    <w:basedOn w:val="1"/>
    <w:next w:val="1"/>
    <w:qFormat/>
    <w:uiPriority w:val="0"/>
    <w:pPr>
      <w:keepNext/>
      <w:keepLines/>
      <w:spacing w:before="240" w:after="64" w:line="320" w:lineRule="auto"/>
      <w:outlineLvl w:val="5"/>
    </w:pPr>
    <w:rPr>
      <w:rFonts w:ascii="Calibri Light" w:hAnsi="Calibri Light" w:cs="Calibri Light"/>
      <w:b/>
      <w:bCs/>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rPr>
      <w:rFonts w:ascii="Calibri" w:hAnsi="Calibri" w:cs="Calibri"/>
      <w:szCs w:val="21"/>
    </w:rPr>
  </w:style>
  <w:style w:type="paragraph" w:styleId="9">
    <w:name w:val="Body Text Indent"/>
    <w:basedOn w:val="1"/>
    <w:next w:val="1"/>
    <w:qFormat/>
    <w:uiPriority w:val="0"/>
    <w:pPr>
      <w:autoSpaceDE w:val="0"/>
      <w:autoSpaceDN w:val="0"/>
      <w:adjustRightInd w:val="0"/>
      <w:spacing w:line="460" w:lineRule="exact"/>
      <w:ind w:firstLine="420" w:firstLineChars="200"/>
      <w:jc w:val="left"/>
    </w:pPr>
    <w:rPr>
      <w:rFonts w:ascii="宋体" w:hAnsi="宋体"/>
      <w:kern w:val="0"/>
    </w:rPr>
  </w:style>
  <w:style w:type="paragraph" w:styleId="10">
    <w:name w:val="Plain Text"/>
    <w:basedOn w:val="1"/>
    <w:next w:val="1"/>
    <w:qFormat/>
    <w:uiPriority w:val="0"/>
    <w:rPr>
      <w:rFonts w:ascii="宋体" w:hAnsi="Courier New" w:cs="宋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First Indent 2"/>
    <w:basedOn w:val="1"/>
    <w:next w:val="1"/>
    <w:qFormat/>
    <w:uiPriority w:val="0"/>
    <w:pPr>
      <w:spacing w:after="120" w:afterLines="0" w:line="240" w:lineRule="auto"/>
      <w:ind w:left="420" w:leftChars="200" w:firstLine="420" w:firstLineChars="200"/>
    </w:pPr>
    <w:rPr>
      <w:rFonts w:ascii="宋体" w:hAnsi="Courier New"/>
      <w:spacing w:val="-4"/>
      <w:sz w:val="18"/>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rFonts w:ascii="Arial" w:hAnsi="Arial" w:cs="Arial"/>
      <w:b/>
      <w:bCs/>
      <w:kern w:val="2"/>
      <w:sz w:val="22"/>
      <w:szCs w:val="22"/>
      <w:lang w:eastAsia="en-US"/>
    </w:rPr>
  </w:style>
  <w:style w:type="character" w:styleId="20">
    <w:name w:val="Hyperlink"/>
    <w:basedOn w:val="18"/>
    <w:qFormat/>
    <w:uiPriority w:val="0"/>
    <w:rPr>
      <w:color w:val="0000FF"/>
      <w:u w:val="single"/>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List Paragraph"/>
    <w:basedOn w:val="1"/>
    <w:qFormat/>
    <w:uiPriority w:val="0"/>
    <w:pPr>
      <w:ind w:firstLine="420" w:firstLineChars="200"/>
    </w:pPr>
    <w:rPr>
      <w:szCs w:val="21"/>
    </w:rPr>
  </w:style>
  <w:style w:type="paragraph" w:customStyle="1" w:styleId="23">
    <w:name w:val="纯文本1"/>
    <w:basedOn w:val="1"/>
    <w:qFormat/>
    <w:uiPriority w:val="0"/>
    <w:pPr>
      <w:suppressAutoHyphens/>
    </w:pPr>
    <w:rPr>
      <w:rFonts w:ascii="宋体" w:eastAsia="华文新魏"/>
      <w:sz w:val="20"/>
      <w:szCs w:val="21"/>
      <w:lang w:eastAsia="ar-SA"/>
    </w:rPr>
  </w:style>
  <w:style w:type="paragraph" w:customStyle="1" w:styleId="24">
    <w:name w:val="Normal Indent1"/>
    <w:basedOn w:val="1"/>
    <w:qFormat/>
    <w:uiPriority w:val="0"/>
    <w:pPr>
      <w:spacing w:line="660" w:lineRule="exact"/>
      <w:ind w:firstLine="720"/>
    </w:pPr>
    <w:rPr>
      <w:rFonts w:eastAsia="Cambria Math"/>
      <w:sz w:val="36"/>
      <w:szCs w:val="36"/>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38369</Words>
  <Characters>41277</Characters>
  <Lines>0</Lines>
  <Paragraphs>0</Paragraphs>
  <TotalTime>7</TotalTime>
  <ScaleCrop>false</ScaleCrop>
  <LinksUpToDate>false</LinksUpToDate>
  <CharactersWithSpaces>43794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2023-06-14T07:05:00Z</dcterms:created>
  <dc:creator>夏至未至</dc:creator>
  <cp:lastModifiedBy>夏至未至</cp:lastModifiedBy>
  <dcterms:modified xsi:type="dcterms:W3CDTF">2023-09-19T09:33:27Z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AE8899A95E974777864236030D31B976_13</vt:lpwstr>
  </property>
</Properties>
</file>