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overflowPunct/>
        <w:topLinePunct w:val="0"/>
        <w:bidi w:val="0"/>
        <w:spacing w:line="600" w:lineRule="auto"/>
        <w:jc w:val="center"/>
        <w:rPr>
          <w:rFonts w:hint="eastAsia" w:ascii="黑体" w:hAnsi="黑体" w:eastAsia="黑体" w:cs="黑体"/>
          <w:b/>
          <w:bCs/>
          <w:color w:val="000000" w:themeColor="text1"/>
          <w:sz w:val="48"/>
          <w:szCs w:val="48"/>
          <w:highlight w:val="none"/>
          <w14:textFill>
            <w14:solidFill>
              <w14:schemeClr w14:val="tx1"/>
            </w14:solidFill>
          </w14:textFill>
        </w:rPr>
      </w:pPr>
    </w:p>
    <w:p>
      <w:pPr>
        <w:keepNext w:val="0"/>
        <w:keepLines w:val="0"/>
        <w:pageBreakBefore w:val="0"/>
        <w:overflowPunct/>
        <w:topLinePunct w:val="0"/>
        <w:bidi w:val="0"/>
        <w:spacing w:line="600" w:lineRule="auto"/>
        <w:jc w:val="center"/>
        <w:rPr>
          <w:rFonts w:hint="eastAsia" w:ascii="黑体" w:hAnsi="黑体" w:eastAsia="黑体" w:cs="黑体"/>
          <w:b/>
          <w:bCs/>
          <w:color w:val="000000" w:themeColor="text1"/>
          <w:sz w:val="48"/>
          <w:szCs w:val="48"/>
          <w:highlight w:val="none"/>
          <w:lang w:eastAsia="zh-CN"/>
          <w14:textFill>
            <w14:solidFill>
              <w14:schemeClr w14:val="tx1"/>
            </w14:solidFill>
          </w14:textFill>
        </w:rPr>
      </w:pPr>
      <w:r>
        <w:rPr>
          <w:rFonts w:hint="eastAsia" w:ascii="黑体" w:hAnsi="黑体" w:eastAsia="黑体" w:cs="黑体"/>
          <w:b/>
          <w:bCs/>
          <w:color w:val="000000" w:themeColor="text1"/>
          <w:sz w:val="48"/>
          <w:szCs w:val="48"/>
          <w:highlight w:val="none"/>
          <w:lang w:eastAsia="zh-CN"/>
          <w14:textFill>
            <w14:solidFill>
              <w14:schemeClr w14:val="tx1"/>
            </w14:solidFill>
          </w14:textFill>
        </w:rPr>
        <w:t>国家税务总局金秀瑶族自治县税务局2023-2024年物业外包服务采购</w:t>
      </w:r>
    </w:p>
    <w:p>
      <w:pPr>
        <w:keepNext w:val="0"/>
        <w:keepLines w:val="0"/>
        <w:pageBreakBefore w:val="0"/>
        <w:widowControl w:val="0"/>
        <w:kinsoku/>
        <w:wordWrap/>
        <w:overflowPunct/>
        <w:topLinePunct w:val="0"/>
        <w:autoSpaceDE/>
        <w:autoSpaceDN/>
        <w:bidi w:val="0"/>
        <w:adjustRightInd/>
        <w:snapToGrid/>
        <w:spacing w:line="1200" w:lineRule="auto"/>
        <w:jc w:val="center"/>
        <w:textAlignment w:val="auto"/>
        <w:rPr>
          <w:rFonts w:hint="eastAsia" w:ascii="黑体" w:hAnsi="黑体" w:eastAsia="黑体" w:cs="黑体"/>
          <w:b/>
          <w:bCs/>
          <w:color w:val="000000" w:themeColor="text1"/>
          <w:sz w:val="48"/>
          <w:szCs w:val="48"/>
          <w:highlight w:val="none"/>
          <w14:textFill>
            <w14:solidFill>
              <w14:schemeClr w14:val="tx1"/>
            </w14:solidFill>
          </w14:textFill>
        </w:rPr>
      </w:pPr>
      <w:r>
        <w:rPr>
          <w:rFonts w:hint="eastAsia" w:ascii="黑体" w:hAnsi="黑体" w:eastAsia="黑体" w:cs="黑体"/>
          <w:b/>
          <w:bCs/>
          <w:color w:val="000000" w:themeColor="text1"/>
          <w:sz w:val="48"/>
          <w:szCs w:val="48"/>
          <w:highlight w:val="none"/>
          <w:lang w:eastAsia="zh-CN"/>
          <w14:textFill>
            <w14:solidFill>
              <w14:schemeClr w14:val="tx1"/>
            </w14:solidFill>
          </w14:textFill>
        </w:rPr>
        <w:t>磋商</w:t>
      </w:r>
      <w:r>
        <w:rPr>
          <w:rFonts w:hint="eastAsia" w:ascii="黑体" w:hAnsi="黑体" w:eastAsia="黑体" w:cs="黑体"/>
          <w:b/>
          <w:bCs/>
          <w:color w:val="000000" w:themeColor="text1"/>
          <w:sz w:val="48"/>
          <w:szCs w:val="48"/>
          <w:highlight w:val="none"/>
          <w14:textFill>
            <w14:solidFill>
              <w14:schemeClr w14:val="tx1"/>
            </w14:solidFill>
          </w14:textFill>
        </w:rPr>
        <w:t>文件</w:t>
      </w:r>
    </w:p>
    <w:p>
      <w:pPr>
        <w:keepNext w:val="0"/>
        <w:keepLines w:val="0"/>
        <w:pageBreakBefore w:val="0"/>
        <w:overflowPunct/>
        <w:topLinePunct w:val="0"/>
        <w:bidi w:val="0"/>
        <w:jc w:val="center"/>
        <w:rPr>
          <w:rFonts w:hint="eastAsia" w:ascii="黑体" w:hAnsi="黑体" w:eastAsia="黑体" w:cs="黑体"/>
          <w:b/>
          <w:bCs/>
          <w:color w:val="000000" w:themeColor="text1"/>
          <w:sz w:val="44"/>
          <w:szCs w:val="44"/>
          <w:highlight w:val="none"/>
          <w14:textFill>
            <w14:solidFill>
              <w14:schemeClr w14:val="tx1"/>
            </w14:solidFill>
          </w14:textFill>
        </w:rPr>
      </w:pPr>
    </w:p>
    <w:p>
      <w:pPr>
        <w:keepNext w:val="0"/>
        <w:keepLines w:val="0"/>
        <w:pageBreakBefore w:val="0"/>
        <w:overflowPunct/>
        <w:topLinePunct w:val="0"/>
        <w:bidi w:val="0"/>
        <w:spacing w:line="720" w:lineRule="auto"/>
        <w:jc w:val="center"/>
        <w:rPr>
          <w:rFonts w:hint="eastAsia" w:ascii="黑体" w:hAnsi="黑体" w:eastAsia="黑体" w:cs="黑体"/>
          <w:b/>
          <w:bCs/>
          <w:color w:val="000000" w:themeColor="text1"/>
          <w:sz w:val="32"/>
          <w:szCs w:val="32"/>
          <w:highlight w:val="none"/>
          <w14:textFill>
            <w14:solidFill>
              <w14:schemeClr w14:val="tx1"/>
            </w14:solidFill>
          </w14:textFill>
        </w:rPr>
      </w:pPr>
      <w:r>
        <w:rPr>
          <w:rFonts w:hint="eastAsia" w:ascii="黑体" w:hAnsi="黑体" w:eastAsia="黑体" w:cs="黑体"/>
          <w:b/>
          <w:bCs/>
          <w:color w:val="000000" w:themeColor="text1"/>
          <w:sz w:val="32"/>
          <w:szCs w:val="32"/>
          <w:highlight w:val="none"/>
          <w14:textFill>
            <w14:solidFill>
              <w14:schemeClr w14:val="tx1"/>
            </w14:solidFill>
          </w14:textFill>
        </w:rPr>
        <w:t>（目录外标准下</w:t>
      </w:r>
      <w:r>
        <w:rPr>
          <w:rFonts w:hint="eastAsia" w:ascii="黑体" w:hAnsi="黑体" w:eastAsia="黑体" w:cs="黑体"/>
          <w:b/>
          <w:bCs/>
          <w:color w:val="000000" w:themeColor="text1"/>
          <w:sz w:val="32"/>
          <w:szCs w:val="32"/>
          <w:highlight w:val="none"/>
          <w:lang w:eastAsia="zh-CN"/>
          <w14:textFill>
            <w14:solidFill>
              <w14:schemeClr w14:val="tx1"/>
            </w14:solidFill>
          </w14:textFill>
        </w:rPr>
        <w:t>项目</w:t>
      </w:r>
      <w:r>
        <w:rPr>
          <w:rFonts w:hint="eastAsia" w:ascii="黑体" w:hAnsi="黑体" w:eastAsia="黑体" w:cs="黑体"/>
          <w:b/>
          <w:bCs/>
          <w:color w:val="000000" w:themeColor="text1"/>
          <w:sz w:val="32"/>
          <w:szCs w:val="32"/>
          <w:highlight w:val="none"/>
          <w14:textFill>
            <w14:solidFill>
              <w14:schemeClr w14:val="tx1"/>
            </w14:solidFill>
          </w14:textFill>
        </w:rPr>
        <w:t>）</w:t>
      </w:r>
    </w:p>
    <w:p>
      <w:pPr>
        <w:keepNext w:val="0"/>
        <w:keepLines w:val="0"/>
        <w:pageBreakBefore w:val="0"/>
        <w:overflowPunct/>
        <w:topLinePunct w:val="0"/>
        <w:bidi w:val="0"/>
        <w:jc w:val="center"/>
        <w:rPr>
          <w:rFonts w:hint="eastAsia" w:ascii="黑体" w:hAnsi="黑体" w:eastAsia="黑体" w:cs="黑体"/>
          <w:b/>
          <w:bCs/>
          <w:color w:val="000000" w:themeColor="text1"/>
          <w:sz w:val="32"/>
          <w:szCs w:val="32"/>
          <w:highlight w:val="none"/>
          <w14:textFill>
            <w14:solidFill>
              <w14:schemeClr w14:val="tx1"/>
            </w14:solidFill>
          </w14:textFill>
        </w:rPr>
      </w:pPr>
    </w:p>
    <w:p>
      <w:pPr>
        <w:keepNext w:val="0"/>
        <w:keepLines w:val="0"/>
        <w:pageBreakBefore w:val="0"/>
        <w:overflowPunct/>
        <w:topLinePunct w:val="0"/>
        <w:bidi w:val="0"/>
        <w:jc w:val="center"/>
        <w:rPr>
          <w:rFonts w:hint="eastAsia" w:ascii="黑体" w:hAnsi="黑体" w:eastAsia="黑体" w:cs="黑体"/>
          <w:b/>
          <w:bCs/>
          <w:color w:val="000000" w:themeColor="text1"/>
          <w:sz w:val="32"/>
          <w:szCs w:val="32"/>
          <w:highlight w:val="none"/>
          <w14:textFill>
            <w14:solidFill>
              <w14:schemeClr w14:val="tx1"/>
            </w14:solidFill>
          </w14:textFill>
        </w:rPr>
      </w:pPr>
    </w:p>
    <w:p>
      <w:pPr>
        <w:keepNext w:val="0"/>
        <w:keepLines w:val="0"/>
        <w:pageBreakBefore w:val="0"/>
        <w:overflowPunct/>
        <w:topLinePunct w:val="0"/>
        <w:bidi w:val="0"/>
        <w:jc w:val="center"/>
        <w:rPr>
          <w:rFonts w:hint="eastAsia" w:ascii="黑体" w:hAnsi="黑体" w:eastAsia="黑体" w:cs="黑体"/>
          <w:b/>
          <w:bCs/>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1635" w:leftChars="0" w:hanging="1635" w:hangingChars="509"/>
        <w:jc w:val="both"/>
        <w:textAlignment w:val="auto"/>
        <w:rPr>
          <w:rFonts w:hint="eastAsia" w:ascii="黑体" w:hAnsi="黑体" w:eastAsia="黑体" w:cs="黑体"/>
          <w:b/>
          <w:bCs/>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1635" w:leftChars="0" w:hanging="1635" w:hangingChars="509"/>
        <w:jc w:val="both"/>
        <w:textAlignment w:val="auto"/>
        <w:rPr>
          <w:rFonts w:hint="eastAsia" w:ascii="黑体" w:hAnsi="黑体" w:eastAsia="黑体" w:cs="黑体"/>
          <w:b/>
          <w:bCs/>
          <w:color w:val="000000" w:themeColor="text1"/>
          <w:sz w:val="32"/>
          <w:szCs w:val="32"/>
          <w:highlight w:val="none"/>
          <w:lang w:eastAsia="zh-CN"/>
          <w14:textFill>
            <w14:solidFill>
              <w14:schemeClr w14:val="tx1"/>
            </w14:solidFill>
          </w14:textFill>
        </w:rPr>
      </w:pPr>
      <w:r>
        <w:rPr>
          <w:rFonts w:hint="eastAsia" w:ascii="黑体" w:hAnsi="黑体" w:eastAsia="黑体" w:cs="黑体"/>
          <w:b/>
          <w:bCs/>
          <w:color w:val="000000" w:themeColor="text1"/>
          <w:sz w:val="32"/>
          <w:szCs w:val="32"/>
          <w:highlight w:val="none"/>
          <w14:textFill>
            <w14:solidFill>
              <w14:schemeClr w14:val="tx1"/>
            </w14:solidFill>
          </w14:textFill>
        </w:rPr>
        <w:t>项目名称：</w:t>
      </w:r>
      <w:r>
        <w:rPr>
          <w:rFonts w:hint="eastAsia" w:ascii="黑体" w:hAnsi="黑体" w:eastAsia="黑体" w:cs="黑体"/>
          <w:b/>
          <w:bCs/>
          <w:color w:val="000000" w:themeColor="text1"/>
          <w:sz w:val="32"/>
          <w:szCs w:val="32"/>
          <w:highlight w:val="none"/>
          <w:lang w:eastAsia="zh-CN"/>
          <w14:textFill>
            <w14:solidFill>
              <w14:schemeClr w14:val="tx1"/>
            </w14:solidFill>
          </w14:textFill>
        </w:rPr>
        <w:t>国家税务总局金秀瑶族自治县税务局2023-2024年物业外包服务采购</w:t>
      </w:r>
    </w:p>
    <w:p>
      <w:pPr>
        <w:keepNext w:val="0"/>
        <w:keepLines w:val="0"/>
        <w:pageBreakBefore w:val="0"/>
        <w:overflowPunct/>
        <w:topLinePunct w:val="0"/>
        <w:bidi w:val="0"/>
        <w:spacing w:line="720" w:lineRule="auto"/>
        <w:jc w:val="both"/>
        <w:rPr>
          <w:rFonts w:hint="eastAsia" w:ascii="黑体" w:hAnsi="黑体" w:eastAsia="黑体" w:cs="黑体"/>
          <w:b/>
          <w:bCs/>
          <w:color w:val="000000" w:themeColor="text1"/>
          <w:sz w:val="32"/>
          <w:szCs w:val="32"/>
          <w:highlight w:val="none"/>
          <w:lang w:eastAsia="zh-CN"/>
          <w14:textFill>
            <w14:solidFill>
              <w14:schemeClr w14:val="tx1"/>
            </w14:solidFill>
          </w14:textFill>
        </w:rPr>
      </w:pPr>
      <w:r>
        <w:rPr>
          <w:rFonts w:hint="eastAsia" w:ascii="黑体" w:hAnsi="黑体" w:eastAsia="黑体" w:cs="黑体"/>
          <w:b/>
          <w:bCs/>
          <w:color w:val="000000" w:themeColor="text1"/>
          <w:sz w:val="32"/>
          <w:szCs w:val="32"/>
          <w:highlight w:val="none"/>
          <w14:textFill>
            <w14:solidFill>
              <w14:schemeClr w14:val="tx1"/>
            </w14:solidFill>
          </w14:textFill>
        </w:rPr>
        <w:t>项目编号：</w:t>
      </w:r>
      <w:r>
        <w:rPr>
          <w:rFonts w:hint="eastAsia" w:ascii="黑体" w:hAnsi="黑体" w:eastAsia="黑体" w:cs="黑体"/>
          <w:b/>
          <w:bCs/>
          <w:color w:val="000000" w:themeColor="text1"/>
          <w:sz w:val="32"/>
          <w:szCs w:val="32"/>
          <w:highlight w:val="none"/>
          <w:lang w:eastAsia="zh-CN"/>
          <w14:textFill>
            <w14:solidFill>
              <w14:schemeClr w14:val="tx1"/>
            </w14:solidFill>
          </w14:textFill>
        </w:rPr>
        <w:t>ZXHTZB2306ZTBB0038C</w:t>
      </w:r>
    </w:p>
    <w:p>
      <w:pPr>
        <w:keepNext w:val="0"/>
        <w:keepLines w:val="0"/>
        <w:pageBreakBefore w:val="0"/>
        <w:overflowPunct/>
        <w:topLinePunct w:val="0"/>
        <w:bidi w:val="0"/>
        <w:spacing w:line="720" w:lineRule="auto"/>
        <w:jc w:val="both"/>
        <w:rPr>
          <w:rFonts w:hint="eastAsia" w:ascii="黑体" w:hAnsi="黑体" w:eastAsia="黑体" w:cs="黑体"/>
          <w:b/>
          <w:bCs/>
          <w:color w:val="000000" w:themeColor="text1"/>
          <w:sz w:val="32"/>
          <w:szCs w:val="32"/>
          <w:highlight w:val="none"/>
          <w:lang w:eastAsia="zh-CN"/>
          <w14:textFill>
            <w14:solidFill>
              <w14:schemeClr w14:val="tx1"/>
            </w14:solidFill>
          </w14:textFill>
        </w:rPr>
      </w:pPr>
      <w:r>
        <w:rPr>
          <w:rFonts w:hint="eastAsia" w:ascii="黑体" w:hAnsi="黑体" w:eastAsia="黑体" w:cs="黑体"/>
          <w:b/>
          <w:bCs/>
          <w:color w:val="000000" w:themeColor="text1"/>
          <w:sz w:val="32"/>
          <w:szCs w:val="32"/>
          <w:highlight w:val="none"/>
          <w14:textFill>
            <w14:solidFill>
              <w14:schemeClr w14:val="tx1"/>
            </w14:solidFill>
          </w14:textFill>
        </w:rPr>
        <w:t>采购人名称：</w:t>
      </w:r>
      <w:r>
        <w:rPr>
          <w:rFonts w:hint="eastAsia" w:ascii="黑体" w:hAnsi="黑体" w:eastAsia="黑体" w:cs="黑体"/>
          <w:b/>
          <w:bCs/>
          <w:color w:val="000000" w:themeColor="text1"/>
          <w:sz w:val="32"/>
          <w:szCs w:val="32"/>
          <w:highlight w:val="none"/>
          <w:lang w:eastAsia="zh-CN"/>
          <w14:textFill>
            <w14:solidFill>
              <w14:schemeClr w14:val="tx1"/>
            </w14:solidFill>
          </w14:textFill>
        </w:rPr>
        <w:t>国家税务总局金秀瑶族自治县税务局</w:t>
      </w:r>
    </w:p>
    <w:p>
      <w:pPr>
        <w:keepNext w:val="0"/>
        <w:keepLines w:val="0"/>
        <w:pageBreakBefore w:val="0"/>
        <w:overflowPunct/>
        <w:topLinePunct w:val="0"/>
        <w:bidi w:val="0"/>
        <w:spacing w:line="720" w:lineRule="auto"/>
        <w:jc w:val="both"/>
        <w:rPr>
          <w:rFonts w:hint="eastAsia" w:ascii="黑体" w:hAnsi="黑体" w:eastAsia="黑体" w:cs="黑体"/>
          <w:b/>
          <w:bCs/>
          <w:color w:val="000000" w:themeColor="text1"/>
          <w:sz w:val="32"/>
          <w:szCs w:val="32"/>
          <w:highlight w:val="none"/>
          <w14:textFill>
            <w14:solidFill>
              <w14:schemeClr w14:val="tx1"/>
            </w14:solidFill>
          </w14:textFill>
        </w:rPr>
      </w:pPr>
      <w:r>
        <w:rPr>
          <w:rFonts w:hint="eastAsia" w:ascii="黑体" w:hAnsi="黑体" w:eastAsia="黑体" w:cs="黑体"/>
          <w:b/>
          <w:bCs/>
          <w:color w:val="000000" w:themeColor="text1"/>
          <w:sz w:val="32"/>
          <w:szCs w:val="32"/>
          <w:highlight w:val="none"/>
          <w14:textFill>
            <w14:solidFill>
              <w14:schemeClr w14:val="tx1"/>
            </w14:solidFill>
          </w14:textFill>
        </w:rPr>
        <w:t>采购代理机构：广西中信恒泰工程顾问有限公司</w:t>
      </w:r>
    </w:p>
    <w:p>
      <w:pPr>
        <w:keepNext w:val="0"/>
        <w:keepLines w:val="0"/>
        <w:pageBreakBefore w:val="0"/>
        <w:overflowPunct/>
        <w:topLinePunct w:val="0"/>
        <w:bidi w:val="0"/>
        <w:jc w:val="center"/>
        <w:rPr>
          <w:rFonts w:hint="eastAsia" w:ascii="黑体" w:hAnsi="黑体" w:eastAsia="黑体" w:cs="黑体"/>
          <w:b/>
          <w:bCs/>
          <w:color w:val="000000" w:themeColor="text1"/>
          <w:sz w:val="32"/>
          <w:szCs w:val="32"/>
          <w:highlight w:val="none"/>
          <w14:textFill>
            <w14:solidFill>
              <w14:schemeClr w14:val="tx1"/>
            </w14:solidFill>
          </w14:textFill>
        </w:rPr>
      </w:pPr>
    </w:p>
    <w:p>
      <w:pPr>
        <w:keepNext w:val="0"/>
        <w:keepLines w:val="0"/>
        <w:pageBreakBefore w:val="0"/>
        <w:overflowPunct/>
        <w:topLinePunct w:val="0"/>
        <w:bidi w:val="0"/>
        <w:jc w:val="center"/>
        <w:rPr>
          <w:rFonts w:hint="eastAsia" w:ascii="黑体" w:hAnsi="黑体" w:eastAsia="黑体" w:cs="黑体"/>
          <w:b/>
          <w:bCs/>
          <w:color w:val="000000" w:themeColor="text1"/>
          <w:sz w:val="32"/>
          <w:szCs w:val="32"/>
          <w:highlight w:val="none"/>
          <w14:textFill>
            <w14:solidFill>
              <w14:schemeClr w14:val="tx1"/>
            </w14:solidFill>
          </w14:textFill>
        </w:rPr>
      </w:pPr>
      <w:r>
        <w:rPr>
          <w:rFonts w:hint="eastAsia" w:ascii="黑体" w:hAnsi="黑体" w:eastAsia="黑体" w:cs="黑体"/>
          <w:b/>
          <w:bCs/>
          <w:color w:val="000000" w:themeColor="text1"/>
          <w:sz w:val="32"/>
          <w:szCs w:val="32"/>
          <w:highlight w:val="none"/>
          <w14:textFill>
            <w14:solidFill>
              <w14:schemeClr w14:val="tx1"/>
            </w14:solidFill>
          </w14:textFill>
        </w:rPr>
        <w:t>2023年0</w:t>
      </w:r>
      <w:r>
        <w:rPr>
          <w:rFonts w:hint="eastAsia" w:ascii="黑体" w:hAnsi="黑体" w:eastAsia="黑体" w:cs="黑体"/>
          <w:b/>
          <w:bCs/>
          <w:color w:val="000000" w:themeColor="text1"/>
          <w:sz w:val="32"/>
          <w:szCs w:val="32"/>
          <w:highlight w:val="none"/>
          <w:lang w:val="en-US" w:eastAsia="zh-CN"/>
          <w14:textFill>
            <w14:solidFill>
              <w14:schemeClr w14:val="tx1"/>
            </w14:solidFill>
          </w14:textFill>
        </w:rPr>
        <w:t>9</w:t>
      </w:r>
      <w:r>
        <w:rPr>
          <w:rFonts w:hint="eastAsia" w:ascii="黑体" w:hAnsi="黑体" w:eastAsia="黑体" w:cs="黑体"/>
          <w:b/>
          <w:bCs/>
          <w:color w:val="000000" w:themeColor="text1"/>
          <w:sz w:val="32"/>
          <w:szCs w:val="32"/>
          <w:highlight w:val="none"/>
          <w14:textFill>
            <w14:solidFill>
              <w14:schemeClr w14:val="tx1"/>
            </w14:solidFill>
          </w14:textFill>
        </w:rPr>
        <w:t>月</w:t>
      </w:r>
      <w:r>
        <w:rPr>
          <w:rFonts w:hint="eastAsia" w:ascii="黑体" w:hAnsi="黑体" w:eastAsia="黑体" w:cs="黑体"/>
          <w:b/>
          <w:bCs/>
          <w:color w:val="000000" w:themeColor="text1"/>
          <w:sz w:val="32"/>
          <w:szCs w:val="32"/>
          <w:highlight w:val="none"/>
          <w:lang w:val="en-US" w:eastAsia="zh-CN"/>
          <w14:textFill>
            <w14:solidFill>
              <w14:schemeClr w14:val="tx1"/>
            </w14:solidFill>
          </w14:textFill>
        </w:rPr>
        <w:t>19</w:t>
      </w:r>
      <w:r>
        <w:rPr>
          <w:rFonts w:hint="eastAsia" w:ascii="黑体" w:hAnsi="黑体" w:eastAsia="黑体" w:cs="黑体"/>
          <w:b/>
          <w:bCs/>
          <w:color w:val="000000" w:themeColor="text1"/>
          <w:sz w:val="32"/>
          <w:szCs w:val="32"/>
          <w:highlight w:val="none"/>
          <w14:textFill>
            <w14:solidFill>
              <w14:schemeClr w14:val="tx1"/>
            </w14:solidFill>
          </w14:textFill>
        </w:rPr>
        <w:t>日</w:t>
      </w:r>
    </w:p>
    <w:p>
      <w:pPr>
        <w:keepNext w:val="0"/>
        <w:keepLines w:val="0"/>
        <w:pageBreakBefore w:val="0"/>
        <w:overflowPunct/>
        <w:topLinePunct w:val="0"/>
        <w:bidi w:val="0"/>
        <w:rPr>
          <w:rFonts w:hint="eastAsia" w:ascii="黑体" w:hAnsi="黑体" w:eastAsia="黑体" w:cs="黑体"/>
          <w:b/>
          <w:bCs/>
          <w:color w:val="000000" w:themeColor="text1"/>
          <w:sz w:val="32"/>
          <w:szCs w:val="32"/>
          <w:highlight w:val="none"/>
          <w14:textFill>
            <w14:solidFill>
              <w14:schemeClr w14:val="tx1"/>
            </w14:solidFill>
          </w14:textFill>
        </w:rPr>
      </w:pPr>
      <w:r>
        <w:rPr>
          <w:rFonts w:hint="eastAsia" w:ascii="黑体" w:hAnsi="黑体" w:eastAsia="黑体" w:cs="黑体"/>
          <w:b/>
          <w:bCs/>
          <w:color w:val="000000" w:themeColor="text1"/>
          <w:sz w:val="32"/>
          <w:szCs w:val="32"/>
          <w:highlight w:val="none"/>
          <w14:textFill>
            <w14:solidFill>
              <w14:schemeClr w14:val="tx1"/>
            </w14:solidFill>
          </w14:textFill>
        </w:rPr>
        <w:br w:type="page"/>
      </w:r>
    </w:p>
    <w:sdt>
      <w:sdtPr>
        <w:rPr>
          <w:rFonts w:ascii="宋体" w:hAnsi="宋体" w:eastAsia="宋体" w:cstheme="minorBidi"/>
          <w:b/>
          <w:bCs/>
          <w:color w:val="000000" w:themeColor="text1"/>
          <w:kern w:val="2"/>
          <w:sz w:val="32"/>
          <w:szCs w:val="32"/>
          <w:highlight w:val="none"/>
          <w:lang w:val="en-US" w:eastAsia="zh-CN" w:bidi="ar-SA"/>
          <w14:textFill>
            <w14:solidFill>
              <w14:schemeClr w14:val="tx1"/>
            </w14:solidFill>
          </w14:textFill>
        </w:rPr>
        <w:id w:val="147466679"/>
        <w15:color w:val="DBDBDB"/>
        <w:docPartObj>
          <w:docPartGallery w:val="Table of Contents"/>
          <w:docPartUnique/>
        </w:docPartObj>
      </w:sdtPr>
      <w:sdtEndPr>
        <w:rPr>
          <w:rFonts w:ascii="宋体" w:hAnsi="宋体" w:eastAsia="宋体" w:cs="宋体"/>
          <w:b/>
          <w:bCs/>
          <w:color w:val="000000" w:themeColor="text1"/>
          <w:spacing w:val="0"/>
          <w:kern w:val="2"/>
          <w:position w:val="0"/>
          <w:sz w:val="21"/>
          <w:szCs w:val="28"/>
          <w:highlight w:val="none"/>
          <w:lang w:val="en-US" w:eastAsia="zh-CN" w:bidi="ar-SA"/>
          <w14:textOutline w14:w="5103" w14:cap="sq" w14:cmpd="sng">
            <w14:solidFill>
              <w14:srgbClr w14:val="000000"/>
            </w14:solidFill>
            <w14:prstDash w14:val="solid"/>
            <w14:bevel/>
          </w14:textOutline>
          <w14:textFill>
            <w14:solidFill>
              <w14:schemeClr w14:val="tx1"/>
            </w14:solidFill>
          </w14:textFill>
        </w:rPr>
      </w:sdtEndPr>
      <w:sdtContent>
        <w:p>
          <w:pPr>
            <w:spacing w:before="0" w:beforeLines="0" w:after="0" w:afterLines="0" w:line="720" w:lineRule="auto"/>
            <w:ind w:left="0" w:leftChars="0" w:right="0" w:rightChars="0" w:firstLine="0" w:firstLineChars="0"/>
            <w:jc w:val="center"/>
            <w:rPr>
              <w:rFonts w:hint="eastAsia" w:ascii="宋体" w:hAnsi="宋体" w:eastAsia="宋体" w:cs="宋体"/>
              <w:b/>
              <w:bCs/>
              <w:color w:val="000000" w:themeColor="text1"/>
              <w:sz w:val="32"/>
              <w:szCs w:val="32"/>
              <w:highlight w:val="none"/>
              <w14:textFill>
                <w14:solidFill>
                  <w14:schemeClr w14:val="tx1"/>
                </w14:solidFill>
              </w14:textFill>
            </w:rPr>
          </w:pPr>
          <w:bookmarkStart w:id="0" w:name="_Toc1468419160"/>
          <w:r>
            <w:rPr>
              <w:rFonts w:ascii="宋体" w:hAnsi="宋体" w:eastAsia="宋体"/>
              <w:b/>
              <w:bCs/>
              <w:color w:val="000000" w:themeColor="text1"/>
              <w:sz w:val="32"/>
              <w:szCs w:val="32"/>
              <w:highlight w:val="none"/>
              <w14:textFill>
                <w14:solidFill>
                  <w14:schemeClr w14:val="tx1"/>
                </w14:solidFill>
              </w14:textFill>
            </w:rPr>
            <w:t>目</w:t>
          </w:r>
          <w:r>
            <w:rPr>
              <w:rFonts w:hint="eastAsia" w:ascii="宋体" w:hAnsi="宋体" w:eastAsia="宋体" w:cs="宋体"/>
              <w:b/>
              <w:bCs/>
              <w:color w:val="000000" w:themeColor="text1"/>
              <w:sz w:val="32"/>
              <w:szCs w:val="32"/>
              <w:highlight w:val="none"/>
              <w14:textFill>
                <w14:solidFill>
                  <w14:schemeClr w14:val="tx1"/>
                </w14:solidFill>
              </w14:textFill>
            </w:rPr>
            <w:t>录</w:t>
          </w:r>
        </w:p>
        <w:p>
          <w:pPr>
            <w:pStyle w:val="10"/>
            <w:tabs>
              <w:tab w:val="right" w:leader="middleDot" w:pos="8306"/>
            </w:tabs>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fldChar w:fldCharType="begin"/>
          </w:r>
          <w:r>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instrText xml:space="preserve">TOC \o "1-3" \h \u </w:instrText>
          </w:r>
          <w:r>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fldChar w:fldCharType="separate"/>
          </w:r>
          <w:r>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fldChar w:fldCharType="begin"/>
          </w:r>
          <w:r>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instrText xml:space="preserve"> HYPERLINK \l _Toc28696 </w:instrText>
          </w:r>
          <w:r>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fldChar w:fldCharType="separate"/>
          </w:r>
          <w:r>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t>第一部分</w:t>
          </w:r>
          <w:r>
            <w:rPr>
              <w:rFonts w:hint="eastAsia" w:ascii="宋体" w:hAnsi="宋体" w:eastAsia="宋体" w:cs="宋体"/>
              <w:color w:val="000000" w:themeColor="text1"/>
              <w:spacing w:val="0"/>
              <w:position w:val="0"/>
              <w:sz w:val="28"/>
              <w:szCs w:val="28"/>
              <w:highlight w:val="none"/>
              <w14:textFill>
                <w14:solidFill>
                  <w14:schemeClr w14:val="tx1"/>
                </w14:solidFill>
              </w14:textFill>
            </w:rPr>
            <w:t xml:space="preserve">  </w:t>
          </w:r>
          <w:r>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t>商务部分</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_Toc28696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1</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fldChar w:fldCharType="end"/>
          </w:r>
        </w:p>
        <w:p>
          <w:pPr>
            <w:pStyle w:val="11"/>
            <w:tabs>
              <w:tab w:val="right" w:leader="middleDot" w:pos="8306"/>
            </w:tabs>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fldChar w:fldCharType="begin"/>
          </w:r>
          <w:r>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instrText xml:space="preserve"> HYPERLINK \l _Toc12027 </w:instrText>
          </w:r>
          <w:r>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fldChar w:fldCharType="separate"/>
          </w:r>
          <w:r>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t xml:space="preserve">第一章 </w:t>
          </w:r>
          <w:r>
            <w:rPr>
              <w:rFonts w:hint="eastAsia" w:ascii="宋体" w:hAnsi="宋体" w:eastAsia="宋体" w:cs="宋体"/>
              <w:color w:val="000000" w:themeColor="text1"/>
              <w:spacing w:val="0"/>
              <w:position w:val="0"/>
              <w:sz w:val="28"/>
              <w:szCs w:val="28"/>
              <w:highlight w:val="none"/>
              <w:lang w:eastAsia="zh-CN"/>
              <w14:textOutline w14:w="5103" w14:cap="sq" w14:cmpd="sng">
                <w14:solidFill>
                  <w14:srgbClr w14:val="000000"/>
                </w14:solidFill>
                <w14:prstDash w14:val="solid"/>
                <w14:bevel/>
              </w14:textOutline>
              <w14:textFill>
                <w14:solidFill>
                  <w14:schemeClr w14:val="tx1"/>
                </w14:solidFill>
              </w14:textFill>
            </w:rPr>
            <w:t>磋商</w:t>
          </w:r>
          <w:r>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t>邀请</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_Toc12027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1</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fldChar w:fldCharType="end"/>
          </w:r>
        </w:p>
        <w:p>
          <w:pPr>
            <w:pStyle w:val="11"/>
            <w:tabs>
              <w:tab w:val="right" w:leader="middleDot" w:pos="8306"/>
            </w:tabs>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fldChar w:fldCharType="begin"/>
          </w:r>
          <w:r>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instrText xml:space="preserve"> HYPERLINK \l _Toc21186 </w:instrText>
          </w:r>
          <w:r>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fldChar w:fldCharType="separate"/>
          </w:r>
          <w:r>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t xml:space="preserve">第二章 </w:t>
          </w:r>
          <w:r>
            <w:rPr>
              <w:rFonts w:hint="eastAsia" w:ascii="宋体" w:hAnsi="宋体" w:eastAsia="宋体" w:cs="宋体"/>
              <w:color w:val="000000" w:themeColor="text1"/>
              <w:spacing w:val="0"/>
              <w:position w:val="0"/>
              <w:sz w:val="28"/>
              <w:szCs w:val="28"/>
              <w:highlight w:val="none"/>
              <w:lang w:eastAsia="zh-CN"/>
              <w14:textOutline w14:w="5103" w14:cap="sq" w14:cmpd="sng">
                <w14:solidFill>
                  <w14:srgbClr w14:val="000000"/>
                </w14:solidFill>
                <w14:prstDash w14:val="solid"/>
                <w14:bevel/>
              </w14:textOutline>
              <w14:textFill>
                <w14:solidFill>
                  <w14:schemeClr w14:val="tx1"/>
                </w14:solidFill>
              </w14:textFill>
            </w:rPr>
            <w:t>磋商</w:t>
          </w:r>
          <w:r>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t>须知</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_Toc21186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5</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fldChar w:fldCharType="end"/>
          </w:r>
        </w:p>
        <w:p>
          <w:pPr>
            <w:pStyle w:val="11"/>
            <w:tabs>
              <w:tab w:val="right" w:leader="middleDot" w:pos="8306"/>
            </w:tabs>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fldChar w:fldCharType="begin"/>
          </w:r>
          <w:r>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instrText xml:space="preserve"> HYPERLINK \l _Toc30344 </w:instrText>
          </w:r>
          <w:r>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fldChar w:fldCharType="separate"/>
          </w:r>
          <w:r>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t>第三章 评审方法及标准</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_Toc30344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26</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fldChar w:fldCharType="end"/>
          </w:r>
        </w:p>
        <w:p>
          <w:pPr>
            <w:pStyle w:val="11"/>
            <w:tabs>
              <w:tab w:val="right" w:leader="middleDot" w:pos="8306"/>
            </w:tabs>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fldChar w:fldCharType="begin"/>
          </w:r>
          <w:r>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instrText xml:space="preserve"> HYPERLINK \l _Toc3219 </w:instrText>
          </w:r>
          <w:r>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fldChar w:fldCharType="separate"/>
          </w:r>
          <w:r>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t>第四章 合同草案条款</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_Toc3219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31</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fldChar w:fldCharType="end"/>
          </w:r>
        </w:p>
        <w:p>
          <w:pPr>
            <w:pStyle w:val="11"/>
            <w:tabs>
              <w:tab w:val="right" w:leader="middleDot" w:pos="8306"/>
            </w:tabs>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fldChar w:fldCharType="begin"/>
          </w:r>
          <w:r>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instrText xml:space="preserve"> HYPERLINK \l _Toc31310 </w:instrText>
          </w:r>
          <w:r>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fldChar w:fldCharType="separate"/>
          </w:r>
          <w:r>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t>第五章 响应文件组成</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_Toc31310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45</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fldChar w:fldCharType="end"/>
          </w:r>
        </w:p>
        <w:p>
          <w:pPr>
            <w:pStyle w:val="10"/>
            <w:tabs>
              <w:tab w:val="right" w:leader="middleDot" w:pos="8306"/>
            </w:tabs>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fldChar w:fldCharType="begin"/>
          </w:r>
          <w:r>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instrText xml:space="preserve"> HYPERLINK \l _Toc17851 </w:instrText>
          </w:r>
          <w:r>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fldChar w:fldCharType="separate"/>
          </w:r>
          <w:r>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t>第二部分  技术部分</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_Toc17851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70</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fldChar w:fldCharType="end"/>
          </w:r>
        </w:p>
        <w:p>
          <w:pPr>
            <w:pStyle w:val="11"/>
            <w:tabs>
              <w:tab w:val="right" w:leader="middleDot" w:pos="8306"/>
            </w:tabs>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fldChar w:fldCharType="begin"/>
          </w:r>
          <w:r>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instrText xml:space="preserve"> HYPERLINK \l _Toc30985 </w:instrText>
          </w:r>
          <w:r>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fldChar w:fldCharType="separate"/>
          </w:r>
          <w:r>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t>第六章 项目采购需求</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_Toc30985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70</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fldChar w:fldCharType="end"/>
          </w:r>
        </w:p>
        <w:p>
          <w:pPr>
            <w:keepNext w:val="0"/>
            <w:keepLines w:val="0"/>
            <w:pageBreakBefore w:val="0"/>
            <w:overflowPunct/>
            <w:topLinePunct w:val="0"/>
            <w:bidi w:val="0"/>
            <w:spacing w:line="220" w:lineRule="auto"/>
            <w:outlineLvl w:val="0"/>
            <w:rPr>
              <w:rFonts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sectPr>
              <w:headerReference r:id="rId3" w:type="default"/>
              <w:pgSz w:w="11906" w:h="16838"/>
              <w:pgMar w:top="1440" w:right="1800" w:bottom="1440" w:left="1800" w:header="851" w:footer="992" w:gutter="0"/>
              <w:cols w:space="0" w:num="1"/>
              <w:rtlGutter w:val="0"/>
              <w:docGrid w:type="lines" w:linePitch="312" w:charSpace="0"/>
            </w:sectPr>
          </w:pPr>
          <w:r>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fldChar w:fldCharType="end"/>
          </w:r>
        </w:p>
      </w:sdtContent>
    </w:sdt>
    <w:p>
      <w:pPr>
        <w:keepNext w:val="0"/>
        <w:keepLines w:val="0"/>
        <w:pageBreakBefore w:val="0"/>
        <w:widowControl w:val="0"/>
        <w:kinsoku/>
        <w:wordWrap/>
        <w:overflowPunct/>
        <w:topLinePunct w:val="0"/>
        <w:autoSpaceDE/>
        <w:autoSpaceDN/>
        <w:bidi w:val="0"/>
        <w:adjustRightInd/>
        <w:snapToGrid/>
        <w:spacing w:line="720" w:lineRule="auto"/>
        <w:ind w:left="0"/>
        <w:jc w:val="center"/>
        <w:textAlignment w:val="auto"/>
        <w:outlineLvl w:val="0"/>
        <w:rPr>
          <w:rFonts w:ascii="宋体" w:hAnsi="宋体" w:eastAsia="宋体" w:cs="宋体"/>
          <w:color w:val="000000" w:themeColor="text1"/>
          <w:spacing w:val="0"/>
          <w:position w:val="0"/>
          <w:sz w:val="28"/>
          <w:szCs w:val="28"/>
          <w:highlight w:val="none"/>
          <w14:textFill>
            <w14:solidFill>
              <w14:schemeClr w14:val="tx1"/>
            </w14:solidFill>
          </w14:textFill>
        </w:rPr>
      </w:pPr>
      <w:bookmarkStart w:id="1" w:name="_Toc28696"/>
      <w:r>
        <w:rPr>
          <w:rFonts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t>第一部分</w:t>
      </w:r>
      <w:r>
        <w:rPr>
          <w:rFonts w:ascii="宋体" w:hAnsi="宋体" w:eastAsia="宋体" w:cs="宋体"/>
          <w:color w:val="000000" w:themeColor="text1"/>
          <w:spacing w:val="0"/>
          <w:position w:val="0"/>
          <w:sz w:val="28"/>
          <w:szCs w:val="28"/>
          <w:highlight w:val="none"/>
          <w14:textFill>
            <w14:solidFill>
              <w14:schemeClr w14:val="tx1"/>
            </w14:solidFill>
          </w14:textFill>
        </w:rPr>
        <w:t xml:space="preserve">  </w:t>
      </w:r>
      <w:r>
        <w:rPr>
          <w:rFonts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t>商务部分</w:t>
      </w:r>
      <w:bookmarkEnd w:id="0"/>
      <w:bookmarkEnd w:id="1"/>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1"/>
        <w:rPr>
          <w:rFonts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pPr>
      <w:bookmarkStart w:id="2" w:name="_Toc838750796"/>
      <w:bookmarkStart w:id="3" w:name="_Toc12027"/>
      <w:r>
        <w:rPr>
          <w:rFonts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t xml:space="preserve">第一章 </w:t>
      </w:r>
      <w:r>
        <w:rPr>
          <w:rFonts w:hint="eastAsia" w:ascii="宋体" w:hAnsi="宋体" w:eastAsia="宋体" w:cs="宋体"/>
          <w:color w:val="000000" w:themeColor="text1"/>
          <w:spacing w:val="0"/>
          <w:position w:val="0"/>
          <w:sz w:val="28"/>
          <w:szCs w:val="28"/>
          <w:highlight w:val="none"/>
          <w:lang w:eastAsia="zh-CN"/>
          <w14:textOutline w14:w="5103" w14:cap="sq" w14:cmpd="sng">
            <w14:solidFill>
              <w14:srgbClr w14:val="000000"/>
            </w14:solidFill>
            <w14:prstDash w14:val="solid"/>
            <w14:bevel/>
          </w14:textOutline>
          <w14:textFill>
            <w14:solidFill>
              <w14:schemeClr w14:val="tx1"/>
            </w14:solidFill>
          </w14:textFill>
        </w:rPr>
        <w:t>磋商</w:t>
      </w:r>
      <w:r>
        <w:rPr>
          <w:rFonts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t>邀请</w:t>
      </w:r>
      <w:bookmarkEnd w:id="2"/>
      <w:bookmarkEnd w:id="3"/>
    </w:p>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9"/>
        <w:rPr>
          <w:rFonts w:hint="eastAsia" w:ascii="宋体" w:hAnsi="宋体" w:eastAsia="宋体" w:cs="宋体"/>
          <w:color w:val="000000" w:themeColor="text1"/>
          <w:spacing w:val="0"/>
          <w:position w:val="0"/>
          <w:sz w:val="28"/>
          <w:szCs w:val="28"/>
          <w:highlight w:val="none"/>
          <w:lang w:eastAsia="zh-CN"/>
          <w14:textOutline w14:w="5103" w14:cap="sq" w14:cmpd="sng">
            <w14:solidFill>
              <w14:srgbClr w14:val="000000"/>
            </w14:solidFill>
            <w14:prstDash w14:val="solid"/>
            <w14:bevel/>
          </w14:textOutline>
          <w14:textFill>
            <w14:solidFill>
              <w14:schemeClr w14:val="tx1"/>
            </w14:solidFill>
          </w14:textFill>
        </w:rPr>
      </w:pPr>
      <w:r>
        <w:rPr>
          <w:rFonts w:hint="eastAsia" w:ascii="宋体" w:hAnsi="宋体" w:eastAsia="宋体" w:cs="宋体"/>
          <w:color w:val="000000" w:themeColor="text1"/>
          <w:spacing w:val="0"/>
          <w:position w:val="0"/>
          <w:sz w:val="28"/>
          <w:szCs w:val="28"/>
          <w:highlight w:val="none"/>
          <w:lang w:eastAsia="zh-CN"/>
          <w14:textOutline w14:w="5103" w14:cap="sq" w14:cmpd="sng">
            <w14:solidFill>
              <w14:srgbClr w14:val="000000"/>
            </w14:solidFill>
            <w14:prstDash w14:val="solid"/>
            <w14:bevel/>
          </w14:textOutline>
          <w14:textFill>
            <w14:solidFill>
              <w14:schemeClr w14:val="tx1"/>
            </w14:solidFill>
          </w14:textFill>
        </w:rPr>
        <w:t>国家税务总局金秀瑶族自治县税务局2023-2024年物业外包服务采购</w:t>
      </w:r>
    </w:p>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9"/>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pPr>
      <w:r>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t>【项目编号：</w:t>
      </w:r>
      <w:r>
        <w:rPr>
          <w:rFonts w:hint="eastAsia" w:ascii="宋体" w:hAnsi="宋体" w:eastAsia="宋体" w:cs="宋体"/>
          <w:color w:val="000000" w:themeColor="text1"/>
          <w:spacing w:val="0"/>
          <w:position w:val="0"/>
          <w:sz w:val="28"/>
          <w:szCs w:val="28"/>
          <w:highlight w:val="none"/>
          <w:lang w:eastAsia="zh-CN"/>
          <w14:textOutline w14:w="5103" w14:cap="sq" w14:cmpd="sng">
            <w14:solidFill>
              <w14:srgbClr w14:val="000000"/>
            </w14:solidFill>
            <w14:prstDash w14:val="solid"/>
            <w14:bevel/>
          </w14:textOutline>
          <w14:textFill>
            <w14:solidFill>
              <w14:schemeClr w14:val="tx1"/>
            </w14:solidFill>
          </w14:textFill>
        </w:rPr>
        <w:t>ZXHTZB2306ZTBB0038C</w:t>
      </w:r>
      <w:r>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720" w:lineRule="auto"/>
        <w:ind w:left="0"/>
        <w:jc w:val="center"/>
        <w:textAlignment w:val="auto"/>
        <w:outlineLvl w:val="9"/>
        <w:rPr>
          <w:rFonts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pPr>
      <w:r>
        <w:rPr>
          <w:rFonts w:hint="eastAsia" w:ascii="宋体" w:hAnsi="宋体" w:eastAsia="宋体" w:cs="宋体"/>
          <w:color w:val="000000" w:themeColor="text1"/>
          <w:spacing w:val="0"/>
          <w:position w:val="0"/>
          <w:sz w:val="28"/>
          <w:szCs w:val="28"/>
          <w:highlight w:val="none"/>
          <w:lang w:eastAsia="zh-CN"/>
          <w14:textOutline w14:w="5103" w14:cap="sq" w14:cmpd="sng">
            <w14:solidFill>
              <w14:srgbClr w14:val="000000"/>
            </w14:solidFill>
            <w14:prstDash w14:val="solid"/>
            <w14:bevel/>
          </w14:textOutline>
          <w14:textFill>
            <w14:solidFill>
              <w14:schemeClr w14:val="tx1"/>
            </w14:solidFill>
          </w14:textFill>
        </w:rPr>
        <w:t>磋商</w:t>
      </w:r>
      <w:r>
        <w:rPr>
          <w:rFonts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t>公告</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480" w:lineRule="auto"/>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vertAlign w:val="baseline"/>
                <w14:textFill>
                  <w14:solidFill>
                    <w14:schemeClr w14:val="tx1"/>
                  </w14:solidFill>
                </w14:textFill>
              </w:rPr>
              <w:t>项目概况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b w:val="0"/>
                <w:bCs w:val="0"/>
                <w:color w:val="000000" w:themeColor="text1"/>
                <w:sz w:val="24"/>
                <w:szCs w:val="24"/>
                <w:highlight w:val="none"/>
                <w:u w:val="single"/>
                <w:vertAlign w:val="baseline"/>
                <w:lang w:eastAsia="zh-CN"/>
                <w14:textFill>
                  <w14:solidFill>
                    <w14:schemeClr w14:val="tx1"/>
                  </w14:solidFill>
                </w14:textFill>
              </w:rPr>
              <w:t>国家税务总局金秀瑶族自治县税务局2023-2024年物业外包服务采购</w:t>
            </w:r>
            <w:r>
              <w:rPr>
                <w:rFonts w:hint="eastAsia" w:ascii="宋体" w:hAnsi="宋体" w:eastAsia="宋体" w:cs="宋体"/>
                <w:color w:val="000000" w:themeColor="text1"/>
                <w:sz w:val="24"/>
                <w:szCs w:val="24"/>
                <w:highlight w:val="none"/>
                <w:vertAlign w:val="baseline"/>
                <w14:textFill>
                  <w14:solidFill>
                    <w14:schemeClr w14:val="tx1"/>
                  </w14:solidFill>
                </w14:textFill>
              </w:rPr>
              <w:t>的潜在供应商应在</w:t>
            </w:r>
            <w:r>
              <w:rPr>
                <w:rFonts w:hint="eastAsia" w:ascii="宋体" w:hAnsi="宋体" w:eastAsia="宋体" w:cs="宋体"/>
                <w:b w:val="0"/>
                <w:bCs w:val="0"/>
                <w:color w:val="000000" w:themeColor="text1"/>
                <w:sz w:val="24"/>
                <w:szCs w:val="24"/>
                <w:highlight w:val="none"/>
                <w:u w:val="single"/>
                <w:vertAlign w:val="baseline"/>
                <w14:textFill>
                  <w14:solidFill>
                    <w14:schemeClr w14:val="tx1"/>
                  </w14:solidFill>
                </w14:textFill>
              </w:rPr>
              <w:t>广西中信恒泰工程顾问有限公司（广西南宁市青秀区云景路69号南宁轨道大厦B楼8层）</w:t>
            </w:r>
            <w:r>
              <w:rPr>
                <w:rFonts w:hint="eastAsia" w:ascii="宋体" w:hAnsi="宋体" w:eastAsia="宋体" w:cs="宋体"/>
                <w:color w:val="000000" w:themeColor="text1"/>
                <w:sz w:val="24"/>
                <w:szCs w:val="24"/>
                <w:highlight w:val="none"/>
                <w:vertAlign w:val="baseline"/>
                <w14:textFill>
                  <w14:solidFill>
                    <w14:schemeClr w14:val="tx1"/>
                  </w14:solidFill>
                </w14:textFill>
              </w:rPr>
              <w:t>获取</w:t>
            </w:r>
            <w:r>
              <w:rPr>
                <w:rFonts w:hint="eastAsia" w:ascii="宋体" w:hAnsi="宋体" w:eastAsia="宋体" w:cs="宋体"/>
                <w:color w:val="000000" w:themeColor="text1"/>
                <w:sz w:val="24"/>
                <w:szCs w:val="24"/>
                <w:highlight w:val="none"/>
                <w:vertAlign w:val="baseline"/>
                <w:lang w:eastAsia="zh-CN"/>
                <w14:textFill>
                  <w14:solidFill>
                    <w14:schemeClr w14:val="tx1"/>
                  </w14:solidFill>
                </w14:textFill>
              </w:rPr>
              <w:t>磋商</w:t>
            </w:r>
            <w:r>
              <w:rPr>
                <w:rFonts w:hint="eastAsia" w:ascii="宋体" w:hAnsi="宋体" w:eastAsia="宋体" w:cs="宋体"/>
                <w:color w:val="000000" w:themeColor="text1"/>
                <w:sz w:val="24"/>
                <w:szCs w:val="24"/>
                <w:highlight w:val="none"/>
                <w:vertAlign w:val="baseline"/>
                <w14:textFill>
                  <w14:solidFill>
                    <w14:schemeClr w14:val="tx1"/>
                  </w14:solidFill>
                </w14:textFill>
              </w:rPr>
              <w:t>文件，并于</w:t>
            </w:r>
            <w:r>
              <w:rPr>
                <w:rFonts w:hint="eastAsia" w:ascii="宋体" w:hAnsi="宋体" w:eastAsia="宋体" w:cs="宋体"/>
                <w:b w:val="0"/>
                <w:bCs w:val="0"/>
                <w:color w:val="000000" w:themeColor="text1"/>
                <w:sz w:val="24"/>
                <w:szCs w:val="24"/>
                <w:highlight w:val="none"/>
                <w:u w:val="single"/>
                <w:vertAlign w:val="baseline"/>
                <w14:textFill>
                  <w14:solidFill>
                    <w14:schemeClr w14:val="tx1"/>
                  </w14:solidFill>
                </w14:textFill>
              </w:rPr>
              <w:t>2023年</w:t>
            </w:r>
            <w:r>
              <w:rPr>
                <w:rFonts w:hint="eastAsia" w:ascii="宋体" w:hAnsi="宋体" w:eastAsia="宋体" w:cs="宋体"/>
                <w:b w:val="0"/>
                <w:bCs w:val="0"/>
                <w:color w:val="000000" w:themeColor="text1"/>
                <w:sz w:val="24"/>
                <w:szCs w:val="24"/>
                <w:highlight w:val="none"/>
                <w:u w:val="single"/>
                <w:vertAlign w:val="baseline"/>
                <w:lang w:val="en-US" w:eastAsia="zh-CN"/>
                <w14:textFill>
                  <w14:solidFill>
                    <w14:schemeClr w14:val="tx1"/>
                  </w14:solidFill>
                </w14:textFill>
              </w:rPr>
              <w:t>09</w:t>
            </w:r>
            <w:r>
              <w:rPr>
                <w:rFonts w:hint="eastAsia" w:ascii="宋体" w:hAnsi="宋体" w:eastAsia="宋体" w:cs="宋体"/>
                <w:b w:val="0"/>
                <w:bCs w:val="0"/>
                <w:color w:val="000000" w:themeColor="text1"/>
                <w:sz w:val="24"/>
                <w:szCs w:val="24"/>
                <w:highlight w:val="none"/>
                <w:u w:val="single"/>
                <w:vertAlign w:val="baseline"/>
                <w14:textFill>
                  <w14:solidFill>
                    <w14:schemeClr w14:val="tx1"/>
                  </w14:solidFill>
                </w14:textFill>
              </w:rPr>
              <w:t>月</w:t>
            </w:r>
            <w:r>
              <w:rPr>
                <w:rFonts w:hint="eastAsia" w:ascii="宋体" w:hAnsi="宋体" w:eastAsia="宋体" w:cs="宋体"/>
                <w:b w:val="0"/>
                <w:bCs w:val="0"/>
                <w:color w:val="000000" w:themeColor="text1"/>
                <w:sz w:val="24"/>
                <w:szCs w:val="24"/>
                <w:highlight w:val="none"/>
                <w:u w:val="single"/>
                <w:vertAlign w:val="baseline"/>
                <w:lang w:val="en-US" w:eastAsia="zh-CN"/>
                <w14:textFill>
                  <w14:solidFill>
                    <w14:schemeClr w14:val="tx1"/>
                  </w14:solidFill>
                </w14:textFill>
              </w:rPr>
              <w:t>27</w:t>
            </w:r>
            <w:r>
              <w:rPr>
                <w:rFonts w:hint="eastAsia" w:ascii="宋体" w:hAnsi="宋体" w:eastAsia="宋体" w:cs="宋体"/>
                <w:b w:val="0"/>
                <w:bCs w:val="0"/>
                <w:color w:val="000000" w:themeColor="text1"/>
                <w:sz w:val="24"/>
                <w:szCs w:val="24"/>
                <w:highlight w:val="none"/>
                <w:u w:val="single"/>
                <w:vertAlign w:val="baseline"/>
                <w14:textFill>
                  <w14:solidFill>
                    <w14:schemeClr w14:val="tx1"/>
                  </w14:solidFill>
                </w14:textFill>
              </w:rPr>
              <w:t>日</w:t>
            </w:r>
            <w:r>
              <w:rPr>
                <w:rFonts w:hint="eastAsia" w:ascii="宋体" w:hAnsi="宋体" w:eastAsia="宋体" w:cs="宋体"/>
                <w:b w:val="0"/>
                <w:bCs w:val="0"/>
                <w:color w:val="000000" w:themeColor="text1"/>
                <w:sz w:val="24"/>
                <w:szCs w:val="24"/>
                <w:highlight w:val="none"/>
                <w:u w:val="single"/>
                <w:vertAlign w:val="baseline"/>
                <w:lang w:val="en-US" w:eastAsia="zh-CN"/>
                <w14:textFill>
                  <w14:solidFill>
                    <w14:schemeClr w14:val="tx1"/>
                  </w14:solidFill>
                </w14:textFill>
              </w:rPr>
              <w:t>0</w:t>
            </w:r>
            <w:r>
              <w:rPr>
                <w:rFonts w:hint="eastAsia" w:ascii="宋体" w:hAnsi="宋体" w:eastAsia="宋体" w:cs="宋体"/>
                <w:b w:val="0"/>
                <w:bCs w:val="0"/>
                <w:color w:val="000000" w:themeColor="text1"/>
                <w:sz w:val="24"/>
                <w:szCs w:val="24"/>
                <w:highlight w:val="none"/>
                <w:u w:val="single"/>
                <w:vertAlign w:val="baseline"/>
                <w14:textFill>
                  <w14:solidFill>
                    <w14:schemeClr w14:val="tx1"/>
                  </w14:solidFill>
                </w14:textFill>
              </w:rPr>
              <w:t>9点30分</w:t>
            </w:r>
            <w:r>
              <w:rPr>
                <w:rFonts w:hint="eastAsia" w:ascii="宋体" w:hAnsi="宋体" w:eastAsia="宋体" w:cs="宋体"/>
                <w:color w:val="000000" w:themeColor="text1"/>
                <w:sz w:val="24"/>
                <w:szCs w:val="24"/>
                <w:highlight w:val="none"/>
                <w:vertAlign w:val="baseline"/>
                <w14:textFill>
                  <w14:solidFill>
                    <w14:schemeClr w14:val="tx1"/>
                  </w14:solidFill>
                </w14:textFill>
              </w:rPr>
              <w:t>（北京时间）前递交响应文件。</w:t>
            </w:r>
          </w:p>
        </w:tc>
      </w:tr>
    </w:tbl>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bCs/>
          <w:color w:val="000000" w:themeColor="text1"/>
          <w:spacing w:val="0"/>
          <w:position w:val="0"/>
          <w:sz w:val="24"/>
          <w:szCs w:val="24"/>
          <w:highlight w:val="none"/>
          <w14:textFill>
            <w14:solidFill>
              <w14:schemeClr w14:val="tx1"/>
            </w14:solidFill>
          </w14:textFill>
        </w:rPr>
        <w:t>一、项目基本情况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项目编号：</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ZXHTZB2306ZTBB0038C</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项目名称：</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国家税务总局金秀瑶族自治县税务局2023-2024年物业外包服务采购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采购方式：</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磋商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预算金额：人民币（大写）</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玖拾捌万玖仟玖佰捌拾柒</w:t>
      </w:r>
      <w:bookmarkStart w:id="19" w:name="_GoBack"/>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元整</w:t>
      </w:r>
      <w:bookmarkEnd w:id="19"/>
      <w:r>
        <w:rPr>
          <w:rFonts w:hint="eastAsia" w:ascii="宋体" w:hAnsi="宋体" w:eastAsia="宋体" w:cs="宋体"/>
          <w:color w:val="000000" w:themeColor="text1"/>
          <w:spacing w:val="0"/>
          <w:position w:val="0"/>
          <w:sz w:val="24"/>
          <w:szCs w:val="24"/>
          <w:highlight w:val="none"/>
          <w14:textFill>
            <w14:solidFill>
              <w14:schemeClr w14:val="tx1"/>
            </w14:solidFill>
          </w14:textFill>
        </w:rPr>
        <w:t>/年，服务期</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pacing w:val="0"/>
          <w:position w:val="0"/>
          <w:sz w:val="24"/>
          <w:szCs w:val="24"/>
          <w:highlight w:val="none"/>
          <w14:textFill>
            <w14:solidFill>
              <w14:schemeClr w14:val="tx1"/>
            </w14:solidFill>
          </w14:textFill>
        </w:rPr>
        <w:t>年（¥</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989987.00</w:t>
      </w:r>
      <w:r>
        <w:rPr>
          <w:rFonts w:hint="eastAsia" w:ascii="宋体" w:hAnsi="宋体" w:eastAsia="宋体" w:cs="宋体"/>
          <w:color w:val="000000" w:themeColor="text1"/>
          <w:spacing w:val="0"/>
          <w:position w:val="0"/>
          <w:sz w:val="24"/>
          <w:szCs w:val="24"/>
          <w:highlight w:val="none"/>
          <w14:textFill>
            <w14:solidFill>
              <w14:schemeClr w14:val="tx1"/>
            </w14:solidFill>
          </w14:textFill>
        </w:rPr>
        <w:t>元/年，服务期</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pacing w:val="0"/>
          <w:position w:val="0"/>
          <w:sz w:val="24"/>
          <w:szCs w:val="24"/>
          <w:highlight w:val="none"/>
          <w14:textFill>
            <w14:solidFill>
              <w14:schemeClr w14:val="tx1"/>
            </w14:solidFill>
          </w14:textFill>
        </w:rPr>
        <w:t>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最高限价：人民币（大写）</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玖拾捌万玖仟玖佰捌拾柒元整</w:t>
      </w:r>
      <w:r>
        <w:rPr>
          <w:rFonts w:hint="eastAsia" w:ascii="宋体" w:hAnsi="宋体" w:eastAsia="宋体" w:cs="宋体"/>
          <w:color w:val="000000" w:themeColor="text1"/>
          <w:spacing w:val="0"/>
          <w:position w:val="0"/>
          <w:sz w:val="24"/>
          <w:szCs w:val="24"/>
          <w:highlight w:val="none"/>
          <w14:textFill>
            <w14:solidFill>
              <w14:schemeClr w14:val="tx1"/>
            </w14:solidFill>
          </w14:textFill>
        </w:rPr>
        <w:t>/年，服务期</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pacing w:val="0"/>
          <w:position w:val="0"/>
          <w:sz w:val="24"/>
          <w:szCs w:val="24"/>
          <w:highlight w:val="none"/>
          <w14:textFill>
            <w14:solidFill>
              <w14:schemeClr w14:val="tx1"/>
            </w14:solidFill>
          </w14:textFill>
        </w:rPr>
        <w:t>年（¥</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989987.00</w:t>
      </w:r>
      <w:r>
        <w:rPr>
          <w:rFonts w:hint="eastAsia" w:ascii="宋体" w:hAnsi="宋体" w:eastAsia="宋体" w:cs="宋体"/>
          <w:color w:val="000000" w:themeColor="text1"/>
          <w:spacing w:val="0"/>
          <w:position w:val="0"/>
          <w:sz w:val="24"/>
          <w:szCs w:val="24"/>
          <w:highlight w:val="none"/>
          <w14:textFill>
            <w14:solidFill>
              <w14:schemeClr w14:val="tx1"/>
            </w14:solidFill>
          </w14:textFill>
        </w:rPr>
        <w:t>元/年，服务期</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pacing w:val="0"/>
          <w:position w:val="0"/>
          <w:sz w:val="24"/>
          <w:szCs w:val="24"/>
          <w:highlight w:val="none"/>
          <w14:textFill>
            <w14:solidFill>
              <w14:schemeClr w14:val="tx1"/>
            </w14:solidFill>
          </w14:textFill>
        </w:rPr>
        <w:t>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采购需求：</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国家税务总局金秀瑶族自治县税务局2023-2024年物业外包服务采购</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一</w:t>
      </w:r>
      <w:r>
        <w:rPr>
          <w:rFonts w:hint="eastAsia" w:ascii="宋体" w:hAnsi="宋体" w:eastAsia="宋体" w:cs="宋体"/>
          <w:color w:val="000000" w:themeColor="text1"/>
          <w:spacing w:val="0"/>
          <w:position w:val="0"/>
          <w:sz w:val="24"/>
          <w:szCs w:val="24"/>
          <w:highlight w:val="none"/>
          <w14:textFill>
            <w14:solidFill>
              <w14:schemeClr w14:val="tx1"/>
            </w14:solidFill>
          </w14:textFill>
        </w:rPr>
        <w:t>项。如需进一步了解详细内容，详见本项目</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4"/>
          <w:szCs w:val="24"/>
          <w:highlight w:val="none"/>
          <w14:textFill>
            <w14:solidFill>
              <w14:schemeClr w14:val="tx1"/>
            </w14:solidFill>
          </w14:textFill>
        </w:rPr>
        <w:t>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合同履行期限(服务期限)：</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自合同签订之日起1年（合同到期后，若成交供应商合同履行情况良好，且经采购人考核合格，年度预算能够保障的前提下，按原合同条件可续签1年，最多可续签两次，总服务期最长3年）。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本项目不接受联合体。</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bCs/>
          <w:color w:val="000000" w:themeColor="text1"/>
          <w:spacing w:val="0"/>
          <w:position w:val="0"/>
          <w:sz w:val="24"/>
          <w:szCs w:val="24"/>
          <w:highlight w:val="none"/>
          <w:lang w:val="en-US" w:eastAsia="zh-CN"/>
          <w14:textFill>
            <w14:solidFill>
              <w14:schemeClr w14:val="tx1"/>
            </w14:solidFill>
          </w14:textFill>
        </w:rPr>
        <w:t>二、</w:t>
      </w:r>
      <w:r>
        <w:rPr>
          <w:rFonts w:hint="eastAsia" w:ascii="宋体" w:hAnsi="宋体" w:eastAsia="宋体" w:cs="宋体"/>
          <w:b/>
          <w:bCs/>
          <w:color w:val="000000" w:themeColor="text1"/>
          <w:spacing w:val="0"/>
          <w:position w:val="0"/>
          <w:sz w:val="24"/>
          <w:szCs w:val="24"/>
          <w:highlight w:val="none"/>
          <w14:textFill>
            <w14:solidFill>
              <w14:schemeClr w14:val="tx1"/>
            </w14:solidFill>
          </w14:textFill>
        </w:rPr>
        <w:t>供应商的资格要求：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position w:val="0"/>
          <w:sz w:val="24"/>
          <w:szCs w:val="24"/>
          <w:highlight w:val="none"/>
          <w14:textFill>
            <w14:solidFill>
              <w14:schemeClr w14:val="tx1"/>
            </w14:solidFill>
          </w14:textFill>
        </w:rPr>
        <w:t>供应商参加本采购活动应当具备下列条件：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pacing w:val="0"/>
          <w:position w:val="0"/>
          <w:sz w:val="24"/>
          <w:szCs w:val="24"/>
          <w:highlight w:val="none"/>
          <w14:textFill>
            <w14:solidFill>
              <w14:schemeClr w14:val="tx1"/>
            </w14:solidFill>
          </w14:textFill>
        </w:rPr>
        <w:t>）具有良好的商业信誉和健全的财务会计制度；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pacing w:val="0"/>
          <w:position w:val="0"/>
          <w:sz w:val="24"/>
          <w:szCs w:val="24"/>
          <w:highlight w:val="none"/>
          <w14:textFill>
            <w14:solidFill>
              <w14:schemeClr w14:val="tx1"/>
            </w14:solidFill>
          </w14:textFill>
        </w:rPr>
        <w:t>）具有履行合同所必需的设备和专业技术能力；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pacing w:val="0"/>
          <w:position w:val="0"/>
          <w:sz w:val="24"/>
          <w:szCs w:val="24"/>
          <w:highlight w:val="none"/>
          <w14:textFill>
            <w14:solidFill>
              <w14:schemeClr w14:val="tx1"/>
            </w14:solidFill>
          </w14:textFill>
        </w:rPr>
        <w:t>）有依法缴纳税收和社会保障资金的良好记录；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pacing w:val="0"/>
          <w:position w:val="0"/>
          <w:sz w:val="24"/>
          <w:szCs w:val="24"/>
          <w:highlight w:val="none"/>
          <w14:textFill>
            <w14:solidFill>
              <w14:schemeClr w14:val="tx1"/>
            </w14:solidFill>
          </w14:textFill>
        </w:rPr>
        <w:t>）参加采购活动前三年内，在经营活动中没有重大违法记录；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pacing w:val="0"/>
          <w:position w:val="0"/>
          <w:sz w:val="24"/>
          <w:szCs w:val="24"/>
          <w:highlight w:val="none"/>
          <w14:textFill>
            <w14:solidFill>
              <w14:schemeClr w14:val="tx1"/>
            </w14:solidFill>
          </w14:textFill>
        </w:rPr>
        <w:t>）法律、行政法规规定的其他条件。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position w:val="0"/>
          <w:sz w:val="24"/>
          <w:szCs w:val="24"/>
          <w:highlight w:val="none"/>
          <w14:textFill>
            <w14:solidFill>
              <w14:schemeClr w14:val="tx1"/>
            </w14:solidFill>
          </w14:textFill>
        </w:rPr>
        <w:t>落实政府采购政策需满足的资格要求：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b w:val="0"/>
          <w:color w:val="000000" w:themeColor="text1"/>
          <w:spacing w:val="0"/>
          <w:kern w:val="2"/>
          <w:position w:val="0"/>
          <w:sz w:val="24"/>
          <w:szCs w:val="24"/>
          <w:highlight w:val="none"/>
          <w:lang w:val="en-US" w:eastAsia="zh-CN" w:bidi="ar-SA"/>
          <w14:textFill>
            <w14:solidFill>
              <w14:schemeClr w14:val="tx1"/>
            </w14:solidFill>
          </w14:textFill>
        </w:rPr>
        <w:t>本项目专门面向中小企业预留采购份额。供应商应为符合《政府采购促进中小企业发展管理办法》（财库﹝2020﹞46号）、《关于政府采购支持监狱企业发展有关问题的通知》(财库〔2014〕68号)、《关于促进残疾人就业政府采购政策的通知》(财库〔2017〕141号)等规定的条件的中小微企业、或监狱企业、或残疾人福利性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本项目采购标的对应的中小企业划分标准所属行业为</w:t>
      </w:r>
      <w:r>
        <w:rPr>
          <w:rFonts w:hint="eastAsia" w:ascii="宋体" w:hAnsi="宋体" w:eastAsia="宋体" w:cs="宋体"/>
          <w:b/>
          <w:bCs/>
          <w:color w:val="000000" w:themeColor="text1"/>
          <w:spacing w:val="0"/>
          <w:position w:val="0"/>
          <w:sz w:val="24"/>
          <w:szCs w:val="24"/>
          <w:highlight w:val="none"/>
          <w:u w:val="single"/>
          <w:lang w:val="en-US" w:eastAsia="zh-CN"/>
          <w14:textFill>
            <w14:solidFill>
              <w14:schemeClr w14:val="tx1"/>
            </w14:solidFill>
          </w14:textFill>
        </w:rPr>
        <w:t xml:space="preserve"> 物业管理 </w:t>
      </w: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position w:val="0"/>
          <w:sz w:val="24"/>
          <w:szCs w:val="24"/>
          <w:highlight w:val="none"/>
          <w14:textFill>
            <w14:solidFill>
              <w14:schemeClr w14:val="tx1"/>
            </w14:solidFill>
          </w14:textFill>
        </w:rPr>
        <w:t>本项目的</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特定</w:t>
      </w:r>
      <w:r>
        <w:rPr>
          <w:rFonts w:hint="eastAsia" w:ascii="宋体" w:hAnsi="宋体" w:eastAsia="宋体" w:cs="宋体"/>
          <w:color w:val="000000" w:themeColor="text1"/>
          <w:spacing w:val="0"/>
          <w:position w:val="0"/>
          <w:sz w:val="24"/>
          <w:szCs w:val="24"/>
          <w:highlight w:val="none"/>
          <w14:textFill>
            <w14:solidFill>
              <w14:schemeClr w14:val="tx1"/>
            </w14:solidFill>
          </w14:textFill>
        </w:rPr>
        <w:t>资格要求：</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无</w:t>
      </w: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4</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、本项目由符合国家有关法律法规规定、同时满足本项目资格要求、在中国境内的供应商参加</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磋商</w:t>
      </w: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5</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对在“信用中国”网站&lt;www.creditchina.gov.cn&gt;、中国政府采购网&lt;www.ccgp.gov.cn&gt;等渠道被列入失信被执行人、重大税收违法失信主体、政府采购严重违法失信行为记录名单及其他不符合《中华人民共和国政府采购法》第二十二条规定条件的供应商，不得参与本次采购活动</w:t>
      </w: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6</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position w:val="0"/>
          <w:sz w:val="24"/>
          <w:szCs w:val="24"/>
          <w:highlight w:val="none"/>
          <w14:textFill>
            <w14:solidFill>
              <w14:schemeClr w14:val="tx1"/>
            </w14:solidFill>
          </w14:textFill>
        </w:rPr>
        <w:t>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7</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position w:val="0"/>
          <w:sz w:val="24"/>
          <w:szCs w:val="24"/>
          <w:highlight w:val="none"/>
          <w14:textFill>
            <w14:solidFill>
              <w14:schemeClr w14:val="tx1"/>
            </w14:solidFill>
          </w14:textFill>
        </w:rPr>
        <w:t>为本项目提供整体设计、规范编制或者项目管理、监理、检测等服务的供应商，不得再参加本次采购活动。</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bCs/>
          <w:color w:val="000000" w:themeColor="text1"/>
          <w:spacing w:val="0"/>
          <w:position w:val="0"/>
          <w:sz w:val="24"/>
          <w:szCs w:val="24"/>
          <w:highlight w:val="none"/>
          <w14:textFill>
            <w14:solidFill>
              <w14:schemeClr w14:val="tx1"/>
            </w14:solidFill>
          </w14:textFill>
        </w:rPr>
        <w:t>三、获取</w:t>
      </w:r>
      <w:r>
        <w:rPr>
          <w:rFonts w:hint="eastAsia" w:ascii="宋体" w:hAnsi="宋体" w:eastAsia="宋体" w:cs="宋体"/>
          <w:b/>
          <w:bCs/>
          <w:color w:val="000000" w:themeColor="text1"/>
          <w:spacing w:val="0"/>
          <w:position w:val="0"/>
          <w:sz w:val="24"/>
          <w:szCs w:val="24"/>
          <w:highlight w:val="none"/>
          <w:lang w:eastAsia="zh-CN"/>
          <w14:textFill>
            <w14:solidFill>
              <w14:schemeClr w14:val="tx1"/>
            </w14:solidFill>
          </w14:textFill>
        </w:rPr>
        <w:t>磋商</w:t>
      </w:r>
      <w:r>
        <w:rPr>
          <w:rFonts w:hint="eastAsia" w:ascii="宋体" w:hAnsi="宋体" w:eastAsia="宋体" w:cs="宋体"/>
          <w:b/>
          <w:bCs/>
          <w:color w:val="000000" w:themeColor="text1"/>
          <w:spacing w:val="0"/>
          <w:position w:val="0"/>
          <w:sz w:val="24"/>
          <w:szCs w:val="24"/>
          <w:highlight w:val="none"/>
          <w14:textFill>
            <w14:solidFill>
              <w14:schemeClr w14:val="tx1"/>
            </w14:solidFill>
          </w14:textFill>
        </w:rPr>
        <w:t>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时间：2023年</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09</w:t>
      </w:r>
      <w:r>
        <w:rPr>
          <w:rFonts w:hint="eastAsia" w:ascii="宋体" w:hAnsi="宋体" w:eastAsia="宋体" w:cs="宋体"/>
          <w:color w:val="000000" w:themeColor="text1"/>
          <w:spacing w:val="0"/>
          <w:position w:val="0"/>
          <w:sz w:val="24"/>
          <w:szCs w:val="24"/>
          <w:highlight w:val="none"/>
          <w14:textFill>
            <w14:solidFill>
              <w14:schemeClr w14:val="tx1"/>
            </w14:solidFill>
          </w14:textFill>
        </w:rPr>
        <w:t>月</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20</w:t>
      </w:r>
      <w:r>
        <w:rPr>
          <w:rFonts w:hint="eastAsia" w:ascii="宋体" w:hAnsi="宋体" w:eastAsia="宋体" w:cs="宋体"/>
          <w:color w:val="000000" w:themeColor="text1"/>
          <w:spacing w:val="0"/>
          <w:position w:val="0"/>
          <w:sz w:val="24"/>
          <w:szCs w:val="24"/>
          <w:highlight w:val="none"/>
          <w14:textFill>
            <w14:solidFill>
              <w14:schemeClr w14:val="tx1"/>
            </w14:solidFill>
          </w14:textFill>
        </w:rPr>
        <w:t>日至2023年</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09</w:t>
      </w:r>
      <w:r>
        <w:rPr>
          <w:rFonts w:hint="eastAsia" w:ascii="宋体" w:hAnsi="宋体" w:eastAsia="宋体" w:cs="宋体"/>
          <w:color w:val="000000" w:themeColor="text1"/>
          <w:spacing w:val="0"/>
          <w:position w:val="0"/>
          <w:sz w:val="24"/>
          <w:szCs w:val="24"/>
          <w:highlight w:val="none"/>
          <w14:textFill>
            <w14:solidFill>
              <w14:schemeClr w14:val="tx1"/>
            </w14:solidFill>
          </w14:textFill>
        </w:rPr>
        <w:t>月</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21</w:t>
      </w:r>
      <w:r>
        <w:rPr>
          <w:rFonts w:hint="eastAsia" w:ascii="宋体" w:hAnsi="宋体" w:eastAsia="宋体" w:cs="宋体"/>
          <w:color w:val="000000" w:themeColor="text1"/>
          <w:spacing w:val="0"/>
          <w:position w:val="0"/>
          <w:sz w:val="24"/>
          <w:szCs w:val="24"/>
          <w:highlight w:val="none"/>
          <w14:textFill>
            <w14:solidFill>
              <w14:schemeClr w14:val="tx1"/>
            </w14:solidFill>
          </w14:textFill>
        </w:rPr>
        <w:t>日，每天上午</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09:0</w:t>
      </w:r>
      <w:r>
        <w:rPr>
          <w:rFonts w:hint="eastAsia" w:ascii="宋体" w:hAnsi="宋体" w:eastAsia="宋体" w:cs="宋体"/>
          <w:color w:val="000000" w:themeColor="text1"/>
          <w:spacing w:val="0"/>
          <w:position w:val="0"/>
          <w:sz w:val="24"/>
          <w:szCs w:val="24"/>
          <w:highlight w:val="none"/>
          <w14:textFill>
            <w14:solidFill>
              <w14:schemeClr w14:val="tx1"/>
            </w14:solidFill>
          </w14:textFill>
        </w:rPr>
        <w:t>0至12</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position w:val="0"/>
          <w:sz w:val="24"/>
          <w:szCs w:val="24"/>
          <w:highlight w:val="none"/>
          <w14:textFill>
            <w14:solidFill>
              <w14:schemeClr w14:val="tx1"/>
            </w14:solidFill>
          </w14:textFill>
        </w:rPr>
        <w:t>00，下午</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pacing w:val="0"/>
          <w:position w:val="0"/>
          <w:sz w:val="24"/>
          <w:szCs w:val="24"/>
          <w:highlight w:val="none"/>
          <w14:textFill>
            <w14:solidFill>
              <w14:schemeClr w14:val="tx1"/>
            </w14:solidFill>
          </w14:textFill>
        </w:rPr>
        <w:t>0至17</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position w:val="0"/>
          <w:sz w:val="24"/>
          <w:szCs w:val="24"/>
          <w:highlight w:val="none"/>
          <w14:textFill>
            <w14:solidFill>
              <w14:schemeClr w14:val="tx1"/>
            </w14:solidFill>
          </w14:textFill>
        </w:rPr>
        <w:t>30（北京时间，法定节假日除外）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地点：广西中信恒泰工程顾问有限公司（广西南宁市青秀区云景路69号南宁轨道大厦B楼</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pacing w:val="0"/>
          <w:position w:val="0"/>
          <w:sz w:val="24"/>
          <w:szCs w:val="24"/>
          <w:highlight w:val="none"/>
          <w14:textFill>
            <w14:solidFill>
              <w14:schemeClr w14:val="tx1"/>
            </w14:solidFill>
          </w14:textFill>
        </w:rPr>
        <w:t>层，联系电话：0771-3121312）；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方式：由</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自然人或</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pacing w:val="0"/>
          <w:position w:val="0"/>
          <w:sz w:val="24"/>
          <w:szCs w:val="24"/>
          <w:highlight w:val="none"/>
          <w14:textFill>
            <w14:solidFill>
              <w14:schemeClr w14:val="tx1"/>
            </w14:solidFill>
          </w14:textFill>
        </w:rPr>
        <w:t>的法定代表人或委托代理人携本人身份证原件、法定代表人授权委托书原件（委托代理时提供）复印件加盖单位公章一份</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position w:val="0"/>
          <w:sz w:val="24"/>
          <w:szCs w:val="24"/>
          <w:highlight w:val="none"/>
          <w14:textFill>
            <w14:solidFill>
              <w14:schemeClr w14:val="tx1"/>
            </w14:solidFill>
          </w14:textFill>
        </w:rPr>
        <w:t>经采购代理机构审核无误后方予购买。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售价：300元，售后不退。</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bCs/>
          <w:color w:val="000000" w:themeColor="text1"/>
          <w:spacing w:val="0"/>
          <w:position w:val="0"/>
          <w:sz w:val="24"/>
          <w:szCs w:val="24"/>
          <w:highlight w:val="none"/>
          <w14:textFill>
            <w14:solidFill>
              <w14:schemeClr w14:val="tx1"/>
            </w14:solidFill>
          </w14:textFill>
        </w:rPr>
        <w:t>四、响应文件提交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截止时间：2023年</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09</w:t>
      </w:r>
      <w:r>
        <w:rPr>
          <w:rFonts w:hint="eastAsia" w:ascii="宋体" w:hAnsi="宋体" w:eastAsia="宋体" w:cs="宋体"/>
          <w:color w:val="000000" w:themeColor="text1"/>
          <w:spacing w:val="0"/>
          <w:position w:val="0"/>
          <w:sz w:val="24"/>
          <w:szCs w:val="24"/>
          <w:highlight w:val="none"/>
          <w14:textFill>
            <w14:solidFill>
              <w14:schemeClr w14:val="tx1"/>
            </w14:solidFill>
          </w14:textFill>
        </w:rPr>
        <w:t>月</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27</w:t>
      </w:r>
      <w:r>
        <w:rPr>
          <w:rFonts w:hint="eastAsia" w:ascii="宋体" w:hAnsi="宋体" w:eastAsia="宋体" w:cs="宋体"/>
          <w:color w:val="000000" w:themeColor="text1"/>
          <w:spacing w:val="0"/>
          <w:position w:val="0"/>
          <w:sz w:val="24"/>
          <w:szCs w:val="24"/>
          <w:highlight w:val="none"/>
          <w14:textFill>
            <w14:solidFill>
              <w14:schemeClr w14:val="tx1"/>
            </w14:solidFill>
          </w14:textFill>
        </w:rPr>
        <w:t>日上午</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pacing w:val="0"/>
          <w:position w:val="0"/>
          <w:sz w:val="24"/>
          <w:szCs w:val="24"/>
          <w:highlight w:val="none"/>
          <w14:textFill>
            <w14:solidFill>
              <w14:schemeClr w14:val="tx1"/>
            </w14:solidFill>
          </w14:textFill>
        </w:rPr>
        <w:t>9点30分(北京时间)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地点：</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广西中信恒泰工程顾问有限公司</w:t>
      </w:r>
      <w:r>
        <w:rPr>
          <w:rFonts w:hint="eastAsia" w:ascii="宋体" w:hAnsi="宋体" w:eastAsia="宋体" w:cs="宋体"/>
          <w:color w:val="000000" w:themeColor="text1"/>
          <w:spacing w:val="0"/>
          <w:position w:val="0"/>
          <w:sz w:val="24"/>
          <w:szCs w:val="24"/>
          <w:highlight w:val="none"/>
          <w14:textFill>
            <w14:solidFill>
              <w14:schemeClr w14:val="tx1"/>
            </w14:solidFill>
          </w14:textFill>
        </w:rPr>
        <w:t>开标厅</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【来宾市兴宾区红水河大道133号（滨江园东门旁）】</w:t>
      </w:r>
      <w:r>
        <w:rPr>
          <w:rFonts w:hint="eastAsia" w:ascii="宋体" w:hAnsi="宋体" w:eastAsia="宋体" w:cs="宋体"/>
          <w:color w:val="000000" w:themeColor="text1"/>
          <w:spacing w:val="0"/>
          <w:position w:val="0"/>
          <w:sz w:val="24"/>
          <w:szCs w:val="24"/>
          <w:highlight w:val="none"/>
          <w14:textFill>
            <w14:solidFill>
              <w14:schemeClr w14:val="tx1"/>
            </w14:solidFill>
          </w14:textFill>
        </w:rPr>
        <w:t>，逾期送达的将予以拒收。</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bCs/>
          <w:color w:val="000000" w:themeColor="text1"/>
          <w:spacing w:val="0"/>
          <w:position w:val="0"/>
          <w:sz w:val="24"/>
          <w:szCs w:val="24"/>
          <w:highlight w:val="none"/>
          <w14:textFill>
            <w14:solidFill>
              <w14:schemeClr w14:val="tx1"/>
            </w14:solidFill>
          </w14:textFill>
        </w:rPr>
        <w:t>五、开启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时间：2023年</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09</w:t>
      </w:r>
      <w:r>
        <w:rPr>
          <w:rFonts w:hint="eastAsia" w:ascii="宋体" w:hAnsi="宋体" w:eastAsia="宋体" w:cs="宋体"/>
          <w:color w:val="000000" w:themeColor="text1"/>
          <w:spacing w:val="0"/>
          <w:position w:val="0"/>
          <w:sz w:val="24"/>
          <w:szCs w:val="24"/>
          <w:highlight w:val="none"/>
          <w14:textFill>
            <w14:solidFill>
              <w14:schemeClr w14:val="tx1"/>
            </w14:solidFill>
          </w14:textFill>
        </w:rPr>
        <w:t>月</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27</w:t>
      </w:r>
      <w:r>
        <w:rPr>
          <w:rFonts w:hint="eastAsia" w:ascii="宋体" w:hAnsi="宋体" w:eastAsia="宋体" w:cs="宋体"/>
          <w:color w:val="000000" w:themeColor="text1"/>
          <w:spacing w:val="0"/>
          <w:position w:val="0"/>
          <w:sz w:val="24"/>
          <w:szCs w:val="24"/>
          <w:highlight w:val="none"/>
          <w14:textFill>
            <w14:solidFill>
              <w14:schemeClr w14:val="tx1"/>
            </w14:solidFill>
          </w14:textFill>
        </w:rPr>
        <w:t>日上午</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pacing w:val="0"/>
          <w:position w:val="0"/>
          <w:sz w:val="24"/>
          <w:szCs w:val="24"/>
          <w:highlight w:val="none"/>
          <w14:textFill>
            <w14:solidFill>
              <w14:schemeClr w14:val="tx1"/>
            </w14:solidFill>
          </w14:textFill>
        </w:rPr>
        <w:t>9点30分(北京时间)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地点：</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广西中信恒泰工程顾问有限公司</w:t>
      </w:r>
      <w:r>
        <w:rPr>
          <w:rFonts w:hint="eastAsia" w:ascii="宋体" w:hAnsi="宋体" w:eastAsia="宋体" w:cs="宋体"/>
          <w:color w:val="000000" w:themeColor="text1"/>
          <w:spacing w:val="0"/>
          <w:position w:val="0"/>
          <w:sz w:val="24"/>
          <w:szCs w:val="24"/>
          <w:highlight w:val="none"/>
          <w14:textFill>
            <w14:solidFill>
              <w14:schemeClr w14:val="tx1"/>
            </w14:solidFill>
          </w14:textFill>
        </w:rPr>
        <w:t>评标室</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【来宾市兴宾区红水河大道133号（滨江园东门旁）】。</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bCs/>
          <w:color w:val="000000" w:themeColor="text1"/>
          <w:spacing w:val="0"/>
          <w:position w:val="0"/>
          <w:sz w:val="24"/>
          <w:szCs w:val="24"/>
          <w:highlight w:val="none"/>
          <w14:textFill>
            <w14:solidFill>
              <w14:schemeClr w14:val="tx1"/>
            </w14:solidFill>
          </w14:textFill>
        </w:rPr>
        <w:t>六、公告期限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自本公告发布之日起</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pacing w:val="0"/>
          <w:position w:val="0"/>
          <w:sz w:val="24"/>
          <w:szCs w:val="24"/>
          <w:highlight w:val="none"/>
          <w14:textFill>
            <w14:solidFill>
              <w14:schemeClr w14:val="tx1"/>
            </w14:solidFill>
          </w14:textFill>
        </w:rPr>
        <w:t>个工作日</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bCs/>
          <w:color w:val="000000" w:themeColor="text1"/>
          <w:spacing w:val="0"/>
          <w:position w:val="0"/>
          <w:sz w:val="24"/>
          <w:szCs w:val="24"/>
          <w:highlight w:val="none"/>
          <w14:textFill>
            <w14:solidFill>
              <w14:schemeClr w14:val="tx1"/>
            </w14:solidFill>
          </w14:textFill>
        </w:rPr>
        <w:t>七、其他补充事宜：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4"/>
          <w:szCs w:val="24"/>
          <w:highlight w:val="none"/>
          <w14:textFill>
            <w14:solidFill>
              <w14:schemeClr w14:val="tx1"/>
            </w14:solidFill>
          </w14:textFill>
        </w:rPr>
        <w:t>保证金：</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本项目无需交纳保证金。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4"/>
          <w:szCs w:val="24"/>
          <w:highlight w:val="none"/>
          <w14:textFill>
            <w14:solidFill>
              <w14:schemeClr w14:val="tx1"/>
            </w14:solidFill>
          </w14:textFill>
        </w:rPr>
        <w:t>时间及地点：于2023年</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09</w:t>
      </w:r>
      <w:r>
        <w:rPr>
          <w:rFonts w:hint="eastAsia" w:ascii="宋体" w:hAnsi="宋体" w:eastAsia="宋体" w:cs="宋体"/>
          <w:color w:val="000000" w:themeColor="text1"/>
          <w:spacing w:val="0"/>
          <w:position w:val="0"/>
          <w:sz w:val="24"/>
          <w:szCs w:val="24"/>
          <w:highlight w:val="none"/>
          <w14:textFill>
            <w14:solidFill>
              <w14:schemeClr w14:val="tx1"/>
            </w14:solidFill>
          </w14:textFill>
        </w:rPr>
        <w:t>月</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27</w:t>
      </w:r>
      <w:r>
        <w:rPr>
          <w:rFonts w:hint="eastAsia" w:ascii="宋体" w:hAnsi="宋体" w:eastAsia="宋体" w:cs="宋体"/>
          <w:color w:val="000000" w:themeColor="text1"/>
          <w:spacing w:val="0"/>
          <w:position w:val="0"/>
          <w:sz w:val="24"/>
          <w:szCs w:val="24"/>
          <w:highlight w:val="none"/>
          <w14:textFill>
            <w14:solidFill>
              <w14:schemeClr w14:val="tx1"/>
            </w14:solidFill>
          </w14:textFill>
        </w:rPr>
        <w:t>日上午</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pacing w:val="0"/>
          <w:position w:val="0"/>
          <w:sz w:val="24"/>
          <w:szCs w:val="24"/>
          <w:highlight w:val="none"/>
          <w14:textFill>
            <w14:solidFill>
              <w14:schemeClr w14:val="tx1"/>
            </w14:solidFill>
          </w14:textFill>
        </w:rPr>
        <w:t>9时30分截标后为</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4"/>
          <w:szCs w:val="24"/>
          <w:highlight w:val="none"/>
          <w14:textFill>
            <w14:solidFill>
              <w14:schemeClr w14:val="tx1"/>
            </w14:solidFill>
          </w14:textFill>
        </w:rPr>
        <w:t>小组与供应商</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4"/>
          <w:szCs w:val="24"/>
          <w:highlight w:val="none"/>
          <w14:textFill>
            <w14:solidFill>
              <w14:schemeClr w14:val="tx1"/>
            </w14:solidFill>
          </w14:textFill>
        </w:rPr>
        <w:t>时间，具体时间由采购代理机构另行通知。地点：</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广西中信恒泰工程顾问有限公司</w:t>
      </w:r>
      <w:r>
        <w:rPr>
          <w:rFonts w:hint="eastAsia" w:ascii="宋体" w:hAnsi="宋体" w:eastAsia="宋体" w:cs="宋体"/>
          <w:color w:val="000000" w:themeColor="text1"/>
          <w:spacing w:val="0"/>
          <w:position w:val="0"/>
          <w:sz w:val="24"/>
          <w:szCs w:val="24"/>
          <w:highlight w:val="none"/>
          <w14:textFill>
            <w14:solidFill>
              <w14:schemeClr w14:val="tx1"/>
            </w14:solidFill>
          </w14:textFill>
        </w:rPr>
        <w:t>评标室(以具体通知为准)，参加</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4"/>
          <w:szCs w:val="24"/>
          <w:highlight w:val="none"/>
          <w14:textFill>
            <w14:solidFill>
              <w14:schemeClr w14:val="tx1"/>
            </w14:solidFill>
          </w14:textFill>
        </w:rPr>
        <w:t>的法定代表人(负责人)或委托代理人必须持有效证件[法定代表人(负责人)凭身份证或委托代理人凭法人授权委托书原件和身份证]依时</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到达</w:t>
      </w:r>
      <w:r>
        <w:rPr>
          <w:rFonts w:hint="eastAsia" w:ascii="宋体" w:hAnsi="宋体" w:eastAsia="宋体" w:cs="宋体"/>
          <w:color w:val="000000" w:themeColor="text1"/>
          <w:spacing w:val="0"/>
          <w:position w:val="0"/>
          <w:sz w:val="24"/>
          <w:szCs w:val="24"/>
          <w:highlight w:val="none"/>
          <w14:textFill>
            <w14:solidFill>
              <w14:schemeClr w14:val="tx1"/>
            </w14:solidFill>
          </w14:textFill>
        </w:rPr>
        <w:t>指定地点等候当面</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position w:val="0"/>
          <w:sz w:val="24"/>
          <w:szCs w:val="24"/>
          <w:highlight w:val="none"/>
          <w14:textFill>
            <w14:solidFill>
              <w14:schemeClr w14:val="tx1"/>
            </w14:solidFill>
          </w14:textFill>
        </w:rPr>
        <w:t>公告媒体：国家税务总局来宾市税务局（</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fldChar w:fldCharType="begin"/>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instrText xml:space="preserve"> HYPERLINK "http://guangxi.chinatax.gov.cn/laibin/" </w:instrTex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fldChar w:fldCharType="separate"/>
      </w:r>
      <w:r>
        <w:rPr>
          <w:rStyle w:val="17"/>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http://guangxi.chinatax.gov.cn/laibin/</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fldChar w:fldCharType="end"/>
      </w: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、广西中信恒泰工程顾问有限公司官网（http://www.gxzxht.com/）</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position w:val="0"/>
          <w:sz w:val="24"/>
          <w:szCs w:val="24"/>
          <w:highlight w:val="none"/>
          <w14:textFill>
            <w14:solidFill>
              <w14:schemeClr w14:val="tx1"/>
            </w14:solidFill>
          </w14:textFill>
        </w:rPr>
        <w:t>本项目需要落实的政府采购政策：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（1）政府采购促进中小企业发展。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（2）政府采购促进残疾人就业政策。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（3）政府采购支持监狱企业发展。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pacing w:val="0"/>
          <w:position w:val="0"/>
          <w:sz w:val="24"/>
          <w:szCs w:val="24"/>
          <w:highlight w:val="none"/>
          <w14:textFill>
            <w14:solidFill>
              <w14:schemeClr w14:val="tx1"/>
            </w14:solidFill>
          </w14:textFill>
        </w:rPr>
        <w:t>本项目为目录外标准</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下</w:t>
      </w:r>
      <w:r>
        <w:rPr>
          <w:rFonts w:hint="eastAsia" w:ascii="宋体" w:hAnsi="宋体" w:eastAsia="宋体" w:cs="宋体"/>
          <w:color w:val="000000" w:themeColor="text1"/>
          <w:spacing w:val="0"/>
          <w:position w:val="0"/>
          <w:sz w:val="24"/>
          <w:szCs w:val="24"/>
          <w:highlight w:val="none"/>
          <w14:textFill>
            <w14:solidFill>
              <w14:schemeClr w14:val="tx1"/>
            </w14:solidFill>
          </w14:textFill>
        </w:rPr>
        <w:t>项目。</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bCs/>
          <w:color w:val="000000" w:themeColor="text1"/>
          <w:spacing w:val="0"/>
          <w:position w:val="0"/>
          <w:sz w:val="24"/>
          <w:szCs w:val="24"/>
          <w:highlight w:val="none"/>
          <w14:textFill>
            <w14:solidFill>
              <w14:schemeClr w14:val="tx1"/>
            </w14:solidFill>
          </w14:textFill>
        </w:rPr>
        <w:t>八、凡对本次采购提出询问，请按以下方式联系。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1.采购人信息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名称：</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国家税务总局金秀瑶族自治县税务局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 xml:space="preserve">地址：金秀县金秀镇功德路8号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 xml:space="preserve">联系方式：梁主任  0772-6218880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2.采购代理机构信息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名称：</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广西中信恒泰工程顾问有限公司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地址：</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广西南宁市青秀区云景路69号南宁轨道大厦B楼8层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联系方式：</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黄婷</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 xml:space="preserve"> 0771-3121312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3.项目联系方式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项目联系人：</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黄婷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电话：</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0771-3121312</w:t>
      </w:r>
    </w:p>
    <w:p>
      <w:pPr>
        <w:pStyle w:val="5"/>
        <w:spacing w:line="360" w:lineRule="auto"/>
        <w:ind w:firstLine="4320" w:firstLineChars="1800"/>
        <w:jc w:val="both"/>
        <w:rPr>
          <w:rFonts w:hint="eastAsia" w:ascii="宋体" w:hAnsi="宋体" w:cs="宋体"/>
          <w:color w:val="000000" w:themeColor="text1"/>
          <w:sz w:val="24"/>
          <w:szCs w:val="24"/>
          <w:highlight w:val="none"/>
          <w:lang w:eastAsia="zh-CN"/>
          <w14:textFill>
            <w14:solidFill>
              <w14:schemeClr w14:val="tx1"/>
            </w14:solidFill>
          </w14:textFill>
        </w:rPr>
      </w:pPr>
    </w:p>
    <w:p>
      <w:pPr>
        <w:pStyle w:val="5"/>
        <w:spacing w:line="360" w:lineRule="auto"/>
        <w:ind w:firstLine="4320" w:firstLineChars="1800"/>
        <w:jc w:val="both"/>
        <w:rPr>
          <w:rFonts w:hint="eastAsia" w:ascii="宋体" w:hAnsi="宋体" w:cs="宋体"/>
          <w:color w:val="000000" w:themeColor="text1"/>
          <w:sz w:val="24"/>
          <w:szCs w:val="24"/>
          <w:highlight w:val="none"/>
          <w:lang w:eastAsia="zh-CN"/>
          <w14:textFill>
            <w14:solidFill>
              <w14:schemeClr w14:val="tx1"/>
            </w14:solidFill>
          </w14:textFill>
        </w:rPr>
      </w:pPr>
    </w:p>
    <w:p>
      <w:pPr>
        <w:pStyle w:val="5"/>
        <w:spacing w:line="360" w:lineRule="auto"/>
        <w:ind w:firstLine="5760" w:firstLineChars="2400"/>
        <w:jc w:val="both"/>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广西中信恒泰工程顾问有限公司</w:t>
      </w:r>
    </w:p>
    <w:p>
      <w:pPr>
        <w:spacing w:line="360" w:lineRule="auto"/>
        <w:ind w:firstLine="480" w:firstLineChars="200"/>
        <w:jc w:val="center"/>
        <w:rPr>
          <w:rFonts w:hint="eastAsia" w:ascii="宋体" w:hAnsi="宋体"/>
          <w:color w:val="000000" w:themeColor="text1"/>
          <w:sz w:val="24"/>
          <w:szCs w:val="24"/>
          <w:highlight w:val="none"/>
          <w:u w:val="none"/>
          <w14:textFill>
            <w14:solidFill>
              <w14:schemeClr w14:val="tx1"/>
            </w14:solidFill>
          </w14:textFill>
        </w:rPr>
      </w:pPr>
      <w:r>
        <w:rPr>
          <w:rFonts w:hint="eastAsia" w:ascii="宋体" w:hAnsi="宋体"/>
          <w:color w:val="000000" w:themeColor="text1"/>
          <w:sz w:val="24"/>
          <w:szCs w:val="24"/>
          <w:highlight w:val="none"/>
          <w:u w:val="none"/>
          <w:lang w:val="en-US" w:eastAsia="zh-CN"/>
          <w14:textFill>
            <w14:solidFill>
              <w14:schemeClr w14:val="tx1"/>
            </w14:solidFill>
          </w14:textFill>
        </w:rPr>
        <w:t xml:space="preserve">                                           2023年09月19日</w:t>
      </w:r>
    </w:p>
    <w:p>
      <w:pPr>
        <w:rPr>
          <w:rFonts w:hint="eastAsia"/>
          <w:color w:val="000000" w:themeColor="text1"/>
          <w:highlight w:val="none"/>
          <w14:textFill>
            <w14:solidFill>
              <w14:schemeClr w14:val="tx1"/>
            </w14:solidFill>
          </w14:textFill>
        </w:rPr>
      </w:pPr>
    </w:p>
    <w:p>
      <w:pPr>
        <w:rPr>
          <w:rFonts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pPr>
      <w:bookmarkStart w:id="4" w:name="_Toc801969464"/>
      <w:bookmarkStart w:id="5" w:name="_Toc21186"/>
      <w:r>
        <w:rPr>
          <w:rFonts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720" w:lineRule="auto"/>
        <w:ind w:left="0"/>
        <w:jc w:val="center"/>
        <w:textAlignment w:val="auto"/>
        <w:outlineLvl w:val="1"/>
        <w:rPr>
          <w:rFonts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pPr>
      <w:r>
        <w:rPr>
          <w:rFonts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t xml:space="preserve">第二章 </w:t>
      </w:r>
      <w:r>
        <w:rPr>
          <w:rFonts w:hint="eastAsia" w:ascii="宋体" w:hAnsi="宋体" w:eastAsia="宋体" w:cs="宋体"/>
          <w:color w:val="000000" w:themeColor="text1"/>
          <w:spacing w:val="0"/>
          <w:position w:val="0"/>
          <w:sz w:val="28"/>
          <w:szCs w:val="28"/>
          <w:highlight w:val="none"/>
          <w:lang w:eastAsia="zh-CN"/>
          <w14:textOutline w14:w="5103" w14:cap="sq" w14:cmpd="sng">
            <w14:solidFill>
              <w14:srgbClr w14:val="000000"/>
            </w14:solidFill>
            <w14:prstDash w14:val="solid"/>
            <w14:bevel/>
          </w14:textOutline>
          <w14:textFill>
            <w14:solidFill>
              <w14:schemeClr w14:val="tx1"/>
            </w14:solidFill>
          </w14:textFill>
        </w:rPr>
        <w:t>磋商</w:t>
      </w:r>
      <w:r>
        <w:rPr>
          <w:rFonts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t>须知</w:t>
      </w:r>
      <w:bookmarkEnd w:id="4"/>
      <w:bookmarkEnd w:id="5"/>
    </w:p>
    <w:p>
      <w:pPr>
        <w:jc w:val="center"/>
        <w:rPr>
          <w:b/>
          <w:bCs/>
          <w:color w:val="000000" w:themeColor="text1"/>
          <w:sz w:val="28"/>
          <w:szCs w:val="36"/>
          <w:highlight w:val="none"/>
          <w14:textFill>
            <w14:solidFill>
              <w14:schemeClr w14:val="tx1"/>
            </w14:solidFill>
          </w14:textFill>
        </w:rPr>
      </w:pPr>
      <w:r>
        <w:rPr>
          <w:rFonts w:hint="eastAsia"/>
          <w:b/>
          <w:bCs/>
          <w:color w:val="000000" w:themeColor="text1"/>
          <w:sz w:val="28"/>
          <w:szCs w:val="36"/>
          <w:highlight w:val="none"/>
          <w:lang w:eastAsia="zh-CN"/>
          <w14:textFill>
            <w14:solidFill>
              <w14:schemeClr w14:val="tx1"/>
            </w14:solidFill>
          </w14:textFill>
        </w:rPr>
        <w:t>磋商</w:t>
      </w:r>
      <w:r>
        <w:rPr>
          <w:b/>
          <w:bCs/>
          <w:color w:val="000000" w:themeColor="text1"/>
          <w:sz w:val="28"/>
          <w:szCs w:val="36"/>
          <w:highlight w:val="none"/>
          <w14:textFill>
            <w14:solidFill>
              <w14:schemeClr w14:val="tx1"/>
            </w14:solidFill>
          </w14:textFill>
        </w:rPr>
        <w:t>须知前附表</w:t>
      </w:r>
    </w:p>
    <w:tbl>
      <w:tblPr>
        <w:tblStyle w:val="18"/>
        <w:tblW w:w="1004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1890"/>
        <w:gridCol w:w="74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pacing w:val="0"/>
                <w:kern w:val="0"/>
                <w:position w:val="0"/>
                <w:sz w:val="24"/>
                <w:szCs w:val="24"/>
                <w:highlight w:val="none"/>
                <w14:textFill>
                  <w14:solidFill>
                    <w14:schemeClr w14:val="tx1"/>
                  </w14:solidFill>
                </w14:textFill>
              </w:rPr>
              <w:t>序号</w:t>
            </w:r>
          </w:p>
        </w:tc>
        <w:tc>
          <w:tcPr>
            <w:tcW w:w="1890" w:type="dxa"/>
            <w:vAlign w:val="center"/>
          </w:tcPr>
          <w:p>
            <w:pPr>
              <w:spacing w:line="360" w:lineRule="auto"/>
              <w:jc w:val="center"/>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名称</w:t>
            </w:r>
          </w:p>
        </w:tc>
        <w:tc>
          <w:tcPr>
            <w:tcW w:w="7409" w:type="dxa"/>
            <w:tcMar>
              <w:top w:w="0" w:type="dxa"/>
              <w:left w:w="113" w:type="dxa"/>
              <w:bottom w:w="0" w:type="dxa"/>
              <w:right w:w="113" w:type="dxa"/>
            </w:tcMar>
            <w:vAlign w:val="center"/>
          </w:tcPr>
          <w:p>
            <w:pPr>
              <w:spacing w:line="360" w:lineRule="auto"/>
              <w:jc w:val="center"/>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具体内容和要求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Merge w:val="restart"/>
            <w:tcBorders>
              <w:bottom w:val="nil"/>
            </w:tcBorders>
            <w:vAlign w:val="center"/>
          </w:tcPr>
          <w:p>
            <w:pPr>
              <w:keepNext w:val="0"/>
              <w:keepLines w:val="0"/>
              <w:pageBreakBefore w:val="0"/>
              <w:widowControl w:val="0"/>
              <w:tabs>
                <w:tab w:val="center" w:pos="398"/>
              </w:tabs>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pacing w:val="0"/>
                <w:kern w:val="0"/>
                <w:position w:val="0"/>
                <w:sz w:val="24"/>
                <w:szCs w:val="24"/>
                <w:highlight w:val="none"/>
                <w14:textFill>
                  <w14:solidFill>
                    <w14:schemeClr w14:val="tx1"/>
                  </w14:solidFill>
                </w14:textFill>
              </w:rPr>
              <w:t>1</w:t>
            </w:r>
          </w:p>
        </w:tc>
        <w:tc>
          <w:tcPr>
            <w:tcW w:w="1890" w:type="dxa"/>
            <w:vAlign w:val="center"/>
          </w:tcPr>
          <w:p>
            <w:pPr>
              <w:spacing w:line="360" w:lineRule="auto"/>
              <w:jc w:val="cente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采购项目</w:t>
            </w:r>
          </w:p>
        </w:tc>
        <w:tc>
          <w:tcPr>
            <w:tcW w:w="7409" w:type="dxa"/>
            <w:tcMar>
              <w:top w:w="0" w:type="dxa"/>
              <w:left w:w="113" w:type="dxa"/>
              <w:bottom w:w="0" w:type="dxa"/>
              <w:right w:w="113" w:type="dxa"/>
            </w:tcMar>
            <w:vAlign w:val="center"/>
          </w:tcPr>
          <w:p>
            <w:pPr>
              <w:spacing w:line="360" w:lineRule="auto"/>
              <w:jc w:val="both"/>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项目名称：国家税务总局金秀瑶族自治县税务局2023-2024年物业外包服务采购</w:t>
            </w:r>
          </w:p>
          <w:p>
            <w:pPr>
              <w:spacing w:line="360" w:lineRule="auto"/>
              <w:jc w:val="both"/>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项目编号：ZXHTZB2306ZTBB0038C</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color w:val="000000" w:themeColor="text1"/>
                <w:sz w:val="24"/>
                <w:szCs w:val="32"/>
                <w:highlight w:val="none"/>
                <w14:textFill>
                  <w14:solidFill>
                    <w14:schemeClr w14:val="tx1"/>
                  </w14:solidFill>
                </w14:textFill>
              </w:rPr>
            </w:pPr>
          </w:p>
        </w:tc>
        <w:tc>
          <w:tcPr>
            <w:tcW w:w="1890" w:type="dxa"/>
            <w:vAlign w:val="center"/>
          </w:tcPr>
          <w:p>
            <w:pPr>
              <w:spacing w:line="360" w:lineRule="auto"/>
              <w:jc w:val="cente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采购预算</w:t>
            </w:r>
          </w:p>
        </w:tc>
        <w:tc>
          <w:tcPr>
            <w:tcW w:w="7409" w:type="dxa"/>
            <w:tcMar>
              <w:top w:w="0" w:type="dxa"/>
              <w:left w:w="113" w:type="dxa"/>
              <w:bottom w:w="0" w:type="dxa"/>
              <w:right w:w="113" w:type="dxa"/>
            </w:tcMar>
            <w:vAlign w:val="center"/>
          </w:tcPr>
          <w:p>
            <w:pPr>
              <w:pStyle w:val="6"/>
              <w:spacing w:line="360" w:lineRule="auto"/>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人民币（大写）</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玖拾捌万玖仟玖佰捌拾柒元整</w:t>
            </w:r>
            <w:r>
              <w:rPr>
                <w:rFonts w:hint="eastAsia" w:ascii="宋体" w:hAnsi="宋体" w:eastAsia="宋体" w:cs="宋体"/>
                <w:color w:val="000000" w:themeColor="text1"/>
                <w:spacing w:val="0"/>
                <w:position w:val="0"/>
                <w:sz w:val="24"/>
                <w:szCs w:val="24"/>
                <w:highlight w:val="none"/>
                <w14:textFill>
                  <w14:solidFill>
                    <w14:schemeClr w14:val="tx1"/>
                  </w14:solidFill>
                </w14:textFill>
              </w:rPr>
              <w:t>/年，服务期</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pacing w:val="0"/>
                <w:position w:val="0"/>
                <w:sz w:val="24"/>
                <w:szCs w:val="24"/>
                <w:highlight w:val="none"/>
                <w14:textFill>
                  <w14:solidFill>
                    <w14:schemeClr w14:val="tx1"/>
                  </w14:solidFill>
                </w14:textFill>
              </w:rPr>
              <w:t>年（¥</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989987.00</w:t>
            </w:r>
            <w:r>
              <w:rPr>
                <w:rFonts w:hint="eastAsia" w:ascii="宋体" w:hAnsi="宋体" w:eastAsia="宋体" w:cs="宋体"/>
                <w:color w:val="000000" w:themeColor="text1"/>
                <w:spacing w:val="0"/>
                <w:position w:val="0"/>
                <w:sz w:val="24"/>
                <w:szCs w:val="24"/>
                <w:highlight w:val="none"/>
                <w14:textFill>
                  <w14:solidFill>
                    <w14:schemeClr w14:val="tx1"/>
                  </w14:solidFill>
                </w14:textFill>
              </w:rPr>
              <w:t>元/年，服务期</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pacing w:val="0"/>
                <w:position w:val="0"/>
                <w:sz w:val="24"/>
                <w:szCs w:val="24"/>
                <w:highlight w:val="none"/>
                <w14:textFill>
                  <w14:solidFill>
                    <w14:schemeClr w14:val="tx1"/>
                  </w14:solidFill>
                </w14:textFill>
              </w:rPr>
              <w:t>年）</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w:t>
            </w:r>
          </w:p>
          <w:p>
            <w:pPr>
              <w:pStyle w:val="6"/>
              <w:spacing w:line="360" w:lineRule="auto"/>
              <w:rPr>
                <w:rFonts w:hint="eastAsia"/>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合同履行期限：</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自合同签订之日起1年（合同到期后，若成交供应商合同履行情况良好，且经采购人考核合格，年度预算能够保障的前提下，按原合同条件可续签1年，最多可续签两次，总服务期最长3年）。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color w:val="000000" w:themeColor="text1"/>
                <w:sz w:val="24"/>
                <w:szCs w:val="32"/>
                <w:highlight w:val="none"/>
                <w14:textFill>
                  <w14:solidFill>
                    <w14:schemeClr w14:val="tx1"/>
                  </w14:solidFill>
                </w14:textFill>
              </w:rPr>
            </w:pPr>
          </w:p>
        </w:tc>
        <w:tc>
          <w:tcPr>
            <w:tcW w:w="1890" w:type="dxa"/>
            <w:vAlign w:val="center"/>
          </w:tcPr>
          <w:p>
            <w:pPr>
              <w:spacing w:line="360" w:lineRule="auto"/>
              <w:jc w:val="cente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本项目设定的最高限价</w:t>
            </w:r>
          </w:p>
        </w:tc>
        <w:tc>
          <w:tcPr>
            <w:tcW w:w="7409" w:type="dxa"/>
            <w:tcMar>
              <w:top w:w="0" w:type="dxa"/>
              <w:left w:w="113" w:type="dxa"/>
              <w:bottom w:w="0" w:type="dxa"/>
              <w:right w:w="113" w:type="dxa"/>
            </w:tcMar>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☑有，金额：</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玖拾捌万玖仟玖佰捌拾柒元整</w:t>
            </w:r>
            <w:r>
              <w:rPr>
                <w:rFonts w:hint="eastAsia" w:ascii="宋体" w:hAnsi="宋体" w:eastAsia="宋体" w:cs="宋体"/>
                <w:color w:val="000000" w:themeColor="text1"/>
                <w:spacing w:val="0"/>
                <w:position w:val="0"/>
                <w:sz w:val="24"/>
                <w:szCs w:val="24"/>
                <w:highlight w:val="none"/>
                <w14:textFill>
                  <w14:solidFill>
                    <w14:schemeClr w14:val="tx1"/>
                  </w14:solidFill>
                </w14:textFill>
              </w:rPr>
              <w:t>/年，服务期</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pacing w:val="0"/>
                <w:position w:val="0"/>
                <w:sz w:val="24"/>
                <w:szCs w:val="24"/>
                <w:highlight w:val="none"/>
                <w14:textFill>
                  <w14:solidFill>
                    <w14:schemeClr w14:val="tx1"/>
                  </w14:solidFill>
                </w14:textFill>
              </w:rPr>
              <w:t>年（¥</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989987.00</w:t>
            </w:r>
            <w:r>
              <w:rPr>
                <w:rFonts w:hint="eastAsia" w:ascii="宋体" w:hAnsi="宋体" w:eastAsia="宋体" w:cs="宋体"/>
                <w:color w:val="000000" w:themeColor="text1"/>
                <w:spacing w:val="0"/>
                <w:position w:val="0"/>
                <w:sz w:val="24"/>
                <w:szCs w:val="24"/>
                <w:highlight w:val="none"/>
                <w14:textFill>
                  <w14:solidFill>
                    <w14:schemeClr w14:val="tx1"/>
                  </w14:solidFill>
                </w14:textFill>
              </w:rPr>
              <w:t>元/年，服务期</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pacing w:val="0"/>
                <w:position w:val="0"/>
                <w:sz w:val="24"/>
                <w:szCs w:val="24"/>
                <w:highlight w:val="none"/>
                <w14:textFill>
                  <w14:solidFill>
                    <w14:schemeClr w14:val="tx1"/>
                  </w14:solidFill>
                </w14:textFill>
              </w:rPr>
              <w:t>年）</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color w:val="000000" w:themeColor="text1"/>
                <w:sz w:val="24"/>
                <w:szCs w:val="32"/>
                <w:highlight w:val="none"/>
                <w14:textFill>
                  <w14:solidFill>
                    <w14:schemeClr w14:val="tx1"/>
                  </w14:solidFill>
                </w14:textFill>
              </w:rPr>
            </w:pPr>
          </w:p>
        </w:tc>
        <w:tc>
          <w:tcPr>
            <w:tcW w:w="1890" w:type="dxa"/>
            <w:vAlign w:val="center"/>
          </w:tcPr>
          <w:p>
            <w:pPr>
              <w:spacing w:line="360" w:lineRule="auto"/>
              <w:jc w:val="cente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核心产品(非单一产品项目，必填)</w:t>
            </w:r>
          </w:p>
        </w:tc>
        <w:tc>
          <w:tcPr>
            <w:tcW w:w="7409" w:type="dxa"/>
            <w:tcMar>
              <w:top w:w="0" w:type="dxa"/>
              <w:left w:w="113" w:type="dxa"/>
              <w:bottom w:w="0" w:type="dxa"/>
              <w:right w:w="113" w:type="dxa"/>
            </w:tcMar>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color w:val="000000" w:themeColor="text1"/>
                <w:sz w:val="24"/>
                <w:szCs w:val="32"/>
                <w:highlight w:val="none"/>
                <w14:textFill>
                  <w14:solidFill>
                    <w14:schemeClr w14:val="tx1"/>
                  </w14:solidFill>
                </w14:textFill>
              </w:rPr>
            </w:pPr>
          </w:p>
        </w:tc>
        <w:tc>
          <w:tcPr>
            <w:tcW w:w="1890" w:type="dxa"/>
            <w:vAlign w:val="center"/>
          </w:tcPr>
          <w:p>
            <w:pPr>
              <w:spacing w:line="360" w:lineRule="auto"/>
              <w:jc w:val="cente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公告媒体</w:t>
            </w:r>
          </w:p>
        </w:tc>
        <w:tc>
          <w:tcPr>
            <w:tcW w:w="7409" w:type="dxa"/>
            <w:tcMar>
              <w:top w:w="0" w:type="dxa"/>
              <w:left w:w="113" w:type="dxa"/>
              <w:bottom w:w="0" w:type="dxa"/>
              <w:right w:w="113" w:type="dxa"/>
            </w:tcMar>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themeColor="text1"/>
                <w:spacing w:val="-11"/>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11"/>
                <w:position w:val="0"/>
                <w:sz w:val="24"/>
                <w:szCs w:val="24"/>
                <w:highlight w:val="none"/>
                <w14:textFill>
                  <w14:solidFill>
                    <w14:schemeClr w14:val="tx1"/>
                  </w14:solidFill>
                </w14:textFill>
              </w:rPr>
              <w:t>国家税务总局来宾市税务局（</w:t>
            </w:r>
            <w:r>
              <w:rPr>
                <w:rFonts w:hint="eastAsia" w:ascii="宋体" w:hAnsi="宋体" w:eastAsia="宋体" w:cs="宋体"/>
                <w:color w:val="000000" w:themeColor="text1"/>
                <w:spacing w:val="-11"/>
                <w:position w:val="0"/>
                <w:sz w:val="24"/>
                <w:szCs w:val="24"/>
                <w:highlight w:val="none"/>
                <w:lang w:eastAsia="zh-CN"/>
                <w14:textFill>
                  <w14:solidFill>
                    <w14:schemeClr w14:val="tx1"/>
                  </w14:solidFill>
                </w14:textFill>
              </w:rPr>
              <w:fldChar w:fldCharType="begin"/>
            </w:r>
            <w:r>
              <w:rPr>
                <w:rFonts w:hint="eastAsia" w:ascii="宋体" w:hAnsi="宋体" w:eastAsia="宋体" w:cs="宋体"/>
                <w:color w:val="000000" w:themeColor="text1"/>
                <w:spacing w:val="-11"/>
                <w:position w:val="0"/>
                <w:sz w:val="24"/>
                <w:szCs w:val="24"/>
                <w:highlight w:val="none"/>
                <w:lang w:eastAsia="zh-CN"/>
                <w14:textFill>
                  <w14:solidFill>
                    <w14:schemeClr w14:val="tx1"/>
                  </w14:solidFill>
                </w14:textFill>
              </w:rPr>
              <w:instrText xml:space="preserve"> HYPERLINK "http://guangxi.chinatax.gov.cn/laibin/" </w:instrText>
            </w:r>
            <w:r>
              <w:rPr>
                <w:rFonts w:hint="eastAsia" w:ascii="宋体" w:hAnsi="宋体" w:eastAsia="宋体" w:cs="宋体"/>
                <w:color w:val="000000" w:themeColor="text1"/>
                <w:spacing w:val="-11"/>
                <w:position w:val="0"/>
                <w:sz w:val="24"/>
                <w:szCs w:val="24"/>
                <w:highlight w:val="none"/>
                <w:lang w:eastAsia="zh-CN"/>
                <w14:textFill>
                  <w14:solidFill>
                    <w14:schemeClr w14:val="tx1"/>
                  </w14:solidFill>
                </w14:textFill>
              </w:rPr>
              <w:fldChar w:fldCharType="separate"/>
            </w:r>
            <w:r>
              <w:rPr>
                <w:rStyle w:val="17"/>
                <w:rFonts w:hint="eastAsia" w:ascii="宋体" w:hAnsi="宋体" w:eastAsia="宋体" w:cs="宋体"/>
                <w:color w:val="000000" w:themeColor="text1"/>
                <w:spacing w:val="-11"/>
                <w:position w:val="0"/>
                <w:sz w:val="24"/>
                <w:szCs w:val="24"/>
                <w:highlight w:val="none"/>
                <w:lang w:eastAsia="zh-CN"/>
                <w14:textFill>
                  <w14:solidFill>
                    <w14:schemeClr w14:val="tx1"/>
                  </w14:solidFill>
                </w14:textFill>
              </w:rPr>
              <w:t>http://guangxi.chinatax.gov.cn/laibin/</w:t>
            </w:r>
            <w:r>
              <w:rPr>
                <w:rFonts w:hint="eastAsia" w:ascii="宋体" w:hAnsi="宋体" w:eastAsia="宋体" w:cs="宋体"/>
                <w:color w:val="000000" w:themeColor="text1"/>
                <w:spacing w:val="-11"/>
                <w:position w:val="0"/>
                <w:sz w:val="24"/>
                <w:szCs w:val="24"/>
                <w:highlight w:val="none"/>
                <w:lang w:eastAsia="zh-CN"/>
                <w14:textFill>
                  <w14:solidFill>
                    <w14:schemeClr w14:val="tx1"/>
                  </w14:solidFill>
                </w14:textFill>
              </w:rPr>
              <w:fldChar w:fldCharType="end"/>
            </w:r>
            <w:r>
              <w:rPr>
                <w:rFonts w:hint="eastAsia" w:ascii="宋体" w:hAnsi="宋体" w:eastAsia="宋体" w:cs="宋体"/>
                <w:color w:val="000000" w:themeColor="text1"/>
                <w:spacing w:val="-11"/>
                <w:position w:val="0"/>
                <w:sz w:val="24"/>
                <w:szCs w:val="24"/>
                <w:highlight w:val="none"/>
                <w14:textFill>
                  <w14:solidFill>
                    <w14:schemeClr w14:val="tx1"/>
                  </w14:solidFill>
                </w14:textFill>
              </w:rPr>
              <w:t>）</w:t>
            </w:r>
            <w:r>
              <w:rPr>
                <w:rFonts w:hint="eastAsia" w:ascii="宋体" w:hAnsi="宋体" w:eastAsia="宋体" w:cs="宋体"/>
                <w:color w:val="000000" w:themeColor="text1"/>
                <w:spacing w:val="-11"/>
                <w:position w:val="0"/>
                <w:sz w:val="24"/>
                <w:szCs w:val="24"/>
                <w:highlight w:val="none"/>
                <w:lang w:eastAsia="zh-CN"/>
                <w14:textFill>
                  <w14:solidFill>
                    <w14:schemeClr w14:val="tx1"/>
                  </w14:solidFill>
                </w14:textFill>
              </w:rPr>
              <w:t>、</w:t>
            </w:r>
          </w:p>
          <w:p>
            <w:pPr>
              <w:pStyle w:val="7"/>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广西中信恒泰工程顾问有限公司官网（http://www.gxzxht.com/）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pacing w:val="0"/>
                <w:kern w:val="0"/>
                <w:position w:val="0"/>
                <w:sz w:val="24"/>
                <w:szCs w:val="24"/>
                <w:highlight w:val="none"/>
                <w14:textFill>
                  <w14:solidFill>
                    <w14:schemeClr w14:val="tx1"/>
                  </w14:solidFill>
                </w14:textFill>
              </w:rPr>
              <w:t>2</w:t>
            </w:r>
          </w:p>
        </w:tc>
        <w:tc>
          <w:tcPr>
            <w:tcW w:w="1890" w:type="dxa"/>
            <w:vAlign w:val="center"/>
          </w:tcPr>
          <w:p>
            <w:pPr>
              <w:spacing w:line="360" w:lineRule="auto"/>
              <w:jc w:val="cente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采购人</w:t>
            </w:r>
          </w:p>
        </w:tc>
        <w:tc>
          <w:tcPr>
            <w:tcW w:w="7409" w:type="dxa"/>
            <w:tcMar>
              <w:top w:w="0" w:type="dxa"/>
              <w:left w:w="113" w:type="dxa"/>
              <w:bottom w:w="0" w:type="dxa"/>
              <w:right w:w="113" w:type="dxa"/>
            </w:tcMar>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名称：国家税务总局金秀瑶族自治县税务局</w:t>
            </w:r>
          </w:p>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 xml:space="preserve">地址：金秀县金秀镇功德路8号   </w:t>
            </w:r>
          </w:p>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联系方式：</w:t>
            </w:r>
            <w:r>
              <w:rPr>
                <w:rFonts w:hint="eastAsia" w:hAnsi="宋体" w:eastAsia="宋体" w:cs="宋体"/>
                <w:color w:val="000000" w:themeColor="text1"/>
                <w:spacing w:val="0"/>
                <w:position w:val="0"/>
                <w:sz w:val="24"/>
                <w:szCs w:val="24"/>
                <w:highlight w:val="none"/>
                <w:lang w:eastAsia="zh-CN"/>
                <w14:textFill>
                  <w14:solidFill>
                    <w14:schemeClr w14:val="tx1"/>
                  </w14:solidFill>
                </w14:textFill>
              </w:rPr>
              <w:t>梁主任  0772-6218880</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pacing w:val="0"/>
                <w:kern w:val="0"/>
                <w:position w:val="0"/>
                <w:sz w:val="24"/>
                <w:szCs w:val="24"/>
                <w:highlight w:val="none"/>
                <w14:textFill>
                  <w14:solidFill>
                    <w14:schemeClr w14:val="tx1"/>
                  </w14:solidFill>
                </w14:textFill>
              </w:rPr>
              <w:t>3</w:t>
            </w:r>
          </w:p>
        </w:tc>
        <w:tc>
          <w:tcPr>
            <w:tcW w:w="1890"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采购代理机构</w:t>
            </w:r>
          </w:p>
        </w:tc>
        <w:tc>
          <w:tcPr>
            <w:tcW w:w="7409" w:type="dxa"/>
            <w:tcMar>
              <w:top w:w="0" w:type="dxa"/>
              <w:left w:w="113" w:type="dxa"/>
              <w:bottom w:w="0" w:type="dxa"/>
              <w:right w:w="113" w:type="dxa"/>
            </w:tcMar>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名称：广西中信恒泰工程顾问有限公司</w:t>
            </w:r>
          </w:p>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地址：广西南宁市青秀区云景路69号南宁轨道大厦B楼8层</w:t>
            </w:r>
          </w:p>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联系方式：黄婷 0771-3121312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pacing w:val="0"/>
                <w:kern w:val="0"/>
                <w:position w:val="0"/>
                <w:sz w:val="24"/>
                <w:szCs w:val="24"/>
                <w:highlight w:val="none"/>
                <w14:textFill>
                  <w14:solidFill>
                    <w14:schemeClr w14:val="tx1"/>
                  </w14:solidFill>
                </w14:textFill>
              </w:rPr>
              <w:t>4</w:t>
            </w:r>
          </w:p>
        </w:tc>
        <w:tc>
          <w:tcPr>
            <w:tcW w:w="1890"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供应商资格条件</w:t>
            </w:r>
          </w:p>
        </w:tc>
        <w:tc>
          <w:tcPr>
            <w:tcW w:w="7409" w:type="dxa"/>
            <w:tcMar>
              <w:top w:w="0" w:type="dxa"/>
              <w:left w:w="113" w:type="dxa"/>
              <w:bottom w:w="0" w:type="dxa"/>
              <w:right w:w="113"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position w:val="0"/>
                <w:sz w:val="24"/>
                <w:szCs w:val="24"/>
                <w:highlight w:val="none"/>
                <w14:textFill>
                  <w14:solidFill>
                    <w14:schemeClr w14:val="tx1"/>
                  </w14:solidFill>
                </w14:textFill>
              </w:rPr>
              <w:t>供应商参加本采购活动应当具备下列条件：</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pacing w:val="0"/>
                <w:position w:val="0"/>
                <w:sz w:val="24"/>
                <w:szCs w:val="24"/>
                <w:highlight w:val="none"/>
                <w14:textFill>
                  <w14:solidFill>
                    <w14:schemeClr w14:val="tx1"/>
                  </w14:solidFill>
                </w14:textFill>
              </w:rPr>
              <w:t>）具有良好的商业信誉和健全的财务会计制度；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pacing w:val="0"/>
                <w:position w:val="0"/>
                <w:sz w:val="24"/>
                <w:szCs w:val="24"/>
                <w:highlight w:val="none"/>
                <w14:textFill>
                  <w14:solidFill>
                    <w14:schemeClr w14:val="tx1"/>
                  </w14:solidFill>
                </w14:textFill>
              </w:rPr>
              <w:t>）具有履行合同所必需的设备和专业技术能力；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pacing w:val="0"/>
                <w:position w:val="0"/>
                <w:sz w:val="24"/>
                <w:szCs w:val="24"/>
                <w:highlight w:val="none"/>
                <w14:textFill>
                  <w14:solidFill>
                    <w14:schemeClr w14:val="tx1"/>
                  </w14:solidFill>
                </w14:textFill>
              </w:rPr>
              <w:t>）有依法缴纳税收和社会保障资金的良好记录；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pacing w:val="0"/>
                <w:position w:val="0"/>
                <w:sz w:val="24"/>
                <w:szCs w:val="24"/>
                <w:highlight w:val="none"/>
                <w14:textFill>
                  <w14:solidFill>
                    <w14:schemeClr w14:val="tx1"/>
                  </w14:solidFill>
                </w14:textFill>
              </w:rPr>
              <w:t>）参加采购活动前三年内，在经营活动中没有重大违法记录；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pacing w:val="0"/>
                <w:position w:val="0"/>
                <w:sz w:val="24"/>
                <w:szCs w:val="24"/>
                <w:highlight w:val="none"/>
                <w14:textFill>
                  <w14:solidFill>
                    <w14:schemeClr w14:val="tx1"/>
                  </w14:solidFill>
                </w14:textFill>
              </w:rPr>
              <w:t>）法律、行政法规规定的其他条件。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position w:val="0"/>
                <w:sz w:val="24"/>
                <w:szCs w:val="24"/>
                <w:highlight w:val="none"/>
                <w14:textFill>
                  <w14:solidFill>
                    <w14:schemeClr w14:val="tx1"/>
                  </w14:solidFill>
                </w14:textFill>
              </w:rPr>
              <w:t>落实政府采购政策需满足的资格要求：</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b w:val="0"/>
                <w:color w:val="000000" w:themeColor="text1"/>
                <w:spacing w:val="0"/>
                <w:kern w:val="2"/>
                <w:position w:val="0"/>
                <w:sz w:val="24"/>
                <w:szCs w:val="24"/>
                <w:highlight w:val="none"/>
                <w:lang w:val="en-US" w:eastAsia="zh-CN" w:bidi="ar-SA"/>
                <w14:textFill>
                  <w14:solidFill>
                    <w14:schemeClr w14:val="tx1"/>
                  </w14:solidFill>
                </w14:textFill>
              </w:rPr>
              <w:t>本项目专门面向中小企业预留采购份额。供应商应为符合《政府采购促进中小企业发展管理办法》（财库﹝2020﹞46号）、《关于政府采购支持监狱企业发展有关问题的通知》(财库〔2014〕68号)、《关于促进残疾人就业政府采购政策的通知》(财库〔2017〕141号)等规定的条件的中小微企业、或监狱企业、或残疾人福利性单位。</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本项目采购标的对应的中小企业划分标准所属行业为</w:t>
            </w:r>
            <w:r>
              <w:rPr>
                <w:rFonts w:hint="eastAsia" w:ascii="宋体" w:hAnsi="宋体" w:eastAsia="宋体" w:cs="宋体"/>
                <w:b/>
                <w:bCs/>
                <w:color w:val="000000" w:themeColor="text1"/>
                <w:spacing w:val="0"/>
                <w:position w:val="0"/>
                <w:sz w:val="24"/>
                <w:szCs w:val="24"/>
                <w:highlight w:val="none"/>
                <w:u w:val="single"/>
                <w:lang w:val="en-US" w:eastAsia="zh-CN"/>
                <w14:textFill>
                  <w14:solidFill>
                    <w14:schemeClr w14:val="tx1"/>
                  </w14:solidFill>
                </w14:textFill>
              </w:rPr>
              <w:t xml:space="preserve"> 物业管理 </w:t>
            </w: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position w:val="0"/>
                <w:sz w:val="24"/>
                <w:szCs w:val="24"/>
                <w:highlight w:val="none"/>
                <w14:textFill>
                  <w14:solidFill>
                    <w14:schemeClr w14:val="tx1"/>
                  </w14:solidFill>
                </w14:textFill>
              </w:rPr>
              <w:t>本项目的</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特定</w:t>
            </w:r>
            <w:r>
              <w:rPr>
                <w:rFonts w:hint="eastAsia" w:ascii="宋体" w:hAnsi="宋体" w:eastAsia="宋体" w:cs="宋体"/>
                <w:color w:val="000000" w:themeColor="text1"/>
                <w:spacing w:val="0"/>
                <w:position w:val="0"/>
                <w:sz w:val="24"/>
                <w:szCs w:val="24"/>
                <w:highlight w:val="none"/>
                <w14:textFill>
                  <w14:solidFill>
                    <w14:schemeClr w14:val="tx1"/>
                  </w14:solidFill>
                </w14:textFill>
              </w:rPr>
              <w:t>资格要求：</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无</w:t>
            </w: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4</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、本项目由符合国家有关法律法规规定、同时满足本项目资格要求、在中国境内的供应商参加</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磋商</w:t>
            </w: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5</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对在“信用中国”网站&lt;www.creditchina.gov.cn&gt;、中国政府采购网&lt;www.ccgp.gov.cn&gt;等渠道被列入失信被执行人、重大税收违法失信主体、政府采购严重违法失信行为记录名单及其他不符合《中华人民共和国政府采购法》第二十二条规定条件的供应商，不得参与本次采购活动</w:t>
            </w: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6</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position w:val="0"/>
                <w:sz w:val="24"/>
                <w:szCs w:val="24"/>
                <w:highlight w:val="none"/>
                <w14:textFill>
                  <w14:solidFill>
                    <w14:schemeClr w14:val="tx1"/>
                  </w14:solidFill>
                </w14:textFill>
              </w:rPr>
              <w:t>单位负责人为同一人或者存在直接控股、管理关系的不同供应商，不得参加同一合同项下的采购活动。</w:t>
            </w:r>
          </w:p>
          <w:p>
            <w:pPr>
              <w:keepNext w:val="0"/>
              <w:keepLines w:val="0"/>
              <w:pageBreakBefore w:val="0"/>
              <w:widowControl/>
              <w:kinsoku/>
              <w:wordWrap/>
              <w:overflowPunct/>
              <w:topLinePunct w:val="0"/>
              <w:autoSpaceDE/>
              <w:autoSpaceDN/>
              <w:bidi w:val="0"/>
              <w:adjustRightInd/>
              <w:snapToGrid/>
              <w:spacing w:line="360" w:lineRule="auto"/>
              <w:ind w:firstLine="240" w:firstLineChars="10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7</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position w:val="0"/>
                <w:sz w:val="24"/>
                <w:szCs w:val="24"/>
                <w:highlight w:val="none"/>
                <w14:textFill>
                  <w14:solidFill>
                    <w14:schemeClr w14:val="tx1"/>
                  </w14:solidFill>
                </w14:textFill>
              </w:rPr>
              <w:t>为本项目提供整体设计、规范编制或者项目管理、监理、检测等服务的供应商，不得再参加本次采购活动。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pacing w:val="0"/>
                <w:kern w:val="0"/>
                <w:position w:val="0"/>
                <w:sz w:val="24"/>
                <w:szCs w:val="24"/>
                <w:highlight w:val="none"/>
                <w14:textFill>
                  <w14:solidFill>
                    <w14:schemeClr w14:val="tx1"/>
                  </w14:solidFill>
                </w14:textFill>
              </w:rPr>
              <w:t>5</w:t>
            </w:r>
          </w:p>
        </w:tc>
        <w:tc>
          <w:tcPr>
            <w:tcW w:w="1890"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项目现场勘察</w:t>
            </w:r>
          </w:p>
        </w:tc>
        <w:tc>
          <w:tcPr>
            <w:tcW w:w="7409" w:type="dxa"/>
            <w:tcMar>
              <w:top w:w="0" w:type="dxa"/>
              <w:left w:w="113" w:type="dxa"/>
              <w:bottom w:w="0" w:type="dxa"/>
              <w:right w:w="113" w:type="dxa"/>
            </w:tcMar>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☑不组织</w:t>
            </w:r>
          </w:p>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default"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□组织：</w:t>
            </w:r>
            <w:r>
              <w:rPr>
                <w:rFonts w:hint="eastAsia" w:hAnsi="宋体" w:eastAsia="宋体" w:cs="宋体"/>
                <w:snapToGrid/>
                <w:color w:val="000000" w:themeColor="text1"/>
                <w:spacing w:val="0"/>
                <w:kern w:val="2"/>
                <w:position w:val="0"/>
                <w:sz w:val="24"/>
                <w:szCs w:val="24"/>
                <w:highlight w:val="none"/>
                <w:u w:val="single"/>
                <w:lang w:val="en-US" w:eastAsia="zh-CN" w:bidi="ar-SA"/>
                <w14:textFill>
                  <w14:solidFill>
                    <w14:schemeClr w14:val="tx1"/>
                  </w14:solidFill>
                </w14:textFill>
              </w:rPr>
              <w:t xml:space="preserve">                    </w:t>
            </w:r>
          </w:p>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1.时间：</w:t>
            </w:r>
            <w:r>
              <w:rPr>
                <w:rFonts w:hint="eastAsia" w:hAnsi="宋体" w:eastAsia="宋体" w:cs="宋体"/>
                <w:snapToGrid/>
                <w:color w:val="000000" w:themeColor="text1"/>
                <w:spacing w:val="0"/>
                <w:kern w:val="2"/>
                <w:position w:val="0"/>
                <w:sz w:val="24"/>
                <w:szCs w:val="24"/>
                <w:highlight w:val="none"/>
                <w:u w:val="single"/>
                <w:lang w:val="en-US" w:eastAsia="zh-CN" w:bidi="ar-SA"/>
                <w14:textFill>
                  <w14:solidFill>
                    <w14:schemeClr w14:val="tx1"/>
                  </w14:solidFill>
                </w14:textFill>
              </w:rPr>
              <w:t xml:space="preserve">                    </w:t>
            </w:r>
          </w:p>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2.地点：</w:t>
            </w:r>
            <w:r>
              <w:rPr>
                <w:rFonts w:hint="eastAsia" w:hAnsi="宋体" w:eastAsia="宋体" w:cs="宋体"/>
                <w:snapToGrid/>
                <w:color w:val="000000" w:themeColor="text1"/>
                <w:spacing w:val="0"/>
                <w:kern w:val="2"/>
                <w:position w:val="0"/>
                <w:sz w:val="24"/>
                <w:szCs w:val="24"/>
                <w:highlight w:val="none"/>
                <w:u w:val="single"/>
                <w:lang w:val="en-US" w:eastAsia="zh-CN" w:bidi="ar-SA"/>
                <w14:textFill>
                  <w14:solidFill>
                    <w14:schemeClr w14:val="tx1"/>
                  </w14:solidFill>
                </w14:textFill>
              </w:rPr>
              <w:t xml:space="preserve">                    </w:t>
            </w:r>
          </w:p>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3.其他：</w:t>
            </w:r>
            <w:r>
              <w:rPr>
                <w:rFonts w:hint="eastAsia" w:hAnsi="宋体" w:eastAsia="宋体" w:cs="宋体"/>
                <w:snapToGrid/>
                <w:color w:val="000000" w:themeColor="text1"/>
                <w:spacing w:val="0"/>
                <w:kern w:val="2"/>
                <w:position w:val="0"/>
                <w:sz w:val="24"/>
                <w:szCs w:val="24"/>
                <w:highlight w:val="none"/>
                <w:u w:val="single"/>
                <w:lang w:val="en-US" w:eastAsia="zh-CN" w:bidi="ar-SA"/>
                <w14:textFill>
                  <w14:solidFill>
                    <w14:schemeClr w14:val="tx1"/>
                  </w14:solidFill>
                </w14:textFill>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pacing w:val="0"/>
                <w:kern w:val="0"/>
                <w:position w:val="0"/>
                <w:sz w:val="24"/>
                <w:szCs w:val="24"/>
                <w:highlight w:val="none"/>
                <w14:textFill>
                  <w14:solidFill>
                    <w14:schemeClr w14:val="tx1"/>
                  </w14:solidFill>
                </w14:textFill>
              </w:rPr>
              <w:t>6</w:t>
            </w:r>
          </w:p>
        </w:tc>
        <w:tc>
          <w:tcPr>
            <w:tcW w:w="1890"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样品</w:t>
            </w:r>
          </w:p>
        </w:tc>
        <w:tc>
          <w:tcPr>
            <w:tcW w:w="7409" w:type="dxa"/>
            <w:tcMar>
              <w:top w:w="0" w:type="dxa"/>
              <w:left w:w="113" w:type="dxa"/>
              <w:bottom w:w="0" w:type="dxa"/>
              <w:right w:w="113" w:type="dxa"/>
            </w:tcMar>
            <w:vAlign w:val="center"/>
          </w:tcPr>
          <w:p>
            <w:pPr>
              <w:keepNext w:val="0"/>
              <w:keepLines w:val="0"/>
              <w:pageBreakBefore w:val="0"/>
              <w:widowControl/>
              <w:wordWrap/>
              <w:overflowPunct/>
              <w:topLinePunct w:val="0"/>
              <w:bidi w:val="0"/>
              <w:adjustRightInd/>
              <w:snapToGrid/>
              <w:spacing w:line="360" w:lineRule="auto"/>
              <w:ind w:firstLine="0" w:firstLineChars="0"/>
              <w:jc w:val="both"/>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☑不要求提供</w:t>
            </w:r>
          </w:p>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□要求提供</w:t>
            </w:r>
          </w:p>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1.样品制作的标准和要求：</w:t>
            </w:r>
          </w:p>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2.样品检测报告：(□否；</w:t>
            </w: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sym w:font="Wingdings 2" w:char="00A3"/>
            </w: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是，检测机构的要求、检测内容详见第六章 项目采购需求)</w:t>
            </w:r>
          </w:p>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3.样品的评审方法及评审标准：内容详见第三章评审办法及标准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pacing w:val="0"/>
                <w:kern w:val="0"/>
                <w:position w:val="0"/>
                <w:sz w:val="24"/>
                <w:szCs w:val="24"/>
                <w:highlight w:val="none"/>
                <w14:textFill>
                  <w14:solidFill>
                    <w14:schemeClr w14:val="tx1"/>
                  </w14:solidFill>
                </w14:textFill>
              </w:rPr>
              <w:t>7</w:t>
            </w:r>
          </w:p>
        </w:tc>
        <w:tc>
          <w:tcPr>
            <w:tcW w:w="1890"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联合体</w:t>
            </w:r>
          </w:p>
        </w:tc>
        <w:tc>
          <w:tcPr>
            <w:tcW w:w="7409" w:type="dxa"/>
            <w:tcMar>
              <w:top w:w="0" w:type="dxa"/>
              <w:left w:w="113" w:type="dxa"/>
              <w:bottom w:w="0" w:type="dxa"/>
              <w:right w:w="113" w:type="dxa"/>
            </w:tcMar>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☑不接受</w:t>
            </w:r>
          </w:p>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□接受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color w:val="000000" w:themeColor="text1"/>
                <w:sz w:val="24"/>
                <w:szCs w:val="32"/>
                <w:highlight w:val="none"/>
                <w14:textFill>
                  <w14:solidFill>
                    <w14:schemeClr w14:val="tx1"/>
                  </w14:solidFill>
                </w14:textFill>
              </w:rPr>
            </w:pPr>
          </w:p>
        </w:tc>
        <w:tc>
          <w:tcPr>
            <w:tcW w:w="1890"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分包</w:t>
            </w:r>
          </w:p>
        </w:tc>
        <w:tc>
          <w:tcPr>
            <w:tcW w:w="7409" w:type="dxa"/>
            <w:tcMar>
              <w:top w:w="0" w:type="dxa"/>
              <w:left w:w="113" w:type="dxa"/>
              <w:bottom w:w="0" w:type="dxa"/>
              <w:right w:w="113" w:type="dxa"/>
            </w:tcMar>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☑不接受</w:t>
            </w:r>
          </w:p>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□接受：分包要求详见第六章项目采购需求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pacing w:val="0"/>
                <w:kern w:val="0"/>
                <w:position w:val="0"/>
                <w:sz w:val="24"/>
                <w:szCs w:val="24"/>
                <w:highlight w:val="none"/>
                <w14:textFill>
                  <w14:solidFill>
                    <w14:schemeClr w14:val="tx1"/>
                  </w14:solidFill>
                </w14:textFill>
              </w:rPr>
              <w:t>8</w:t>
            </w:r>
          </w:p>
        </w:tc>
        <w:tc>
          <w:tcPr>
            <w:tcW w:w="1890"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Theme="minorEastAsia" w:hAnsiTheme="minorEastAsia" w:eastAsiaTheme="minorEastAsia" w:cstheme="minorEastAsia"/>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color w:val="000000" w:themeColor="text1"/>
                <w:spacing w:val="0"/>
                <w:kern w:val="2"/>
                <w:position w:val="0"/>
                <w:sz w:val="24"/>
                <w:szCs w:val="24"/>
                <w:highlight w:val="none"/>
                <w:lang w:val="en-US" w:eastAsia="zh-CN" w:bidi="ar-SA"/>
                <w14:textFill>
                  <w14:solidFill>
                    <w14:schemeClr w14:val="tx1"/>
                  </w14:solidFill>
                </w14:textFill>
              </w:rPr>
              <w:t>采购进口产品</w:t>
            </w:r>
          </w:p>
        </w:tc>
        <w:tc>
          <w:tcPr>
            <w:tcW w:w="7409" w:type="dxa"/>
            <w:tcMar>
              <w:top w:w="0" w:type="dxa"/>
              <w:left w:w="113" w:type="dxa"/>
              <w:bottom w:w="0" w:type="dxa"/>
              <w:right w:w="113" w:type="dxa"/>
            </w:tcMar>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本采购项目拒绝进口产品参加投标</w:t>
            </w:r>
          </w:p>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本</w:t>
            </w:r>
            <w:r>
              <w:rPr>
                <w:rFonts w:hint="eastAsia" w:asciiTheme="minorEastAsia" w:hAnsiTheme="minorEastAsia" w:eastAsiaTheme="minorEastAsia" w:cstheme="minorEastAsia"/>
                <w:snapToGrid/>
                <w:color w:val="000000" w:themeColor="text1"/>
                <w:spacing w:val="0"/>
                <w:kern w:val="2"/>
                <w:position w:val="0"/>
                <w:sz w:val="24"/>
                <w:szCs w:val="24"/>
                <w:highlight w:val="none"/>
                <w:lang w:val="en-US" w:eastAsia="zh-CN" w:bidi="ar-SA"/>
                <w14:textFill>
                  <w14:solidFill>
                    <w14:schemeClr w14:val="tx1"/>
                  </w14:solidFill>
                </w14:textFill>
              </w:rPr>
              <w:t>采购</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项目已经财政部审核同意购买的进口产品为：</w:t>
            </w:r>
            <w:r>
              <w:rPr>
                <w:rFonts w:hint="eastAsia" w:asciiTheme="minorEastAsia" w:hAnsiTheme="minorEastAsia" w:eastAsiaTheme="minorEastAsia" w:cstheme="minorEastAsia"/>
                <w:snapToGrid/>
                <w:color w:val="000000" w:themeColor="text1"/>
                <w:spacing w:val="0"/>
                <w:kern w:val="2"/>
                <w:position w:val="0"/>
                <w:sz w:val="24"/>
                <w:szCs w:val="24"/>
                <w:highlight w:val="none"/>
                <w:u w:val="single"/>
                <w:lang w:val="en-US" w:eastAsia="zh-CN" w:bidi="ar-SA"/>
                <w14:textFill>
                  <w14:solidFill>
                    <w14:schemeClr w14:val="tx1"/>
                  </w14:solidFill>
                </w14:textFill>
              </w:rPr>
              <w:t xml:space="preserve">                  </w:t>
            </w:r>
          </w:p>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Theme="minorEastAsia" w:hAnsiTheme="minorEastAsia" w:eastAsiaTheme="minorEastAsia" w:cstheme="minorEastAsia"/>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sym w:font="Wingdings 2" w:char="0052"/>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其他或不适用</w:t>
            </w:r>
            <w:r>
              <w:rPr>
                <w:rFonts w:hint="eastAsia" w:asciiTheme="minorEastAsia" w:hAnsiTheme="minorEastAsia" w:eastAsiaTheme="minorEastAsia" w:cstheme="minorEastAsia"/>
                <w:snapToGrid/>
                <w:color w:val="000000" w:themeColor="text1"/>
                <w:spacing w:val="0"/>
                <w:kern w:val="2"/>
                <w:position w:val="0"/>
                <w:sz w:val="24"/>
                <w:szCs w:val="24"/>
                <w:highlight w:val="none"/>
                <w:u w:val="single"/>
                <w:lang w:val="en-US" w:eastAsia="zh-CN" w:bidi="ar-SA"/>
                <w14:textFill>
                  <w14:solidFill>
                    <w14:schemeClr w14:val="tx1"/>
                  </w14:solidFill>
                </w14:textFill>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color w:val="000000" w:themeColor="text1"/>
                <w:sz w:val="24"/>
                <w:szCs w:val="32"/>
                <w:highlight w:val="none"/>
                <w:lang w:val="en-US" w:eastAsia="zh-CN"/>
                <w14:textFill>
                  <w14:solidFill>
                    <w14:schemeClr w14:val="tx1"/>
                  </w14:solidFill>
                </w14:textFill>
              </w:rPr>
            </w:pPr>
            <w:r>
              <w:rPr>
                <w:rFonts w:hint="eastAsia" w:ascii="宋体" w:hAnsi="宋体" w:eastAsia="宋体" w:cs="宋体"/>
                <w:b/>
                <w:bCs/>
                <w:color w:val="000000" w:themeColor="text1"/>
                <w:sz w:val="24"/>
                <w:szCs w:val="32"/>
                <w:highlight w:val="none"/>
                <w:lang w:val="en-US" w:eastAsia="zh-CN"/>
                <w14:textFill>
                  <w14:solidFill>
                    <w14:schemeClr w14:val="tx1"/>
                  </w14:solidFill>
                </w14:textFill>
              </w:rPr>
              <w:t>9</w:t>
            </w:r>
          </w:p>
        </w:tc>
        <w:tc>
          <w:tcPr>
            <w:tcW w:w="1890"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Theme="minorEastAsia" w:hAnsiTheme="minorEastAsia" w:eastAsiaTheme="minorEastAsia" w:cstheme="minorEastAsia"/>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color w:val="000000" w:themeColor="text1"/>
                <w:spacing w:val="0"/>
                <w:kern w:val="2"/>
                <w:position w:val="0"/>
                <w:sz w:val="24"/>
                <w:szCs w:val="24"/>
                <w:highlight w:val="none"/>
                <w:lang w:val="en-US" w:eastAsia="zh-CN" w:bidi="ar-SA"/>
                <w14:textFill>
                  <w14:solidFill>
                    <w14:schemeClr w14:val="tx1"/>
                  </w14:solidFill>
                </w14:textFill>
              </w:rPr>
              <w:t>政府采购强制采购：信息安全认证或安全检测</w:t>
            </w:r>
          </w:p>
        </w:tc>
        <w:tc>
          <w:tcPr>
            <w:tcW w:w="7409" w:type="dxa"/>
            <w:tcMar>
              <w:top w:w="0" w:type="dxa"/>
              <w:left w:w="113" w:type="dxa"/>
              <w:bottom w:w="0" w:type="dxa"/>
              <w:right w:w="113" w:type="dxa"/>
            </w:tcMar>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否</w:t>
            </w:r>
          </w:p>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是，要求如下：</w:t>
            </w:r>
          </w:p>
          <w:p>
            <w:pPr>
              <w:pStyle w:val="7"/>
              <w:spacing w:line="360" w:lineRule="auto"/>
              <w:jc w:val="left"/>
              <w:rPr>
                <w:rFonts w:hint="eastAsia" w:asciiTheme="majorEastAsia" w:hAnsiTheme="majorEastAsia" w:eastAsiaTheme="majorEastAsia" w:cstheme="majorEastAsia"/>
                <w:color w:val="000000" w:themeColor="text1"/>
                <w:sz w:val="24"/>
                <w:szCs w:val="24"/>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依据《中华人民共和国网络安全法》、《关于调整网络安全专用产品安全管理有关事项的公告》（2023年第1号）、《关于调整&lt;网络关键设备和网络安全专用产品目录&gt;的公告》（2023年第2号）、《国家认监委 工业和信息化部 公安部 国家互联网信息办公室关于发布承担网络关键设备和网络安全专用产品安全认证和安全检测任务机构名录（第一批）的公告》（2018年第12号）、《关于统一发布网络关键设备和网络安全专用产品安全认证和安全检测结果的公告》（2022年第1号）：自2023年7月1日起，列入《网络关键设备和网络安全专用产品目录》的“网络安全专用产品”</w:t>
            </w:r>
            <w:r>
              <w:rPr>
                <w:rFonts w:hint="eastAsia" w:asciiTheme="majorEastAsia" w:hAnsiTheme="majorEastAsia" w:eastAsiaTheme="majorEastAsia" w:cstheme="majorEastAsia"/>
                <w:color w:val="000000" w:themeColor="text1"/>
                <w:sz w:val="24"/>
                <w:szCs w:val="24"/>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应当按照《信息安全技术网络安全专用产品安全技术要求》等相关国家标准的强制性要求</w:t>
            </w:r>
            <w:r>
              <w:rPr>
                <w:rFonts w:hint="eastAsia" w:asciiTheme="majorEastAsia" w:hAnsiTheme="majorEastAsia" w:eastAsiaTheme="majorEastAsia" w:cstheme="majorEastAsia"/>
                <w:color w:val="000000" w:themeColor="text1"/>
                <w:sz w:val="24"/>
                <w:szCs w:val="24"/>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对网络安全专用产品进行安全认证或安全检测，投标人必须在投标文件中提供由具备资格的机构出具的安全认证合格证书或者安全检测合格证书（加盖投标人公章）；已获得《计算机信息系统安全专用产品销售许可证》的产品</w:t>
            </w:r>
            <w:r>
              <w:rPr>
                <w:rFonts w:hint="eastAsia" w:asciiTheme="majorEastAsia" w:hAnsiTheme="majorEastAsia" w:eastAsiaTheme="majorEastAsia" w:cstheme="majorEastAsia"/>
                <w:color w:val="000000" w:themeColor="text1"/>
                <w:sz w:val="24"/>
                <w:szCs w:val="24"/>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在有效期内可继续销售或者提供</w:t>
            </w:r>
            <w:r>
              <w:rPr>
                <w:rFonts w:hint="eastAsia" w:asciiTheme="majorEastAsia" w:hAnsiTheme="majorEastAsia" w:eastAsiaTheme="majorEastAsia" w:cstheme="majorEastAsia"/>
                <w:color w:val="000000" w:themeColor="text1"/>
                <w:sz w:val="24"/>
                <w:szCs w:val="24"/>
                <w:highlight w:val="none"/>
                <w:lang w:eastAsia="zh-CN"/>
                <w14:textFill>
                  <w14:solidFill>
                    <w14:schemeClr w14:val="tx1"/>
                  </w14:solidFill>
                </w14:textFill>
              </w:rPr>
              <w:t>。</w:t>
            </w:r>
          </w:p>
          <w:p>
            <w:pPr>
              <w:pStyle w:val="7"/>
              <w:spacing w:line="360" w:lineRule="auto"/>
              <w:jc w:val="left"/>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sym w:font="Wingdings 2" w:char="0052"/>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其他或不适用</w:t>
            </w:r>
            <w:r>
              <w:rPr>
                <w:rFonts w:hint="eastAsia" w:asciiTheme="majorEastAsia" w:hAnsiTheme="majorEastAsia" w:eastAsiaTheme="majorEastAsia" w:cstheme="majorEastAsia"/>
                <w:snapToGrid/>
                <w:color w:val="000000" w:themeColor="text1"/>
                <w:spacing w:val="0"/>
                <w:kern w:val="2"/>
                <w:position w:val="0"/>
                <w:sz w:val="24"/>
                <w:szCs w:val="24"/>
                <w:highlight w:val="none"/>
                <w:u w:val="single"/>
                <w:lang w:val="en-US" w:eastAsia="zh-CN" w:bidi="ar-SA"/>
                <w14:textFill>
                  <w14:solidFill>
                    <w14:schemeClr w14:val="tx1"/>
                  </w14:solidFill>
                </w14:textFill>
              </w:rPr>
              <w:t xml:space="preserve">                  </w:t>
            </w:r>
          </w:p>
          <w:p>
            <w:pPr>
              <w:spacing w:line="360" w:lineRule="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（根据具体项目情况勾选）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宋体" w:hAnsi="宋体" w:eastAsia="宋体" w:cs="宋体"/>
                <w:b/>
                <w:bCs/>
                <w:color w:val="000000" w:themeColor="text1"/>
                <w:sz w:val="24"/>
                <w:szCs w:val="32"/>
                <w:highlight w:val="none"/>
                <w:lang w:val="en-US" w:eastAsia="zh-CN"/>
                <w14:textFill>
                  <w14:solidFill>
                    <w14:schemeClr w14:val="tx1"/>
                  </w14:solidFill>
                </w14:textFill>
              </w:rPr>
            </w:pPr>
            <w:r>
              <w:rPr>
                <w:rFonts w:hint="eastAsia" w:ascii="宋体" w:hAnsi="宋体" w:eastAsia="宋体" w:cs="宋体"/>
                <w:b/>
                <w:bCs/>
                <w:color w:val="000000" w:themeColor="text1"/>
                <w:sz w:val="24"/>
                <w:szCs w:val="32"/>
                <w:highlight w:val="none"/>
                <w:lang w:val="en-US" w:eastAsia="zh-CN"/>
                <w14:textFill>
                  <w14:solidFill>
                    <w14:schemeClr w14:val="tx1"/>
                  </w14:solidFill>
                </w14:textFill>
              </w:rPr>
              <w:t>10</w:t>
            </w:r>
          </w:p>
        </w:tc>
        <w:tc>
          <w:tcPr>
            <w:tcW w:w="1890"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Theme="minorEastAsia" w:hAnsiTheme="minorEastAsia" w:eastAsiaTheme="minorEastAsia" w:cstheme="minorEastAsia"/>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color w:val="000000" w:themeColor="text1"/>
                <w:spacing w:val="0"/>
                <w:kern w:val="2"/>
                <w:position w:val="0"/>
                <w:sz w:val="24"/>
                <w:szCs w:val="24"/>
                <w:highlight w:val="none"/>
                <w:lang w:val="en-US" w:eastAsia="zh-CN" w:bidi="ar-SA"/>
                <w14:textFill>
                  <w14:solidFill>
                    <w14:schemeClr w14:val="tx1"/>
                  </w14:solidFill>
                </w14:textFill>
              </w:rPr>
              <w:t>政府采购强制采购：节能产品</w:t>
            </w:r>
          </w:p>
        </w:tc>
        <w:tc>
          <w:tcPr>
            <w:tcW w:w="7409" w:type="dxa"/>
            <w:tcMar>
              <w:top w:w="0" w:type="dxa"/>
              <w:left w:w="113" w:type="dxa"/>
              <w:bottom w:w="0" w:type="dxa"/>
              <w:right w:w="113" w:type="dxa"/>
            </w:tcMar>
            <w:vAlign w:val="center"/>
          </w:tcPr>
          <w:p>
            <w:pPr>
              <w:pStyle w:val="7"/>
              <w:spacing w:line="360" w:lineRule="auto"/>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否</w:t>
            </w:r>
          </w:p>
          <w:p>
            <w:pPr>
              <w:pStyle w:val="7"/>
              <w:spacing w:line="360" w:lineRule="auto"/>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是，采购《节能产品政府采购品目清单》（财库〔2019〕19号印发）范围内的产品，实施政府优先采购或强制采购。其中，品目清单范围内以“★”标注的为政府强制采购产品，供应商应当提供国家确定的认证机构出具的、处于有效期之内的节能产品证书。</w:t>
            </w:r>
          </w:p>
          <w:p>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sym w:font="Wingdings 2" w:char="0052"/>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其他或不适用</w:t>
            </w:r>
            <w:r>
              <w:rPr>
                <w:rFonts w:hint="eastAsia" w:asciiTheme="minorEastAsia" w:hAnsiTheme="minorEastAsia" w:eastAsiaTheme="minorEastAsia" w:cstheme="minorEastAsia"/>
                <w:snapToGrid/>
                <w:color w:val="000000" w:themeColor="text1"/>
                <w:spacing w:val="0"/>
                <w:kern w:val="2"/>
                <w:position w:val="0"/>
                <w:sz w:val="24"/>
                <w:szCs w:val="24"/>
                <w:highlight w:val="none"/>
                <w:u w:val="single"/>
                <w:lang w:val="en-US" w:eastAsia="zh-CN" w:bidi="ar-SA"/>
                <w14:textFill>
                  <w14:solidFill>
                    <w14:schemeClr w14:val="tx1"/>
                  </w14:solidFill>
                </w14:textFill>
              </w:rPr>
              <w:t xml:space="preserve">         </w:t>
            </w:r>
          </w:p>
          <w:p>
            <w:pPr>
              <w:pStyle w:val="6"/>
              <w:spacing w:line="360" w:lineRule="auto"/>
              <w:rPr>
                <w:rFonts w:hint="eastAsia" w:asciiTheme="minorEastAsia" w:hAnsiTheme="minorEastAsia" w:eastAsiaTheme="minorEastAsia" w:cstheme="minorEastAsia"/>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（根据具体项目情况勾选）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color w:val="000000" w:themeColor="text1"/>
                <w:sz w:val="24"/>
                <w:szCs w:val="32"/>
                <w:highlight w:val="none"/>
                <w14:textFill>
                  <w14:solidFill>
                    <w14:schemeClr w14:val="tx1"/>
                  </w14:solidFill>
                </w14:textFill>
              </w:rPr>
            </w:pPr>
          </w:p>
        </w:tc>
        <w:tc>
          <w:tcPr>
            <w:tcW w:w="1890"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Theme="minorEastAsia" w:hAnsiTheme="minorEastAsia" w:eastAsiaTheme="minorEastAsia" w:cstheme="minorEastAsia"/>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color w:val="000000" w:themeColor="text1"/>
                <w:spacing w:val="0"/>
                <w:kern w:val="2"/>
                <w:position w:val="0"/>
                <w:sz w:val="24"/>
                <w:szCs w:val="24"/>
                <w:highlight w:val="none"/>
                <w:lang w:val="en-US" w:eastAsia="zh-CN" w:bidi="ar-SA"/>
                <w14:textFill>
                  <w14:solidFill>
                    <w14:schemeClr w14:val="tx1"/>
                  </w14:solidFill>
                </w14:textFill>
              </w:rPr>
              <w:t>政府采购优先采购：节能产品</w:t>
            </w:r>
          </w:p>
        </w:tc>
        <w:tc>
          <w:tcPr>
            <w:tcW w:w="7409" w:type="dxa"/>
            <w:tcMar>
              <w:top w:w="0" w:type="dxa"/>
              <w:left w:w="113" w:type="dxa"/>
              <w:bottom w:w="0" w:type="dxa"/>
              <w:right w:w="113" w:type="dxa"/>
            </w:tcMar>
            <w:vAlign w:val="center"/>
          </w:tcPr>
          <w:p>
            <w:pPr>
              <w:pStyle w:val="7"/>
              <w:spacing w:line="360" w:lineRule="auto"/>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否</w:t>
            </w:r>
          </w:p>
          <w:p>
            <w:pPr>
              <w:pStyle w:val="7"/>
              <w:spacing w:line="360" w:lineRule="auto"/>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是，采购已列入《节能产品政府采购品目清单》（财库〔2019〕19号印发）的产品类别（非强制类），对符合条件的获证产品在实施政府采购评审中给予以下优先待遇（只选择其一）：</w:t>
            </w:r>
          </w:p>
          <w:p>
            <w:pPr>
              <w:pStyle w:val="7"/>
              <w:spacing w:line="360" w:lineRule="auto"/>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1.□在评审时予以加分，每项加    分（最低评标价法不适用）</w:t>
            </w:r>
          </w:p>
          <w:p>
            <w:pPr>
              <w:pStyle w:val="7"/>
              <w:spacing w:line="360" w:lineRule="auto"/>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2.□在评标时予以价格扣除，用扣除后的价格参与评审，本项目的扣除比例为：</w:t>
            </w:r>
            <w:r>
              <w:rPr>
                <w:rFonts w:hint="eastAsia" w:asciiTheme="minorEastAsia" w:hAnsiTheme="minorEastAsia" w:cstheme="minorEastAsia"/>
                <w:snapToGrid/>
                <w:color w:val="000000" w:themeColor="text1"/>
                <w:spacing w:val="0"/>
                <w:kern w:val="2"/>
                <w:position w:val="0"/>
                <w:sz w:val="24"/>
                <w:szCs w:val="24"/>
                <w:highlight w:val="none"/>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snapToGrid/>
                <w:color w:val="000000" w:themeColor="text1"/>
                <w:spacing w:val="0"/>
                <w:kern w:val="2"/>
                <w:position w:val="0"/>
                <w:sz w:val="24"/>
                <w:szCs w:val="24"/>
                <w:highlight w:val="none"/>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pPr>
              <w:pStyle w:val="7"/>
              <w:spacing w:line="360" w:lineRule="auto"/>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sym w:font="Wingdings 2" w:char="0052"/>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其他或不适用</w:t>
            </w:r>
            <w:r>
              <w:rPr>
                <w:rFonts w:hint="eastAsia" w:asciiTheme="minorEastAsia" w:hAnsiTheme="minorEastAsia" w:eastAsiaTheme="minorEastAsia" w:cstheme="minorEastAsia"/>
                <w:snapToGrid/>
                <w:color w:val="000000" w:themeColor="text1"/>
                <w:spacing w:val="0"/>
                <w:kern w:val="2"/>
                <w:position w:val="0"/>
                <w:sz w:val="24"/>
                <w:szCs w:val="24"/>
                <w:highlight w:val="none"/>
                <w:u w:val="single"/>
                <w:lang w:val="en-US" w:eastAsia="zh-CN" w:bidi="ar-SA"/>
                <w14:textFill>
                  <w14:solidFill>
                    <w14:schemeClr w14:val="tx1"/>
                  </w14:solidFill>
                </w14:textFill>
              </w:rPr>
              <w:t xml:space="preserve">         </w:t>
            </w:r>
          </w:p>
          <w:p>
            <w:pPr>
              <w:spacing w:line="360" w:lineRule="auto"/>
              <w:rPr>
                <w:rFonts w:hint="eastAsia" w:asciiTheme="minorEastAsia" w:hAnsiTheme="minorEastAsia" w:eastAsiaTheme="minorEastAsia" w:cstheme="minorEastAsia"/>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（根据具体项目情况勾选）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color w:val="000000" w:themeColor="text1"/>
                <w:sz w:val="24"/>
                <w:szCs w:val="32"/>
                <w:highlight w:val="none"/>
                <w14:textFill>
                  <w14:solidFill>
                    <w14:schemeClr w14:val="tx1"/>
                  </w14:solidFill>
                </w14:textFill>
              </w:rPr>
            </w:pPr>
          </w:p>
        </w:tc>
        <w:tc>
          <w:tcPr>
            <w:tcW w:w="1890"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Theme="minorEastAsia" w:hAnsiTheme="minorEastAsia" w:eastAsiaTheme="minorEastAsia" w:cstheme="minorEastAsia"/>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color w:val="000000" w:themeColor="text1"/>
                <w:spacing w:val="0"/>
                <w:kern w:val="2"/>
                <w:position w:val="0"/>
                <w:sz w:val="24"/>
                <w:szCs w:val="24"/>
                <w:highlight w:val="none"/>
                <w:lang w:val="en-US" w:eastAsia="zh-CN" w:bidi="ar-SA"/>
                <w14:textFill>
                  <w14:solidFill>
                    <w14:schemeClr w14:val="tx1"/>
                  </w14:solidFill>
                </w14:textFill>
              </w:rPr>
              <w:t>政府采购优先采购：环境标志产品</w:t>
            </w:r>
          </w:p>
        </w:tc>
        <w:tc>
          <w:tcPr>
            <w:tcW w:w="7409" w:type="dxa"/>
            <w:tcMar>
              <w:top w:w="0" w:type="dxa"/>
              <w:left w:w="113" w:type="dxa"/>
              <w:bottom w:w="0" w:type="dxa"/>
              <w:right w:w="113" w:type="dxa"/>
            </w:tcMar>
            <w:vAlign w:val="center"/>
          </w:tcPr>
          <w:p>
            <w:pPr>
              <w:pStyle w:val="7"/>
              <w:spacing w:line="360" w:lineRule="auto"/>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否</w:t>
            </w:r>
          </w:p>
          <w:p>
            <w:pPr>
              <w:pStyle w:val="7"/>
              <w:spacing w:line="360" w:lineRule="auto"/>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是，采购已列入《环境标志产品政府采购品目清单》（财库〔2019〕18号印发）的产品类别，对符合条件的获证产品在实施政府采购评审中给予以下优先待遇（选择其中之一）：</w:t>
            </w:r>
          </w:p>
          <w:p>
            <w:pPr>
              <w:pStyle w:val="7"/>
              <w:spacing w:line="360" w:lineRule="auto"/>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□1.在评标时予以加分，每项加    分（最低评标价法不适用）</w:t>
            </w:r>
          </w:p>
          <w:p>
            <w:pPr>
              <w:pStyle w:val="7"/>
              <w:spacing w:line="360" w:lineRule="auto"/>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□2.在评标时予以价格扣除，用扣除后的价格参与评审，本项目的扣除比例为：</w:t>
            </w:r>
            <w:r>
              <w:rPr>
                <w:rFonts w:hint="eastAsia" w:asciiTheme="minorEastAsia" w:hAnsiTheme="minorEastAsia" w:eastAsiaTheme="minorEastAsia" w:cstheme="minorEastAsia"/>
                <w:snapToGrid/>
                <w:color w:val="000000" w:themeColor="text1"/>
                <w:spacing w:val="0"/>
                <w:kern w:val="2"/>
                <w:position w:val="0"/>
                <w:sz w:val="24"/>
                <w:szCs w:val="24"/>
                <w:highlight w:val="none"/>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pPr>
              <w:pStyle w:val="7"/>
              <w:spacing w:line="360" w:lineRule="auto"/>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sym w:font="Wingdings 2" w:char="0052"/>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其他或不适用</w:t>
            </w:r>
            <w:r>
              <w:rPr>
                <w:rFonts w:hint="eastAsia" w:asciiTheme="minorEastAsia" w:hAnsiTheme="minorEastAsia" w:eastAsiaTheme="minorEastAsia" w:cstheme="minorEastAsia"/>
                <w:snapToGrid/>
                <w:color w:val="000000" w:themeColor="text1"/>
                <w:spacing w:val="0"/>
                <w:kern w:val="2"/>
                <w:position w:val="0"/>
                <w:sz w:val="24"/>
                <w:szCs w:val="24"/>
                <w:highlight w:val="none"/>
                <w:u w:val="single"/>
                <w:lang w:val="en-US" w:eastAsia="zh-CN" w:bidi="ar-SA"/>
                <w14:textFill>
                  <w14:solidFill>
                    <w14:schemeClr w14:val="tx1"/>
                  </w14:solidFill>
                </w14:textFill>
              </w:rPr>
              <w:t xml:space="preserve">         </w:t>
            </w:r>
          </w:p>
          <w:p>
            <w:pPr>
              <w:spacing w:line="360" w:lineRule="auto"/>
              <w:rPr>
                <w:rFonts w:hint="eastAsia" w:asciiTheme="minorEastAsia" w:hAnsiTheme="minorEastAsia" w:eastAsiaTheme="minorEastAsia" w:cstheme="minorEastAsia"/>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（根据具体项目情况勾选）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宋体" w:hAnsi="宋体" w:eastAsia="宋体" w:cs="宋体"/>
                <w:b/>
                <w:bCs/>
                <w:color w:val="000000" w:themeColor="text1"/>
                <w:sz w:val="24"/>
                <w:szCs w:val="32"/>
                <w:highlight w:val="none"/>
                <w:lang w:val="en-US" w:eastAsia="zh-CN"/>
                <w14:textFill>
                  <w14:solidFill>
                    <w14:schemeClr w14:val="tx1"/>
                  </w14:solidFill>
                </w14:textFill>
              </w:rPr>
            </w:pPr>
            <w:r>
              <w:rPr>
                <w:rFonts w:hint="eastAsia" w:ascii="宋体" w:hAnsi="宋体" w:eastAsia="宋体" w:cs="宋体"/>
                <w:b/>
                <w:bCs/>
                <w:color w:val="000000" w:themeColor="text1"/>
                <w:spacing w:val="0"/>
                <w:kern w:val="0"/>
                <w:position w:val="0"/>
                <w:sz w:val="24"/>
                <w:szCs w:val="24"/>
                <w:highlight w:val="none"/>
                <w:lang w:val="en-US" w:eastAsia="zh-CN"/>
                <w14:textFill>
                  <w14:solidFill>
                    <w14:schemeClr w14:val="tx1"/>
                  </w14:solidFill>
                </w14:textFill>
              </w:rPr>
              <w:t>11</w:t>
            </w:r>
          </w:p>
        </w:tc>
        <w:tc>
          <w:tcPr>
            <w:tcW w:w="1890"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支持中小企业发展</w:t>
            </w:r>
          </w:p>
        </w:tc>
        <w:tc>
          <w:tcPr>
            <w:tcW w:w="7409" w:type="dxa"/>
            <w:tcMar>
              <w:top w:w="0" w:type="dxa"/>
              <w:left w:w="113" w:type="dxa"/>
              <w:bottom w:w="0" w:type="dxa"/>
              <w:right w:w="113" w:type="dxa"/>
            </w:tcMar>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
                <w:bCs/>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b/>
                <w:bCs/>
                <w:snapToGrid/>
                <w:color w:val="000000" w:themeColor="text1"/>
                <w:spacing w:val="0"/>
                <w:kern w:val="2"/>
                <w:position w:val="0"/>
                <w:sz w:val="24"/>
                <w:szCs w:val="24"/>
                <w:highlight w:val="none"/>
                <w:lang w:val="en-US" w:eastAsia="zh-CN" w:bidi="ar-SA"/>
                <w14:textFill>
                  <w14:solidFill>
                    <w14:schemeClr w14:val="tx1"/>
                  </w14:solidFill>
                </w14:textFill>
              </w:rPr>
              <w:t>☑专门面向中小企业采购项目</w:t>
            </w:r>
          </w:p>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本项目为专门面对中小企业项目，小微企业、监狱企业、残疾人福利性单位不再执行价格评审优惠的扶持政策。</w:t>
            </w:r>
          </w:p>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□非专门面向中小企业采购项目(价格扣除)：</w:t>
            </w:r>
          </w:p>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1.对小型和微型企业产品的价格给予15%~20%的扣除，用扣除后的价格参与评审。本项目的扣除比例为：小型企业扣除15%，微型企业扣除15%。</w:t>
            </w:r>
          </w:p>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2.本项目接受联合体或者分包的，若小型和微型企业的协议合同金额占到联合体协议或者分包意向协议合同总金额30%以上的，给予联合体或者大中型企业报价5%~6%的扣除，用扣除后的价格参与评审。本项目的扣除比例为：5%。</w:t>
            </w:r>
          </w:p>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default"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□非专门面向中小企业采购项目(其他优惠)：</w:t>
            </w:r>
            <w:r>
              <w:rPr>
                <w:rFonts w:hint="eastAsia" w:hAnsi="宋体" w:eastAsia="宋体" w:cs="宋体"/>
                <w:snapToGrid/>
                <w:color w:val="000000" w:themeColor="text1"/>
                <w:spacing w:val="0"/>
                <w:kern w:val="2"/>
                <w:position w:val="0"/>
                <w:sz w:val="24"/>
                <w:szCs w:val="24"/>
                <w:highlight w:val="none"/>
                <w:u w:val="single"/>
                <w:lang w:val="en-US" w:eastAsia="zh-CN" w:bidi="ar-SA"/>
                <w14:textFill>
                  <w14:solidFill>
                    <w14:schemeClr w14:val="tx1"/>
                  </w14:solidFill>
                </w14:textFill>
              </w:rPr>
              <w:t xml:space="preserve">            </w:t>
            </w:r>
          </w:p>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注：享受政府采购扶持政策的供应商属于中小企业的，必须提供《中小企业声明函》；属于残疾人福利单位的，必须提供《残疾人福利性单位声明函》；属于监狱企业的，必须提供由省级以上监狱管理局、戒毒管理局(含新疆生产建设兵团) 出具的属于监狱企业的证明文件，否则不得享受相关扶持政策。提供声明函或证明文件内容不实的，属于提供虚假材料谋取成交，依照《中华人民共和国政府采购法》等国家有关规定追究相应责任。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pacing w:val="0"/>
                <w:kern w:val="0"/>
                <w:position w:val="0"/>
                <w:sz w:val="24"/>
                <w:szCs w:val="24"/>
                <w:highlight w:val="none"/>
                <w:lang w:val="en-US" w:eastAsia="zh-CN"/>
                <w14:textFill>
                  <w14:solidFill>
                    <w14:schemeClr w14:val="tx1"/>
                  </w14:solidFill>
                </w14:textFill>
              </w:rPr>
              <w:t>12</w:t>
            </w:r>
          </w:p>
        </w:tc>
        <w:tc>
          <w:tcPr>
            <w:tcW w:w="1890"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其他法律法规强 制性规定或扶持政策</w:t>
            </w:r>
          </w:p>
        </w:tc>
        <w:tc>
          <w:tcPr>
            <w:tcW w:w="7409" w:type="dxa"/>
            <w:tcMar>
              <w:top w:w="0" w:type="dxa"/>
              <w:left w:w="113" w:type="dxa"/>
              <w:bottom w:w="0" w:type="dxa"/>
              <w:right w:w="113" w:type="dxa"/>
            </w:tcMar>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pacing w:val="0"/>
                <w:kern w:val="0"/>
                <w:position w:val="0"/>
                <w:sz w:val="24"/>
                <w:szCs w:val="24"/>
                <w:highlight w:val="none"/>
                <w:lang w:val="en-US" w:eastAsia="zh-CN"/>
                <w14:textFill>
                  <w14:solidFill>
                    <w14:schemeClr w14:val="tx1"/>
                  </w14:solidFill>
                </w14:textFill>
              </w:rPr>
              <w:t>13</w:t>
            </w:r>
          </w:p>
        </w:tc>
        <w:tc>
          <w:tcPr>
            <w:tcW w:w="1890"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供应商须提供的其他资料</w:t>
            </w:r>
          </w:p>
        </w:tc>
        <w:tc>
          <w:tcPr>
            <w:tcW w:w="7409" w:type="dxa"/>
            <w:tcMar>
              <w:top w:w="0" w:type="dxa"/>
              <w:left w:w="113" w:type="dxa"/>
              <w:bottom w:w="0" w:type="dxa"/>
              <w:right w:w="113" w:type="dxa"/>
            </w:tcMar>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供应商应根据</w:t>
            </w:r>
            <w:r>
              <w:rPr>
                <w:rFonts w:hint="eastAsia"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磋商</w:t>
            </w: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文件和项目采购需求提供相关资料。除</w:t>
            </w:r>
            <w:r>
              <w:rPr>
                <w:rFonts w:hint="eastAsia"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磋商</w:t>
            </w: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文件要求必要的原件核对外，对于供应商能够在线提供的材料，供应商可不提供纸质材料。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pacing w:val="0"/>
                <w:kern w:val="0"/>
                <w:position w:val="0"/>
                <w:sz w:val="24"/>
                <w:szCs w:val="24"/>
                <w:highlight w:val="none"/>
                <w:lang w:val="en-US" w:eastAsia="zh-CN"/>
                <w14:textFill>
                  <w14:solidFill>
                    <w14:schemeClr w14:val="tx1"/>
                  </w14:solidFill>
                </w14:textFill>
              </w:rPr>
              <w:t>14</w:t>
            </w:r>
          </w:p>
        </w:tc>
        <w:tc>
          <w:tcPr>
            <w:tcW w:w="1890"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澄清或者修改时间</w:t>
            </w:r>
          </w:p>
        </w:tc>
        <w:tc>
          <w:tcPr>
            <w:tcW w:w="7409" w:type="dxa"/>
            <w:tcMar>
              <w:top w:w="0" w:type="dxa"/>
              <w:left w:w="113" w:type="dxa"/>
              <w:bottom w:w="0" w:type="dxa"/>
              <w:right w:w="113" w:type="dxa"/>
            </w:tcMar>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澄清或者修改的内容可能影响响应文件编制的，采购人、采购代理机构应当在提交首次响应文件截止之日2日前，以书面形式通知所有接收</w:t>
            </w:r>
            <w:r>
              <w:rPr>
                <w:rFonts w:hint="eastAsia"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磋商</w:t>
            </w: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文件的供应商，不足2日的，顺延供应商提交首次响应文件截止时间。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pacing w:val="0"/>
                <w:kern w:val="0"/>
                <w:position w:val="0"/>
                <w:sz w:val="24"/>
                <w:szCs w:val="24"/>
                <w:highlight w:val="none"/>
                <w:lang w:val="en-US" w:eastAsia="zh-CN"/>
                <w14:textFill>
                  <w14:solidFill>
                    <w14:schemeClr w14:val="tx1"/>
                  </w14:solidFill>
                </w14:textFill>
              </w:rPr>
              <w:t>15</w:t>
            </w:r>
          </w:p>
        </w:tc>
        <w:tc>
          <w:tcPr>
            <w:tcW w:w="1890"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递交</w:t>
            </w:r>
            <w:r>
              <w:rPr>
                <w:rFonts w:hint="eastAsia"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磋商</w:t>
            </w: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响应文件的截止时间和地点</w:t>
            </w:r>
          </w:p>
        </w:tc>
        <w:tc>
          <w:tcPr>
            <w:tcW w:w="7409" w:type="dxa"/>
            <w:tcMar>
              <w:top w:w="0" w:type="dxa"/>
              <w:left w:w="113" w:type="dxa"/>
              <w:bottom w:w="0" w:type="dxa"/>
              <w:right w:w="113" w:type="dxa"/>
            </w:tcMar>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详见</w:t>
            </w:r>
            <w:r>
              <w:rPr>
                <w:rFonts w:hint="eastAsia"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磋商</w:t>
            </w: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pacing w:val="0"/>
                <w:kern w:val="0"/>
                <w:position w:val="0"/>
                <w:sz w:val="24"/>
                <w:szCs w:val="24"/>
                <w:highlight w:val="none"/>
                <w:lang w:val="en-US" w:eastAsia="zh-CN"/>
                <w14:textFill>
                  <w14:solidFill>
                    <w14:schemeClr w14:val="tx1"/>
                  </w14:solidFill>
                </w14:textFill>
              </w:rPr>
              <w:t>16</w:t>
            </w:r>
          </w:p>
        </w:tc>
        <w:tc>
          <w:tcPr>
            <w:tcW w:w="1890"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磋商</w:t>
            </w: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响应文件开启时间和地点</w:t>
            </w:r>
          </w:p>
        </w:tc>
        <w:tc>
          <w:tcPr>
            <w:tcW w:w="7409" w:type="dxa"/>
            <w:tcMar>
              <w:top w:w="0" w:type="dxa"/>
              <w:left w:w="113" w:type="dxa"/>
              <w:bottom w:w="0" w:type="dxa"/>
              <w:right w:w="113" w:type="dxa"/>
            </w:tcMar>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详见</w:t>
            </w:r>
            <w:r>
              <w:rPr>
                <w:rFonts w:hint="eastAsia"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磋商</w:t>
            </w: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pacing w:val="0"/>
                <w:kern w:val="0"/>
                <w:position w:val="0"/>
                <w:sz w:val="24"/>
                <w:szCs w:val="24"/>
                <w:highlight w:val="none"/>
                <w:lang w:val="en-US" w:eastAsia="zh-CN"/>
                <w14:textFill>
                  <w14:solidFill>
                    <w14:schemeClr w14:val="tx1"/>
                  </w14:solidFill>
                </w14:textFill>
              </w:rPr>
              <w:t>17</w:t>
            </w:r>
          </w:p>
        </w:tc>
        <w:tc>
          <w:tcPr>
            <w:tcW w:w="1890"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磋商</w:t>
            </w: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保证金</w:t>
            </w:r>
          </w:p>
        </w:tc>
        <w:tc>
          <w:tcPr>
            <w:tcW w:w="7409" w:type="dxa"/>
            <w:tcMar>
              <w:top w:w="0" w:type="dxa"/>
              <w:left w:w="113" w:type="dxa"/>
              <w:bottom w:w="0" w:type="dxa"/>
              <w:right w:w="113" w:type="dxa"/>
            </w:tcMar>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w:t>
            </w: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不要求提供</w:t>
            </w:r>
          </w:p>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sym w:font="Wingdings 2" w:char="00A3"/>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要求提供，数额不得超过采购项目预算金额的1%，本项目的投标保证金为人民币（大写）     (¥_____)（取整到元）。投标保证金的交纳方式：银行转账、支票、汇票、本票或者金融、担保机构出具的保函，禁止采用现钞方式。采用银行转账方式的，在投标截止时间前交至</w:t>
            </w:r>
            <w:r>
              <w:rPr>
                <w:rFonts w:hint="eastAsia" w:asciiTheme="majorEastAsia" w:hAnsiTheme="majorEastAsia" w:eastAsiaTheme="majorEastAsia" w:cstheme="majorEastAsia"/>
                <w:color w:val="000000" w:themeColor="text1"/>
                <w:sz w:val="24"/>
                <w:szCs w:val="24"/>
                <w:highlight w:val="none"/>
                <w:lang w:eastAsia="zh-CN"/>
                <w14:textFill>
                  <w14:solidFill>
                    <w14:schemeClr w14:val="tx1"/>
                  </w14:solidFill>
                </w14:textFill>
              </w:rPr>
              <w:t>采购人或</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采购代理机构指定账户并且到账；采用支票、汇票、本票或者保函等方式的，在投标截止时间前，投标人必须递交单独密封的支票、汇票、本票或者保函原件。否则视为无效投标保证金。</w:t>
            </w:r>
          </w:p>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收款人户名：广西中信恒泰工程顾问有限公司</w:t>
            </w:r>
          </w:p>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开户银行：建行南宁金湖广场支行</w:t>
            </w:r>
          </w:p>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银行账号：4500 1604 2660 5250 2851</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注：以电汇方式递交磋商保证金须在电汇凭据附言栏中写明采购编号、包号及用途（磋商保证金）。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742"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pacing w:val="0"/>
                <w:kern w:val="0"/>
                <w:position w:val="0"/>
                <w:sz w:val="24"/>
                <w:szCs w:val="24"/>
                <w:highlight w:val="none"/>
                <w:lang w:val="en-US" w:eastAsia="zh-CN"/>
                <w14:textFill>
                  <w14:solidFill>
                    <w14:schemeClr w14:val="tx1"/>
                  </w14:solidFill>
                </w14:textFill>
              </w:rPr>
              <w:t>18</w:t>
            </w:r>
          </w:p>
        </w:tc>
        <w:tc>
          <w:tcPr>
            <w:tcW w:w="1890"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磋商</w:t>
            </w: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响应有效期</w:t>
            </w:r>
          </w:p>
        </w:tc>
        <w:tc>
          <w:tcPr>
            <w:tcW w:w="7409" w:type="dxa"/>
            <w:tcMar>
              <w:top w:w="0" w:type="dxa"/>
              <w:left w:w="113" w:type="dxa"/>
              <w:bottom w:w="0" w:type="dxa"/>
              <w:right w:w="113" w:type="dxa"/>
            </w:tcMar>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自响应文件截止时间起</w:t>
            </w:r>
            <w:r>
              <w:rPr>
                <w:rFonts w:hint="eastAsia" w:ascii="宋体" w:hAnsi="宋体" w:eastAsia="宋体" w:cs="宋体"/>
                <w:snapToGrid/>
                <w:color w:val="000000" w:themeColor="text1"/>
                <w:spacing w:val="0"/>
                <w:kern w:val="2"/>
                <w:position w:val="0"/>
                <w:sz w:val="24"/>
                <w:szCs w:val="24"/>
                <w:highlight w:val="none"/>
                <w:u w:val="single"/>
                <w:lang w:val="en-US" w:eastAsia="zh-CN" w:bidi="ar-SA"/>
                <w14:textFill>
                  <w14:solidFill>
                    <w14:schemeClr w14:val="tx1"/>
                  </w14:solidFill>
                </w14:textFill>
              </w:rPr>
              <w:t>90</w:t>
            </w: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日(日历日)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9" w:hRule="atLeast"/>
          <w:jc w:val="center"/>
        </w:trPr>
        <w:tc>
          <w:tcPr>
            <w:tcW w:w="742"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pacing w:val="0"/>
                <w:kern w:val="0"/>
                <w:position w:val="0"/>
                <w:sz w:val="24"/>
                <w:szCs w:val="24"/>
                <w:highlight w:val="none"/>
                <w:lang w:val="en-US" w:eastAsia="zh-CN"/>
                <w14:textFill>
                  <w14:solidFill>
                    <w14:schemeClr w14:val="tx1"/>
                  </w14:solidFill>
                </w14:textFill>
              </w:rPr>
              <w:t>19</w:t>
            </w:r>
          </w:p>
        </w:tc>
        <w:tc>
          <w:tcPr>
            <w:tcW w:w="1890"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响应文件份数</w:t>
            </w:r>
          </w:p>
        </w:tc>
        <w:tc>
          <w:tcPr>
            <w:tcW w:w="7409" w:type="dxa"/>
            <w:tcMar>
              <w:top w:w="0" w:type="dxa"/>
              <w:left w:w="113" w:type="dxa"/>
              <w:bottom w:w="0" w:type="dxa"/>
              <w:right w:w="113" w:type="dxa"/>
            </w:tcMar>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Theme="majorEastAsia" w:hAnsiTheme="majorEastAsia" w:eastAsiaTheme="majorEastAsia" w:cstheme="majorEastAsia"/>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Theme="majorEastAsia" w:hAnsiTheme="majorEastAsia" w:eastAsiaTheme="majorEastAsia" w:cstheme="majorEastAsia"/>
                <w:snapToGrid/>
                <w:color w:val="000000" w:themeColor="text1"/>
                <w:spacing w:val="0"/>
                <w:kern w:val="2"/>
                <w:position w:val="0"/>
                <w:sz w:val="24"/>
                <w:szCs w:val="24"/>
                <w:highlight w:val="none"/>
                <w:lang w:val="en-US" w:eastAsia="zh-CN" w:bidi="ar-SA"/>
                <w14:textFill>
                  <w14:solidFill>
                    <w14:schemeClr w14:val="tx1"/>
                  </w14:solidFill>
                </w14:textFill>
              </w:rPr>
              <w:t xml:space="preserve">正本 </w:t>
            </w:r>
            <w:r>
              <w:rPr>
                <w:rFonts w:hint="eastAsia" w:asciiTheme="majorEastAsia" w:hAnsiTheme="majorEastAsia" w:eastAsiaTheme="majorEastAsia" w:cstheme="majorEastAsia"/>
                <w:b/>
                <w:bCs/>
                <w:snapToGrid/>
                <w:color w:val="000000" w:themeColor="text1"/>
                <w:spacing w:val="0"/>
                <w:kern w:val="2"/>
                <w:position w:val="0"/>
                <w:sz w:val="24"/>
                <w:szCs w:val="24"/>
                <w:highlight w:val="none"/>
                <w:lang w:val="en-US" w:eastAsia="zh-CN" w:bidi="ar-SA"/>
                <w14:textFill>
                  <w14:solidFill>
                    <w14:schemeClr w14:val="tx1"/>
                  </w14:solidFill>
                </w14:textFill>
              </w:rPr>
              <w:t>壹</w:t>
            </w:r>
            <w:r>
              <w:rPr>
                <w:rFonts w:hint="eastAsia" w:asciiTheme="majorEastAsia" w:hAnsiTheme="majorEastAsia" w:eastAsiaTheme="majorEastAsia" w:cstheme="majorEastAsia"/>
                <w:snapToGrid/>
                <w:color w:val="000000" w:themeColor="text1"/>
                <w:spacing w:val="0"/>
                <w:kern w:val="2"/>
                <w:position w:val="0"/>
                <w:sz w:val="24"/>
                <w:szCs w:val="24"/>
                <w:highlight w:val="none"/>
                <w:lang w:val="en-US" w:eastAsia="zh-CN" w:bidi="ar-SA"/>
                <w14:textFill>
                  <w14:solidFill>
                    <w14:schemeClr w14:val="tx1"/>
                  </w14:solidFill>
                </w14:textFill>
              </w:rPr>
              <w:t xml:space="preserve"> 份</w:t>
            </w:r>
          </w:p>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Theme="majorEastAsia" w:hAnsiTheme="majorEastAsia" w:eastAsiaTheme="majorEastAsia" w:cstheme="majorEastAsia"/>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Theme="majorEastAsia" w:hAnsiTheme="majorEastAsia" w:eastAsiaTheme="majorEastAsia" w:cstheme="majorEastAsia"/>
                <w:snapToGrid/>
                <w:color w:val="000000" w:themeColor="text1"/>
                <w:spacing w:val="0"/>
                <w:kern w:val="2"/>
                <w:position w:val="0"/>
                <w:sz w:val="24"/>
                <w:szCs w:val="24"/>
                <w:highlight w:val="none"/>
                <w:lang w:val="en-US" w:eastAsia="zh-CN" w:bidi="ar-SA"/>
                <w14:textFill>
                  <w14:solidFill>
                    <w14:schemeClr w14:val="tx1"/>
                  </w14:solidFill>
                </w14:textFill>
              </w:rPr>
              <w:t xml:space="preserve">副本 </w:t>
            </w:r>
            <w:r>
              <w:rPr>
                <w:rFonts w:hint="eastAsia" w:asciiTheme="majorEastAsia" w:hAnsiTheme="majorEastAsia" w:eastAsiaTheme="majorEastAsia" w:cstheme="majorEastAsia"/>
                <w:b/>
                <w:bCs/>
                <w:snapToGrid/>
                <w:color w:val="000000" w:themeColor="text1"/>
                <w:spacing w:val="0"/>
                <w:kern w:val="2"/>
                <w:position w:val="0"/>
                <w:sz w:val="24"/>
                <w:szCs w:val="24"/>
                <w:highlight w:val="none"/>
                <w:lang w:val="en-US" w:eastAsia="zh-CN" w:bidi="ar-SA"/>
                <w14:textFill>
                  <w14:solidFill>
                    <w14:schemeClr w14:val="tx1"/>
                  </w14:solidFill>
                </w14:textFill>
              </w:rPr>
              <w:t>贰</w:t>
            </w:r>
            <w:r>
              <w:rPr>
                <w:rFonts w:hint="eastAsia" w:asciiTheme="majorEastAsia" w:hAnsiTheme="majorEastAsia" w:eastAsiaTheme="majorEastAsia" w:cstheme="majorEastAsia"/>
                <w:snapToGrid/>
                <w:color w:val="000000" w:themeColor="text1"/>
                <w:spacing w:val="0"/>
                <w:kern w:val="2"/>
                <w:position w:val="0"/>
                <w:sz w:val="24"/>
                <w:szCs w:val="24"/>
                <w:highlight w:val="none"/>
                <w:lang w:val="en-US" w:eastAsia="zh-CN" w:bidi="ar-SA"/>
                <w14:textFill>
                  <w14:solidFill>
                    <w14:schemeClr w14:val="tx1"/>
                  </w14:solidFill>
                </w14:textFill>
              </w:rPr>
              <w:t xml:space="preserve"> 份</w:t>
            </w:r>
          </w:p>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Theme="majorEastAsia" w:hAnsiTheme="majorEastAsia" w:eastAsiaTheme="majorEastAsia" w:cstheme="majorEastAsia"/>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Theme="majorEastAsia" w:hAnsiTheme="majorEastAsia" w:eastAsiaTheme="majorEastAsia" w:cstheme="majorEastAsia"/>
                <w:snapToGrid/>
                <w:color w:val="000000" w:themeColor="text1"/>
                <w:spacing w:val="0"/>
                <w:kern w:val="2"/>
                <w:position w:val="0"/>
                <w:sz w:val="24"/>
                <w:szCs w:val="24"/>
                <w:highlight w:val="none"/>
                <w:lang w:val="en-US" w:eastAsia="zh-CN" w:bidi="ar-SA"/>
                <w14:textFill>
                  <w14:solidFill>
                    <w14:schemeClr w14:val="tx1"/>
                  </w14:solidFill>
                </w14:textFill>
              </w:rPr>
              <w:t xml:space="preserve">电子文件 </w:t>
            </w:r>
            <w:r>
              <w:rPr>
                <w:rFonts w:hint="eastAsia" w:asciiTheme="majorEastAsia" w:hAnsiTheme="majorEastAsia" w:eastAsiaTheme="majorEastAsia" w:cstheme="majorEastAsia"/>
                <w:b/>
                <w:bCs/>
                <w:snapToGrid/>
                <w:color w:val="000000" w:themeColor="text1"/>
                <w:spacing w:val="0"/>
                <w:kern w:val="2"/>
                <w:position w:val="0"/>
                <w:sz w:val="24"/>
                <w:szCs w:val="24"/>
                <w:highlight w:val="none"/>
                <w:lang w:val="en-US" w:eastAsia="zh-CN" w:bidi="ar-SA"/>
                <w14:textFill>
                  <w14:solidFill>
                    <w14:schemeClr w14:val="tx1"/>
                  </w14:solidFill>
                </w14:textFill>
              </w:rPr>
              <w:t>壹</w:t>
            </w:r>
            <w:r>
              <w:rPr>
                <w:rFonts w:hint="eastAsia" w:asciiTheme="majorEastAsia" w:hAnsiTheme="majorEastAsia" w:eastAsiaTheme="majorEastAsia" w:cstheme="majorEastAsia"/>
                <w:snapToGrid/>
                <w:color w:val="000000" w:themeColor="text1"/>
                <w:spacing w:val="0"/>
                <w:kern w:val="2"/>
                <w:position w:val="0"/>
                <w:sz w:val="24"/>
                <w:szCs w:val="24"/>
                <w:highlight w:val="none"/>
                <w:lang w:val="en-US" w:eastAsia="zh-CN" w:bidi="ar-SA"/>
                <w14:textFill>
                  <w14:solidFill>
                    <w14:schemeClr w14:val="tx1"/>
                  </w14:solidFill>
                </w14:textFill>
              </w:rPr>
              <w:t xml:space="preserve"> 份(☑ 盖章签字后的扫描件，☑ Word)</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pacing w:val="0"/>
                <w:kern w:val="0"/>
                <w:position w:val="0"/>
                <w:sz w:val="24"/>
                <w:szCs w:val="24"/>
                <w:highlight w:val="none"/>
                <w:lang w:val="en-US" w:eastAsia="zh-CN"/>
                <w14:textFill>
                  <w14:solidFill>
                    <w14:schemeClr w14:val="tx1"/>
                  </w14:solidFill>
                </w14:textFill>
              </w:rPr>
              <w:t>20</w:t>
            </w:r>
          </w:p>
        </w:tc>
        <w:tc>
          <w:tcPr>
            <w:tcW w:w="1890"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响应文件封套上应载明的信息</w:t>
            </w:r>
          </w:p>
        </w:tc>
        <w:tc>
          <w:tcPr>
            <w:tcW w:w="7409" w:type="dxa"/>
            <w:tcMar>
              <w:top w:w="0" w:type="dxa"/>
              <w:left w:w="113" w:type="dxa"/>
              <w:bottom w:w="0" w:type="dxa"/>
              <w:right w:w="113" w:type="dxa"/>
            </w:tcMar>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hAnsi="宋体" w:eastAsia="宋体" w:cs="宋体"/>
                <w:snapToGrid/>
                <w:color w:val="000000" w:themeColor="text1"/>
                <w:spacing w:val="0"/>
                <w:kern w:val="2"/>
                <w:position w:val="0"/>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(项目名称)响应文件</w:t>
            </w:r>
          </w:p>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项目编号：</w:t>
            </w:r>
            <w:r>
              <w:rPr>
                <w:rFonts w:hint="eastAsia" w:hAnsi="宋体" w:eastAsia="宋体" w:cs="宋体"/>
                <w:snapToGrid/>
                <w:color w:val="000000" w:themeColor="text1"/>
                <w:spacing w:val="0"/>
                <w:kern w:val="2"/>
                <w:position w:val="0"/>
                <w:sz w:val="24"/>
                <w:szCs w:val="24"/>
                <w:highlight w:val="none"/>
                <w:u w:val="single"/>
                <w:lang w:val="en-US" w:eastAsia="zh-CN" w:bidi="ar-SA"/>
                <w14:textFill>
                  <w14:solidFill>
                    <w14:schemeClr w14:val="tx1"/>
                  </w14:solidFill>
                </w14:textFill>
              </w:rPr>
              <w:t xml:space="preserve">                    </w:t>
            </w:r>
          </w:p>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在</w:t>
            </w:r>
            <w:r>
              <w:rPr>
                <w:rFonts w:hint="eastAsia" w:hAnsi="宋体" w:eastAsia="宋体" w:cs="宋体"/>
                <w:snapToGrid/>
                <w:color w:val="000000" w:themeColor="text1"/>
                <w:spacing w:val="0"/>
                <w:kern w:val="2"/>
                <w:position w:val="0"/>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年</w:t>
            </w:r>
            <w:r>
              <w:rPr>
                <w:rFonts w:hint="eastAsia" w:hAnsi="宋体" w:eastAsia="宋体" w:cs="宋体"/>
                <w:snapToGrid/>
                <w:color w:val="000000" w:themeColor="text1"/>
                <w:spacing w:val="0"/>
                <w:kern w:val="2"/>
                <w:position w:val="0"/>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月</w:t>
            </w:r>
            <w:r>
              <w:rPr>
                <w:rFonts w:hint="eastAsia" w:hAnsi="宋体" w:eastAsia="宋体" w:cs="宋体"/>
                <w:snapToGrid/>
                <w:color w:val="000000" w:themeColor="text1"/>
                <w:spacing w:val="0"/>
                <w:kern w:val="2"/>
                <w:position w:val="0"/>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日</w:t>
            </w:r>
            <w:r>
              <w:rPr>
                <w:rFonts w:hint="eastAsia" w:hAnsi="宋体" w:eastAsia="宋体" w:cs="宋体"/>
                <w:snapToGrid/>
                <w:color w:val="000000" w:themeColor="text1"/>
                <w:spacing w:val="0"/>
                <w:kern w:val="2"/>
                <w:position w:val="0"/>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时</w:t>
            </w:r>
            <w:r>
              <w:rPr>
                <w:rFonts w:hint="eastAsia" w:hAnsi="宋体" w:eastAsia="宋体" w:cs="宋体"/>
                <w:snapToGrid/>
                <w:color w:val="000000" w:themeColor="text1"/>
                <w:spacing w:val="0"/>
                <w:kern w:val="2"/>
                <w:position w:val="0"/>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分之前不得启封</w:t>
            </w:r>
          </w:p>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供应商名称：</w:t>
            </w:r>
            <w:r>
              <w:rPr>
                <w:rFonts w:hint="eastAsia" w:hAnsi="宋体" w:eastAsia="宋体" w:cs="宋体"/>
                <w:snapToGrid/>
                <w:color w:val="000000" w:themeColor="text1"/>
                <w:spacing w:val="0"/>
                <w:kern w:val="2"/>
                <w:position w:val="0"/>
                <w:sz w:val="24"/>
                <w:szCs w:val="24"/>
                <w:highlight w:val="none"/>
                <w:u w:val="single"/>
                <w:lang w:val="en-US" w:eastAsia="zh-CN" w:bidi="ar-SA"/>
                <w14:textFill>
                  <w14:solidFill>
                    <w14:schemeClr w14:val="tx1"/>
                  </w14:solidFill>
                </w14:textFill>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pacing w:val="0"/>
                <w:kern w:val="0"/>
                <w:position w:val="0"/>
                <w:sz w:val="24"/>
                <w:szCs w:val="24"/>
                <w:highlight w:val="none"/>
                <w:lang w:val="en-US" w:eastAsia="zh-CN"/>
                <w14:textFill>
                  <w14:solidFill>
                    <w14:schemeClr w14:val="tx1"/>
                  </w14:solidFill>
                </w14:textFill>
              </w:rPr>
              <w:t>21</w:t>
            </w:r>
          </w:p>
        </w:tc>
        <w:tc>
          <w:tcPr>
            <w:tcW w:w="1890"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信用查询</w:t>
            </w:r>
          </w:p>
        </w:tc>
        <w:tc>
          <w:tcPr>
            <w:tcW w:w="7409" w:type="dxa"/>
            <w:tcMar>
              <w:top w:w="0" w:type="dxa"/>
              <w:left w:w="113" w:type="dxa"/>
              <w:bottom w:w="0" w:type="dxa"/>
              <w:right w:w="113" w:type="dxa"/>
            </w:tcMar>
            <w:vAlign w:val="center"/>
          </w:tcPr>
          <w:p>
            <w:pPr>
              <w:pStyle w:val="7"/>
              <w:keepNext w:val="0"/>
              <w:keepLines w:val="0"/>
              <w:pageBreakBefore w:val="0"/>
              <w:widowControl w:val="0"/>
              <w:kinsoku/>
              <w:wordWrap w:val="0"/>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采购人或采购代理机构通过“信用中国”网站(www.creditchina.gov.cn)、中国政府采购网(www.ccgp.gov.cn)查询相关主体信用记录。本次查询的信用记录打印的网页版将留存在评审报告中。</w:t>
            </w:r>
          </w:p>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本项目信用记录查询截止时点为文件开启当日。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pacing w:val="0"/>
                <w:kern w:val="0"/>
                <w:position w:val="0"/>
                <w:sz w:val="24"/>
                <w:szCs w:val="24"/>
                <w:highlight w:val="none"/>
                <w:lang w:val="en-US" w:eastAsia="zh-CN"/>
                <w14:textFill>
                  <w14:solidFill>
                    <w14:schemeClr w14:val="tx1"/>
                  </w14:solidFill>
                </w14:textFill>
              </w:rPr>
              <w:t>22</w:t>
            </w:r>
          </w:p>
        </w:tc>
        <w:tc>
          <w:tcPr>
            <w:tcW w:w="1890"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定标原则</w:t>
            </w:r>
          </w:p>
        </w:tc>
        <w:tc>
          <w:tcPr>
            <w:tcW w:w="7409" w:type="dxa"/>
            <w:tcMar>
              <w:top w:w="0" w:type="dxa"/>
              <w:left w:w="113" w:type="dxa"/>
              <w:bottom w:w="0" w:type="dxa"/>
              <w:right w:w="113" w:type="dxa"/>
            </w:tcMar>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□1.采购人在评审报告确定的成交候选供应商名单中按顺序确定成交供应商。</w:t>
            </w:r>
          </w:p>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□2.成交候选供应商并列的，按照以下方式确定成交供应商。</w:t>
            </w:r>
          </w:p>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□①最低评标价法：</w:t>
            </w:r>
          </w:p>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□随机抽取</w:t>
            </w:r>
          </w:p>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□其他_______________</w:t>
            </w:r>
          </w:p>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☑②综合评分法：</w:t>
            </w:r>
          </w:p>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□随机抽取</w:t>
            </w:r>
          </w:p>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☑其他，得分相同时，以最后报价由低到高顺序排列；得分相同且最后报价相同的，按技术指标优劣顺序排列。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b/>
                <w:bCs/>
                <w:color w:val="000000" w:themeColor="text1"/>
                <w:sz w:val="24"/>
                <w:szCs w:val="32"/>
                <w:highlight w:val="none"/>
                <w:lang w:val="en-US" w:eastAsia="zh-CN"/>
                <w14:textFill>
                  <w14:solidFill>
                    <w14:schemeClr w14:val="tx1"/>
                  </w14:solidFill>
                </w14:textFill>
              </w:rPr>
            </w:pPr>
            <w:r>
              <w:rPr>
                <w:rFonts w:hint="eastAsia" w:ascii="宋体" w:hAnsi="宋体" w:eastAsia="宋体" w:cs="宋体"/>
                <w:b/>
                <w:bCs/>
                <w:snapToGrid/>
                <w:color w:val="000000" w:themeColor="text1"/>
                <w:spacing w:val="0"/>
                <w:kern w:val="0"/>
                <w:position w:val="0"/>
                <w:sz w:val="24"/>
                <w:szCs w:val="24"/>
                <w:highlight w:val="none"/>
                <w:lang w:val="en-US" w:eastAsia="zh-CN" w:bidi="ar-SA"/>
                <w14:textFill>
                  <w14:solidFill>
                    <w14:schemeClr w14:val="tx1"/>
                  </w14:solidFill>
                </w14:textFill>
              </w:rPr>
              <w:t>21</w:t>
            </w:r>
          </w:p>
        </w:tc>
        <w:tc>
          <w:tcPr>
            <w:tcW w:w="1890"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提供服务的地点、方式、项目服务期限</w:t>
            </w:r>
          </w:p>
        </w:tc>
        <w:tc>
          <w:tcPr>
            <w:tcW w:w="7409" w:type="dxa"/>
            <w:tcMar>
              <w:top w:w="0" w:type="dxa"/>
              <w:left w:w="113" w:type="dxa"/>
              <w:bottom w:w="0" w:type="dxa"/>
              <w:right w:w="113" w:type="dxa"/>
            </w:tcMar>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提供服务的地点：按照采购人要求执行</w:t>
            </w:r>
          </w:p>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提供服务的方式：详见采购需求</w:t>
            </w:r>
          </w:p>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项目服务期限：</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自合同签订之日起1年（合同到期后，若成交供应商合同履行情况良好，且经采购人考核合格，年度预算能够保障的前提下，按原合同条件可续签1年，最多可续签两次，总服务期最长3年）。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pacing w:val="0"/>
                <w:kern w:val="0"/>
                <w:position w:val="0"/>
                <w:sz w:val="24"/>
                <w:szCs w:val="24"/>
                <w:highlight w:val="none"/>
                <w14:textFill>
                  <w14:solidFill>
                    <w14:schemeClr w14:val="tx1"/>
                  </w14:solidFill>
                </w14:textFill>
              </w:rPr>
              <w:t>22</w:t>
            </w:r>
          </w:p>
        </w:tc>
        <w:tc>
          <w:tcPr>
            <w:tcW w:w="1890"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采购资金的支付方式和时间</w:t>
            </w:r>
          </w:p>
        </w:tc>
        <w:tc>
          <w:tcPr>
            <w:tcW w:w="7409" w:type="dxa"/>
            <w:tcMar>
              <w:top w:w="0" w:type="dxa"/>
              <w:left w:w="113" w:type="dxa"/>
              <w:bottom w:w="0" w:type="dxa"/>
              <w:right w:w="113" w:type="dxa"/>
            </w:tcMar>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见第六章项目采购需求。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pacing w:val="0"/>
                <w:kern w:val="0"/>
                <w:position w:val="0"/>
                <w:sz w:val="24"/>
                <w:szCs w:val="24"/>
                <w:highlight w:val="none"/>
                <w14:textFill>
                  <w14:solidFill>
                    <w14:schemeClr w14:val="tx1"/>
                  </w14:solidFill>
                </w14:textFill>
              </w:rPr>
              <w:t>23</w:t>
            </w:r>
          </w:p>
        </w:tc>
        <w:tc>
          <w:tcPr>
            <w:tcW w:w="1890"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履约保证金</w:t>
            </w:r>
          </w:p>
        </w:tc>
        <w:tc>
          <w:tcPr>
            <w:tcW w:w="7409" w:type="dxa"/>
            <w:tcMar>
              <w:top w:w="0" w:type="dxa"/>
              <w:left w:w="113" w:type="dxa"/>
              <w:bottom w:w="0" w:type="dxa"/>
              <w:right w:w="113" w:type="dxa"/>
            </w:tcMar>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☑不要求提供</w:t>
            </w:r>
          </w:p>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□要求提供，履约保证金的数额不得超过合同金额的10%，本采购项目履约保证金为合同金额的    % (取整到元)，提交方式为支票、汇票、本票、保函等非现金形式，成交供应商在签订合同前应提交履约保证金，否则，不予签订合同。采用转账、电汇方式的，由成交供应商在签订合同前按规定的金额从成交供应商银行账户直接缴入采购人账户。</w:t>
            </w:r>
          </w:p>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合同约定服务期(或质量保质期)满且成交供应商完全履行了服务要求或产品质量保证义务的，采购人在收到成交供应商提出申请的30日内无息返还履约保证金；采购人如逾期退还履约保证金，每逾期一天，可按应退款项的银行同期存款利息计算违约金；成交供应商在合同期限和质量保证期内不能履行合同义务或违约的，履约保证金不予退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pacing w:val="0"/>
                <w:kern w:val="0"/>
                <w:position w:val="0"/>
                <w:sz w:val="24"/>
                <w:szCs w:val="24"/>
                <w:highlight w:val="none"/>
                <w14:textFill>
                  <w14:solidFill>
                    <w14:schemeClr w14:val="tx1"/>
                  </w14:solidFill>
                </w14:textFill>
              </w:rPr>
              <w:t>24</w:t>
            </w:r>
          </w:p>
        </w:tc>
        <w:tc>
          <w:tcPr>
            <w:tcW w:w="1890"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全区税务系统代理费用标准</w:t>
            </w:r>
          </w:p>
        </w:tc>
        <w:tc>
          <w:tcPr>
            <w:tcW w:w="7409" w:type="dxa"/>
            <w:tcMar>
              <w:top w:w="0" w:type="dxa"/>
              <w:left w:w="113" w:type="dxa"/>
              <w:bottom w:w="0" w:type="dxa"/>
              <w:right w:w="113" w:type="dxa"/>
            </w:tcMar>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（1）采购代理服务收费标准：</w:t>
            </w:r>
          </w:p>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参考国家发展计划委员会计价格〔2002〕1980号《采购代理服务费管理暂行办法》收费标准及发改价格〔2011〕534号文的规定的基准价下浮30%收取，向成交供应商收取代理服务费用（以下费率未下浮30%），适用服务采购的费率。</w:t>
            </w:r>
          </w:p>
          <w:tbl>
            <w:tblPr>
              <w:tblStyle w:val="14"/>
              <w:tblpPr w:leftFromText="180" w:rightFromText="180" w:vertAnchor="text" w:horzAnchor="page" w:tblpXSpec="center" w:tblpY="74"/>
              <w:tblOverlap w:val="never"/>
              <w:tblW w:w="6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7"/>
              <w:gridCol w:w="1228"/>
              <w:gridCol w:w="1308"/>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757" w:type="dxa"/>
                  <w:tcBorders>
                    <w:tl2br w:val="single" w:color="auto" w:sz="4" w:space="0"/>
                  </w:tcBorders>
                  <w:vAlign w:val="top"/>
                </w:tcPr>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 xml:space="preserve">              费率</w:t>
                  </w:r>
                </w:p>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成交金额</w:t>
                  </w:r>
                </w:p>
              </w:tc>
              <w:tc>
                <w:tcPr>
                  <w:tcW w:w="1228"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货物采购</w:t>
                  </w:r>
                </w:p>
              </w:tc>
              <w:tc>
                <w:tcPr>
                  <w:tcW w:w="1308"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服务采购</w:t>
                  </w:r>
                </w:p>
              </w:tc>
              <w:tc>
                <w:tcPr>
                  <w:tcW w:w="1426"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757"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100万元以下</w:t>
                  </w:r>
                </w:p>
              </w:tc>
              <w:tc>
                <w:tcPr>
                  <w:tcW w:w="1228"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1.5%</w:t>
                  </w:r>
                </w:p>
              </w:tc>
              <w:tc>
                <w:tcPr>
                  <w:tcW w:w="1308"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1.5%</w:t>
                  </w:r>
                </w:p>
              </w:tc>
              <w:tc>
                <w:tcPr>
                  <w:tcW w:w="1426"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757"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100～500万元</w:t>
                  </w:r>
                </w:p>
              </w:tc>
              <w:tc>
                <w:tcPr>
                  <w:tcW w:w="1228"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1.1%</w:t>
                  </w:r>
                </w:p>
              </w:tc>
              <w:tc>
                <w:tcPr>
                  <w:tcW w:w="1308"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0.8%</w:t>
                  </w:r>
                </w:p>
              </w:tc>
              <w:tc>
                <w:tcPr>
                  <w:tcW w:w="1426"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757"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500～1000万元</w:t>
                  </w:r>
                </w:p>
              </w:tc>
              <w:tc>
                <w:tcPr>
                  <w:tcW w:w="1228"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0.8%</w:t>
                  </w:r>
                </w:p>
              </w:tc>
              <w:tc>
                <w:tcPr>
                  <w:tcW w:w="1308"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0.45%</w:t>
                  </w:r>
                </w:p>
              </w:tc>
              <w:tc>
                <w:tcPr>
                  <w:tcW w:w="1426"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757"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1000～5000万元</w:t>
                  </w:r>
                </w:p>
              </w:tc>
              <w:tc>
                <w:tcPr>
                  <w:tcW w:w="1228"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0.5%</w:t>
                  </w:r>
                </w:p>
              </w:tc>
              <w:tc>
                <w:tcPr>
                  <w:tcW w:w="1308"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0.25%</w:t>
                  </w:r>
                </w:p>
              </w:tc>
              <w:tc>
                <w:tcPr>
                  <w:tcW w:w="1426"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757"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5000万元～1亿元</w:t>
                  </w:r>
                </w:p>
              </w:tc>
              <w:tc>
                <w:tcPr>
                  <w:tcW w:w="1228"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0.25%</w:t>
                  </w:r>
                </w:p>
              </w:tc>
              <w:tc>
                <w:tcPr>
                  <w:tcW w:w="1308"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0.1%</w:t>
                  </w:r>
                </w:p>
              </w:tc>
              <w:tc>
                <w:tcPr>
                  <w:tcW w:w="1426"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757"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1～5亿元</w:t>
                  </w:r>
                </w:p>
              </w:tc>
              <w:tc>
                <w:tcPr>
                  <w:tcW w:w="1228"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0.05%</w:t>
                  </w:r>
                </w:p>
              </w:tc>
              <w:tc>
                <w:tcPr>
                  <w:tcW w:w="1308"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0.05%</w:t>
                  </w:r>
                </w:p>
              </w:tc>
              <w:tc>
                <w:tcPr>
                  <w:tcW w:w="1426"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757"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5～10亿元</w:t>
                  </w:r>
                </w:p>
              </w:tc>
              <w:tc>
                <w:tcPr>
                  <w:tcW w:w="1228"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0.035%</w:t>
                  </w:r>
                </w:p>
              </w:tc>
              <w:tc>
                <w:tcPr>
                  <w:tcW w:w="1308"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0.035%</w:t>
                  </w:r>
                </w:p>
              </w:tc>
              <w:tc>
                <w:tcPr>
                  <w:tcW w:w="1426"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0.035%</w:t>
                  </w:r>
                </w:p>
              </w:tc>
            </w:tr>
          </w:tbl>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注：采购代理服务收费按差额定率累进法计算。例如：某工程采购代理业务成交金额为6000万元，计算采购代理服务收费额如下：</w:t>
            </w:r>
          </w:p>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100万元×1.0%=1万元</w:t>
            </w:r>
          </w:p>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（500-100）万元×0.7%=2.8万元</w:t>
            </w:r>
          </w:p>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（1000-500）万元×0.55%=2.75万元</w:t>
            </w:r>
          </w:p>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（5000-1000）万元×0.35%=14万元</w:t>
            </w:r>
          </w:p>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（6000-5000）万元×0.2%=2万元</w:t>
            </w:r>
          </w:p>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合计收费=1+2.8+2.75+14+2=22.55（万元）</w:t>
            </w:r>
          </w:p>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（2）采购代理服务费汇到如下指定账户：</w:t>
            </w:r>
          </w:p>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开户名称：广西中信恒泰工程顾问有限公司</w:t>
            </w:r>
          </w:p>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开户银行：建行南宁金湖广场支行</w:t>
            </w:r>
          </w:p>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银行账号：4500 1604 2660 5250 2851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pacing w:val="0"/>
                <w:kern w:val="0"/>
                <w:position w:val="0"/>
                <w:sz w:val="24"/>
                <w:szCs w:val="24"/>
                <w:highlight w:val="none"/>
                <w14:textFill>
                  <w14:solidFill>
                    <w14:schemeClr w14:val="tx1"/>
                  </w14:solidFill>
                </w14:textFill>
              </w:rPr>
              <w:t>25</w:t>
            </w:r>
          </w:p>
        </w:tc>
        <w:tc>
          <w:tcPr>
            <w:tcW w:w="1890"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其他规定</w:t>
            </w:r>
          </w:p>
        </w:tc>
        <w:tc>
          <w:tcPr>
            <w:tcW w:w="7409" w:type="dxa"/>
            <w:tcMar>
              <w:top w:w="0" w:type="dxa"/>
              <w:left w:w="113" w:type="dxa"/>
              <w:bottom w:w="0" w:type="dxa"/>
              <w:right w:w="113" w:type="dxa"/>
            </w:tcMar>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1.本采购文件中描述供应商的“公章”是指根据我国对公章的管理规定，用供应商法定主体行为名称制作的印章，除本采购文件有特殊规定外，供应商的财务章、部门章、分公司章、工会章、合同章、</w:t>
            </w:r>
            <w:r>
              <w:rPr>
                <w:rFonts w:hint="eastAsia"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磋商</w:t>
            </w: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专用章、业务专用章等其它形式印章均不能代替公章。</w:t>
            </w:r>
          </w:p>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2.本采购文件中描述供应商的“签字”是指供应商的法定代表人（负责人）或被授权人亲自在采购文件规定签署处亲笔写上个人的名字的行为，私章、签字章、印鉴、影印等其它形式均不能代替亲笔签字。</w:t>
            </w:r>
          </w:p>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3.成交供应商享受中小企业扶持政策的，采购人、采购代理机构应当随成交结果公开成交供应商的《中小企业声明函》。</w:t>
            </w:r>
          </w:p>
          <w:p>
            <w:pPr>
              <w:pStyle w:val="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4.成交供应商为残疾人福利性单位的，采购人或者其委托的采购代理机构应当随成交结果同时公告其《残疾人福利性单位声明函》，接受社会监督。</w:t>
            </w:r>
          </w:p>
        </w:tc>
      </w:tr>
    </w:tbl>
    <w:p>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pPr>
        <w:jc w:val="center"/>
        <w:rPr>
          <w:b/>
          <w:bCs/>
          <w:color w:val="000000" w:themeColor="text1"/>
          <w:sz w:val="28"/>
          <w:szCs w:val="36"/>
          <w:highlight w:val="none"/>
          <w14:textFill>
            <w14:solidFill>
              <w14:schemeClr w14:val="tx1"/>
            </w14:solidFill>
          </w14:textFill>
        </w:rPr>
      </w:pPr>
      <w:r>
        <w:rPr>
          <w:rFonts w:hint="eastAsia"/>
          <w:b/>
          <w:bCs/>
          <w:color w:val="000000" w:themeColor="text1"/>
          <w:sz w:val="28"/>
          <w:szCs w:val="36"/>
          <w:highlight w:val="none"/>
          <w:lang w:eastAsia="zh-CN"/>
          <w14:textFill>
            <w14:solidFill>
              <w14:schemeClr w14:val="tx1"/>
            </w14:solidFill>
          </w14:textFill>
        </w:rPr>
        <w:t>磋商</w:t>
      </w:r>
      <w:r>
        <w:rPr>
          <w:b/>
          <w:bCs/>
          <w:color w:val="000000" w:themeColor="text1"/>
          <w:sz w:val="28"/>
          <w:szCs w:val="36"/>
          <w:highlight w:val="none"/>
          <w14:textFill>
            <w14:solidFill>
              <w14:schemeClr w14:val="tx1"/>
            </w14:solidFill>
          </w14:textFill>
        </w:rPr>
        <w:t>须知正文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一、总则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1.定义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1.1  “采购人”是指依法进行采购的国家机关、事业单位、团体组织。本次采购的采购人名称、地址、电话、联系人见磋商须知前附表。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1.2  “采购代理机构”是指接受采购人委托，代理采购项目的集中采购机构和其他采购代理机构。本次采购的采购代理机构名称、地址、电话、联系人见磋商须知前附表。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1.3  “供应商”是指响应磋商文件要求、参加磋商采购的法人、其他组织或者自然人。本次采购项目邀请的供应商通过磋商须知前附表所述方式产生。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1.4  “磋商小组”是依据有关规定组建，依法履行磋商采购活动职责的3人以上单数的磋商成员。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1.5  “货物”是指各种形态和种类的物品，包括原材料、燃料、设备、产品等。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1.6  “服务”是指除货物和工程以外的其他采购对象。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1.7  本采购项目属于目录外标准下项目</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2.采购项目预算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2.1  本项目采购资金的预算金额见磋商须知前附表。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★3.供应商的资格要求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3.1  供应商应当符合磋商须知前附表中规定的资格条件要求：</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508" w:firstLineChars="200"/>
        <w:textAlignment w:val="baseline"/>
        <w:rPr>
          <w:rFonts w:hint="eastAsia" w:ascii="宋体" w:hAnsi="宋体" w:eastAsia="宋体" w:cs="宋体"/>
          <w:color w:val="000000" w:themeColor="text1"/>
          <w:spacing w:val="7"/>
          <w:sz w:val="24"/>
          <w:szCs w:val="24"/>
          <w:highlight w:val="none"/>
          <w14:textFill>
            <w14:solidFill>
              <w14:schemeClr w14:val="tx1"/>
            </w14:solidFill>
          </w14:textFill>
        </w:rPr>
      </w:pPr>
      <w:r>
        <w:rPr>
          <w:rFonts w:hint="eastAsia" w:ascii="宋体" w:hAnsi="宋体" w:eastAsia="宋体" w:cs="宋体"/>
          <w:color w:val="000000" w:themeColor="text1"/>
          <w:spacing w:val="7"/>
          <w:sz w:val="24"/>
          <w:szCs w:val="24"/>
          <w:highlight w:val="none"/>
          <w14:textFill>
            <w14:solidFill>
              <w14:schemeClr w14:val="tx1"/>
            </w14:solidFill>
          </w14:textFill>
        </w:rPr>
        <w:t>3.1.1　符合《政府采购法》第二十二条规定的供应商条件：</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508" w:firstLineChars="200"/>
        <w:textAlignment w:val="baseline"/>
        <w:rPr>
          <w:rFonts w:hint="eastAsia" w:ascii="宋体" w:hAnsi="宋体" w:eastAsia="宋体" w:cs="宋体"/>
          <w:color w:val="000000" w:themeColor="text1"/>
          <w:spacing w:val="7"/>
          <w:sz w:val="24"/>
          <w:szCs w:val="24"/>
          <w:highlight w:val="none"/>
          <w14:textFill>
            <w14:solidFill>
              <w14:schemeClr w14:val="tx1"/>
            </w14:solidFill>
          </w14:textFill>
        </w:rPr>
      </w:pPr>
      <w:r>
        <w:rPr>
          <w:rFonts w:hint="eastAsia" w:ascii="宋体" w:hAnsi="宋体" w:eastAsia="宋体" w:cs="宋体"/>
          <w:color w:val="000000" w:themeColor="text1"/>
          <w:spacing w:val="7"/>
          <w:sz w:val="24"/>
          <w:szCs w:val="24"/>
          <w:highlight w:val="none"/>
          <w14:textFill>
            <w14:solidFill>
              <w14:schemeClr w14:val="tx1"/>
            </w14:solidFill>
          </w14:textFill>
        </w:rPr>
        <w:t>(1)具有独立承担民事责任的能力；</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508" w:firstLineChars="200"/>
        <w:textAlignment w:val="baseline"/>
        <w:rPr>
          <w:rFonts w:hint="eastAsia" w:ascii="宋体" w:hAnsi="宋体" w:eastAsia="宋体" w:cs="宋体"/>
          <w:color w:val="000000" w:themeColor="text1"/>
          <w:spacing w:val="7"/>
          <w:sz w:val="24"/>
          <w:szCs w:val="24"/>
          <w:highlight w:val="none"/>
          <w14:textFill>
            <w14:solidFill>
              <w14:schemeClr w14:val="tx1"/>
            </w14:solidFill>
          </w14:textFill>
        </w:rPr>
      </w:pPr>
      <w:r>
        <w:rPr>
          <w:rFonts w:hint="eastAsia" w:ascii="宋体" w:hAnsi="宋体" w:eastAsia="宋体" w:cs="宋体"/>
          <w:color w:val="000000" w:themeColor="text1"/>
          <w:spacing w:val="7"/>
          <w:sz w:val="24"/>
          <w:szCs w:val="24"/>
          <w:highlight w:val="none"/>
          <w14:textFill>
            <w14:solidFill>
              <w14:schemeClr w14:val="tx1"/>
            </w14:solidFill>
          </w14:textFill>
        </w:rPr>
        <w:t>(2)具有良好的商业信誉和健全的财务会计制度；</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508" w:firstLineChars="200"/>
        <w:textAlignment w:val="baseline"/>
        <w:rPr>
          <w:rFonts w:hint="eastAsia" w:ascii="宋体" w:hAnsi="宋体" w:eastAsia="宋体" w:cs="宋体"/>
          <w:color w:val="000000" w:themeColor="text1"/>
          <w:spacing w:val="7"/>
          <w:sz w:val="24"/>
          <w:szCs w:val="24"/>
          <w:highlight w:val="none"/>
          <w14:textFill>
            <w14:solidFill>
              <w14:schemeClr w14:val="tx1"/>
            </w14:solidFill>
          </w14:textFill>
        </w:rPr>
      </w:pPr>
      <w:r>
        <w:rPr>
          <w:rFonts w:hint="eastAsia" w:ascii="宋体" w:hAnsi="宋体" w:eastAsia="宋体" w:cs="宋体"/>
          <w:color w:val="000000" w:themeColor="text1"/>
          <w:spacing w:val="7"/>
          <w:sz w:val="24"/>
          <w:szCs w:val="24"/>
          <w:highlight w:val="none"/>
          <w14:textFill>
            <w14:solidFill>
              <w14:schemeClr w14:val="tx1"/>
            </w14:solidFill>
          </w14:textFill>
        </w:rPr>
        <w:t>(3)具有履行合同所必需的设备和专业技术能力；</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508" w:firstLineChars="200"/>
        <w:textAlignment w:val="baseline"/>
        <w:rPr>
          <w:rFonts w:hint="eastAsia" w:ascii="宋体" w:hAnsi="宋体" w:eastAsia="宋体" w:cs="宋体"/>
          <w:color w:val="000000" w:themeColor="text1"/>
          <w:spacing w:val="7"/>
          <w:sz w:val="24"/>
          <w:szCs w:val="24"/>
          <w:highlight w:val="none"/>
          <w14:textFill>
            <w14:solidFill>
              <w14:schemeClr w14:val="tx1"/>
            </w14:solidFill>
          </w14:textFill>
        </w:rPr>
      </w:pPr>
      <w:r>
        <w:rPr>
          <w:rFonts w:hint="eastAsia" w:ascii="宋体" w:hAnsi="宋体" w:eastAsia="宋体" w:cs="宋体"/>
          <w:color w:val="000000" w:themeColor="text1"/>
          <w:spacing w:val="7"/>
          <w:sz w:val="24"/>
          <w:szCs w:val="24"/>
          <w:highlight w:val="none"/>
          <w14:textFill>
            <w14:solidFill>
              <w14:schemeClr w14:val="tx1"/>
            </w14:solidFill>
          </w14:textFill>
        </w:rPr>
        <w:t>(4)有依法缴纳税收和社会保障资金的良好记录；</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508" w:firstLineChars="200"/>
        <w:textAlignment w:val="baseline"/>
        <w:rPr>
          <w:rFonts w:hint="eastAsia" w:ascii="宋体" w:hAnsi="宋体" w:eastAsia="宋体" w:cs="宋体"/>
          <w:color w:val="000000" w:themeColor="text1"/>
          <w:spacing w:val="7"/>
          <w:sz w:val="24"/>
          <w:szCs w:val="24"/>
          <w:highlight w:val="none"/>
          <w14:textFill>
            <w14:solidFill>
              <w14:schemeClr w14:val="tx1"/>
            </w14:solidFill>
          </w14:textFill>
        </w:rPr>
      </w:pPr>
      <w:r>
        <w:rPr>
          <w:rFonts w:hint="eastAsia" w:ascii="宋体" w:hAnsi="宋体" w:eastAsia="宋体" w:cs="宋体"/>
          <w:color w:val="000000" w:themeColor="text1"/>
          <w:spacing w:val="7"/>
          <w:sz w:val="24"/>
          <w:szCs w:val="24"/>
          <w:highlight w:val="none"/>
          <w14:textFill>
            <w14:solidFill>
              <w14:schemeClr w14:val="tx1"/>
            </w14:solidFill>
          </w14:textFill>
        </w:rPr>
        <w:t>(5)参加政府采购活动前三年内在经营活动中没有重大违法记录；</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508" w:firstLineChars="200"/>
        <w:textAlignment w:val="baseline"/>
        <w:rPr>
          <w:rFonts w:hint="eastAsia" w:ascii="宋体" w:hAnsi="宋体" w:eastAsia="宋体" w:cs="宋体"/>
          <w:color w:val="000000" w:themeColor="text1"/>
          <w:spacing w:val="7"/>
          <w:sz w:val="24"/>
          <w:szCs w:val="24"/>
          <w:highlight w:val="none"/>
          <w14:textFill>
            <w14:solidFill>
              <w14:schemeClr w14:val="tx1"/>
            </w14:solidFill>
          </w14:textFill>
        </w:rPr>
      </w:pPr>
      <w:r>
        <w:rPr>
          <w:rFonts w:hint="eastAsia" w:ascii="宋体" w:hAnsi="宋体" w:eastAsia="宋体" w:cs="宋体"/>
          <w:color w:val="000000" w:themeColor="text1"/>
          <w:spacing w:val="7"/>
          <w:sz w:val="24"/>
          <w:szCs w:val="24"/>
          <w:highlight w:val="none"/>
          <w14:textFill>
            <w14:solidFill>
              <w14:schemeClr w14:val="tx1"/>
            </w14:solidFill>
          </w14:textFill>
        </w:rPr>
        <w:t>(6)政府采购法律法规相关规定的其他条件。</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48" w:firstLineChars="200"/>
        <w:textAlignment w:val="baseline"/>
        <w:rPr>
          <w:rFonts w:hint="eastAsia" w:ascii="宋体" w:hAnsi="宋体" w:eastAsia="宋体" w:cs="宋体"/>
          <w:color w:val="000000" w:themeColor="text1"/>
          <w:spacing w:val="7"/>
          <w:sz w:val="21"/>
          <w:szCs w:val="21"/>
          <w:highlight w:val="none"/>
          <w14:textFill>
            <w14:solidFill>
              <w14:schemeClr w14:val="tx1"/>
            </w14:solidFill>
          </w14:textFill>
        </w:rPr>
      </w:pPr>
      <w:r>
        <w:rPr>
          <w:rFonts w:hint="eastAsia" w:ascii="宋体" w:hAnsi="宋体" w:eastAsia="宋体" w:cs="宋体"/>
          <w:color w:val="000000" w:themeColor="text1"/>
          <w:spacing w:val="7"/>
          <w:sz w:val="21"/>
          <w:szCs w:val="21"/>
          <w:highlight w:val="none"/>
          <w14:textFill>
            <w14:solidFill>
              <w14:schemeClr w14:val="tx1"/>
            </w14:solidFill>
          </w14:textFill>
        </w:rPr>
        <w:t>3.1.2　其他特定资格条件。(详见磋商须知前附表)</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48" w:firstLineChars="200"/>
        <w:textAlignment w:val="baseline"/>
        <w:rPr>
          <w:rFonts w:hint="eastAsia" w:ascii="宋体" w:hAnsi="宋体" w:eastAsia="宋体" w:cs="宋体"/>
          <w:color w:val="000000" w:themeColor="text1"/>
          <w:spacing w:val="7"/>
          <w:sz w:val="21"/>
          <w:szCs w:val="21"/>
          <w:highlight w:val="none"/>
          <w14:textFill>
            <w14:solidFill>
              <w14:schemeClr w14:val="tx1"/>
            </w14:solidFill>
          </w14:textFill>
        </w:rPr>
      </w:pPr>
      <w:r>
        <w:rPr>
          <w:rFonts w:hint="eastAsia" w:ascii="宋体" w:hAnsi="宋体" w:eastAsia="宋体" w:cs="宋体"/>
          <w:color w:val="000000" w:themeColor="text1"/>
          <w:spacing w:val="7"/>
          <w:sz w:val="21"/>
          <w:szCs w:val="21"/>
          <w:highlight w:val="none"/>
          <w14:textFill>
            <w14:solidFill>
              <w14:schemeClr w14:val="tx1"/>
            </w14:solidFill>
          </w14:textFill>
        </w:rPr>
        <w:t>3.2　供应商存在下列情形之一的不得参加磋商：</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48" w:firstLineChars="200"/>
        <w:textAlignment w:val="baseline"/>
        <w:rPr>
          <w:rFonts w:hint="eastAsia" w:ascii="宋体" w:hAnsi="宋体" w:eastAsia="宋体" w:cs="宋体"/>
          <w:color w:val="000000" w:themeColor="text1"/>
          <w:spacing w:val="7"/>
          <w:sz w:val="21"/>
          <w:szCs w:val="21"/>
          <w:highlight w:val="none"/>
          <w14:textFill>
            <w14:solidFill>
              <w14:schemeClr w14:val="tx1"/>
            </w14:solidFill>
          </w14:textFill>
        </w:rPr>
      </w:pPr>
      <w:r>
        <w:rPr>
          <w:rFonts w:hint="eastAsia" w:ascii="宋体" w:hAnsi="宋体" w:eastAsia="宋体" w:cs="宋体"/>
          <w:color w:val="000000" w:themeColor="text1"/>
          <w:spacing w:val="7"/>
          <w:sz w:val="21"/>
          <w:szCs w:val="21"/>
          <w:highlight w:val="none"/>
          <w14:textFill>
            <w14:solidFill>
              <w14:schemeClr w14:val="tx1"/>
            </w14:solidFill>
          </w14:textFill>
        </w:rPr>
        <w:t>3.2.1　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color w:val="000000" w:themeColor="text1"/>
          <w:spacing w:val="7"/>
          <w:sz w:val="21"/>
          <w:szCs w:val="21"/>
          <w:highlight w:val="none"/>
          <w14:textFill>
            <w14:solidFill>
              <w14:schemeClr w14:val="tx1"/>
            </w14:solidFill>
          </w14:textFill>
        </w:rPr>
        <w:t>3.2.2因违法经营受到刑事处罚或者责令停产停业、吊销许可证或者执照、较大数额罚款等行政处罚或者存在财政部门认定的其他重大违法记录，以及在财政部门禁止参加政府采购活动期限以内的。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4.参与磋商的费用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4.1  无论磋商的结果如何，供应商应自行承担所有与磋商采购活动有关的全部费用。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★5.授权委托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5.1  供应商代表为供应商法定代表人的，应持有法定代表人身份证明。供应商代表不是供应商法定代表人的，应持有法定代表人授权书原件或复印件，并附授权代表的身份证原件。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6.联合体形式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6.1  本项目是否接受联合体参与及相关要求见磋商须知前附表。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★6.2  如果本项目接受联合体磋商的，应遵守以下规定：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(1)联合体各方必须签订联合体协议书，明确联合体牵头人和各方权利、义务及分工、合同工作量比例；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(2)联合体各方均应当符合本章第3.1款规定的供应商基本资格条件；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(3)除磋商须知前附表中另有规定，联合体各方中至少有一方应当符合本章第3.1款规定的供应商特定资格条件；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(4)联合体中有同类资质的供应商按照联合体分工承担相同工作的，应当按照资质等级较低的供应商确定资质等级；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(5)联合体各方不得再单独或与其他供应商组成新的联合体参加同一项目的采购活动。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7.项目现场勘察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7.1  本项目是否组织现场勘察见磋商须知前附表。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7.2  供应商应按磋商须知前附表中规定对采购项目现场和周围环境的现场考察。供应商未在指定时间进行勘察的，采购人不再另行组织。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7.3  勘察现场的费用由供应商自己承担，勘察期间所发生的人身伤害及财产损失由供应商自己负责。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7.4  采购人不对供应商据此而做出的推论、理解和结论负责。一旦成交，供应商不得以任何借口，提出额外补偿，或延长合同期限的要求。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8.采购进口产品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8.1  本项目是否采购进口产品及相关要求见磋商须知前附表。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9.政策与其他规定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★9.1　产品属于《节能产品政府采购品目清单》中强制采购的产品，应具有国家确定的认证机构出具的、处于有效期之内的节能产品认证证书，否则，磋商无效；对属于《节能产品政府采购品目清单》中非强制采购的产品，依据具有国家确定的认证机构出具的、处于有效期之内的节能产品认证证书在评审时予以相应的加分或价格扣除。本项目的详细要求见磋商须知前附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9.2　对属于《环境标志产品政府采购品目清单》的产品，依据具有国家确定的认证机构出具的、处于有效期之内的环境标志产品认证证书的，在评审时予以相应的加分或价格扣除；本项目的详细要求见磋商须知前附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9.3　供应商享受支持中小企业发展政策优惠的，可用扣除后的最后报价参与价格比较。本项目价格扣除比例及相关要求见磋商须知前附表。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9.4　监狱企业、残疾人福利性单位视同小型、微型企业享受促进中小企业发展政策优惠，可用扣除后的最后报价参与价格比较。本项目价格扣除比例及相关要求见磋商须知前附表。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★9.5　采购人使用财政性资金采购信息安全产品的，应当采购经国家认证的信息安全产品，并在采购文件中载明对产品获得信息安全认证的要求，且要求产品供应商具有经中国信息安全认证中心按国家标准认证颁发的有效认证证书，本项目的详细要求见磋商须知前附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二、磋商文件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10.磋商文件的组成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10.1  磋商文件由下列文件组成：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 xml:space="preserve">第一部分 商务部分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 xml:space="preserve">第一章 磋商邀请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 xml:space="preserve">第二章 磋商须知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 xml:space="preserve">第三章 评审方法及标准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 xml:space="preserve">第四章 合同草案条款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 xml:space="preserve">第五章 响应文件组成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 xml:space="preserve">第二部分 技术部分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第六章 项目采购需求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10.2  磋商须知前附表规定的提交首次响应文件截止时间前，对磋商文件进行澄清或者修改的内容，为磋商文件的组成部分。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10.3  磋商小组根据与供应商磋商情况可能实质性变动的内容，包括采购需求中的技术、商务要求以及合同草案条款，对磋商文件作出的实质性变动是磋商文件的有效组成部分。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10.4  供应商应仔细阅读磋商文件的全部内容，按照磋商文件要求编制响应文件。任何对磋商文件的忽略或误解不能作为响应文件存在缺陷或瑕疵的理由，其风险由供应商承担。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11.磋商文件的澄清或者修改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11.1  在磋商须知前附表规定的提交首次响应文件截止之日前，采购人、采购代理机构可以对已发出的磋商文件进行必要的澄清或者修改。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11.2  澄清或者修改的内容可能影响响应文件编制的，采购人、采购代理机构应当在磋商须知前附表规定的提交首次响应文件截止之日2日前，以书面形式通知所有接收磋商文件的供应商，不足2日的，顺延供应商提交首次响应文件截止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12.偏离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12.1  本条所称偏离为响应文件对磋商文件的偏离，即完全响应磋商文件要求的为“无偏离”、不满足或不响应磋商文件要求的为“负偏离”、优于磋商文件要求的为“正偏离”。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★12.2 除法律、法规和规章规定外，采购文件中用“拒绝”“不接受”“无效”“不得”“必须”“应当”(仅限标注“★”) 等文字规定或其他标注“★”符号的条款为实质性要求条款(即 重要条款)，对其中任何一条不满足或不响应，在评审时将其视为无效响应。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三、响应文件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13.一般要求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13.1  供应商应仔细阅读磋商文件的所有内容，按磋商文件的要求编制响应文件，并保证所提供的全部资料的真实性，以使其响应文件对磋商文件做出实质性的响应。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13.2  供应商提交的响应文件及供应商与采购人或采购代理机构、磋商小组就有关磋商的所有来往函电必须使用中文。供应商可以提交其他语言的资料，但应附中文注释，在有差异时以中文为准。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★13.3  除技术要求另有规定外，本文件所要求使用的计量单位均采用国家法定的度、量、衡标准单位计量。未列明时亦默认为我国法定计量单位。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13.4  供应商应按磋商文件中提供的响应文件格式填写。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13.5  磋商响应文件应采用书面形式，磋商文件中要求提供电子版的，必须按要求提供。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14.响应文件的组成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14.1  响应文件应包括但不限于下列内容：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14.1.1  价格及商务部分：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(1)磋商响应声明函(供应商代表是法定代表人的，应提供法定代表人身份证复印件；供应商代表不是法定代表人的，除提供供应商代表身份证复印件外，还应当提供法定代表人身份证复印件和授权委托书)(格式见第五章)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★(2)报价一览表及分项价格表(格式见第五章)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★(3)商务条款偏离表(供应商填报该表时，应按项目采购需求中的商务条款要求，结合自身参加响应情况对商务条款逐条响应，未逐条响应的视为响应无效)(格式见第五章)。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★(4)磋商保证金缴纳证明(格式见第五章)。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★(5)供应商符合资格条件的证明文件：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①供应商基本情况表(格式见第五章)；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②供应商具有法人或者其他组织的有效的“营业执照”或《事业单位法人证书》或其他依法成立组织的证明文件；如供应商为自然人的，提供身份证复印件（必须具有，原件备查）；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③供应商参加本项目时上一年度2022年度财务状况报告复印件，如供应商为参加本项目当年新成立公司的，应提供于公司成立之日后的财务状况报告（报表）。其中，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原件备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④响应文件递交截止之日前半年内供应商连续三个月的依法纳税的依法缴纳税费或依法免缴税费的证明(复印件，原件备查)；供应商无纳税记录或为新成立公司，应提供由供应商所在地主管税务部门出具的《依法纳税或依法免税证明》(复印件，原件备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⑤响应文件递交截止之日前半年内供应商连续三个月的依法缴纳社保费的缴费凭证(复印件，原件备查)；供应商无缴费记录或为新成立公司，应提供由供应商所在地社保部门或税务部门出具的《依法缴纳或依法免缴社保费证明》(复印件，原件备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⑥供应商参加采购活动前三年内在经营活动中没有重大违法记录的书面声明(格式见第五章)；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⑦符合政府采购政策的证明材料：本项目专门面向中小企业采购，供应商需提供中小企业声明函（须符合《关于印发中小企业划型标准规定的通知》（工信部联企业〔2011〕300号）规定的中小企业划分标准）；属于残疾人福利性单位的需提供残疾人福利性单位声明函；属于监狱企业的需提供由省级以上监狱管理局、戒毒管理局（含新疆生产建设兵团）出具的属于监狱企业的证明文件（格式见第五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(6)磋商须知前附表要求供应商须提供的其他资料。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(7)供应商认为需提供的其他资料。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14.1.2  技术部分：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★(1)服务方案、实施方案及技术方案(格式自拟)。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★(2)技术响应与偏离表 (供应商填报该表时，应按项目采购需求中的技术条款要求，结合自身参加响应情况对技术条款逐条响应，未逐条响应的视为响应无效)(格式见第五章)。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(3)售后服务承诺。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(4)用于本项目主要人员简历表。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(5)磋商标的物符合磋商文件要求的相关证明文件。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(6)其他资料。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14.2  本项目是否要求提供样品的见磋商须知前附表。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★14.3  磋商须知前附表规定供应商在磋商时提供样品的，供应商有以下情形之一的，在磋商时将其视为无效响应文件。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(1)未在磋商须知前附表规定的提交时间、地点提交的；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(2)供应商提供的样品与响应文件中型号、规格不一致的。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14.4  在磋商过程中，供应商根据磋商小组书面形式要求提交的最后报价(或者重新提交的响应文件和最后报价)是响应文件的有效组成部分。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14.5  磋商文件规定可能发生实质性变动的，供应商应当在《技术/商务响应与偏离表》中的对应内容处注明。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14.6  供应商无论成交与否，其响应文件不予退还。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15.报价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15.1  供应商应按磋商文件规定的供货及服务要求、责任范围和合同条件，以人民币进行报价。报价应为完税价。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15.2  供应商必须按报价一览表和分项价格表的内容和格式要求填写各项货物及服务的分项价格和总价。供应商在磋商须知前附表规定的提交首次响应文件截止之日前修改报价一览表中的报价的，应同时修改其分项价格表中的报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★15.3  供应商对每种货物及服务只允许有一个报价，不接受可变动性报价、赠送及“零”报价，否则，在评审时将其视为无效磋商。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15.4  项目有特殊要求的见磋商须知前附表。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16.磋商保证金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16.1  本项目是否交纳磋商保证金要求见磋商须知前附表。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16.2  磋商须知前附表规定交纳磋商保证金的，供应商应以转账、汇款或者金融机构、担保机构出具的保函等非现金形式，在磋商须知前附表规定的提交首次响应文件截止时间前，向采购人或采购代理机构足额提交磋商须知前附表规定的磋商保证金。磋商保证金有效期应当与本章磋商须知前附表规定的磋商响应有效期一致。未按磋商文件规定提交保证金的，采购人或采购代理机构应当拒绝接收供应商的响应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16.3  供应商为联合体的，可以由联合体中的一方或者共同交纳保证金，其交纳的保证金，对联合体各方均具有约束力。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16.4  未成交供应商的保证金，在成交通知书发出后5个工作日内退还；成交供应商的保证金，在采购合同签订后5个工作日内退还，但因供应商自身原因导致无法及时退还的除外。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16.5  有下列情形之一的，保证金不予退还：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(1)供应商在磋商须知前附表规定的提交首次响应文件截止时间后撤回响应文件的；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(2)供应商在响应文件中提供虚假材料的；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(3)除因不可抗力或磋商文件认可的情形以外，成交供应商不与采购人签订合同的；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(4)供应商与采购人、其他供应商或者采购代理机构恶意串通的；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 xml:space="preserve">(5)磋商文件规定的其他情形。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17.磋商响应有效期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17.1  磋商响应有效期见磋商须知前附表，在此期间响应文件对供应商具有法律约束力。响应文件有效期从磋商须知前附表规定的提交首次响应文件截止时间之日起计算。磋商响应有效期不足的将被视为无效响应。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★17.2　特殊情况需延长磋商有效期的，采购人或采购代理机构可于磋商有效期届满之前，要求供应商同意延长有效期，采购人或采购代理机构的要求与供应商的答复均应为书面形式。供应商拒绝延长的，其响应在原磋商有效期届满后将不再有效，但有权收回其磋商保证金；供应商同意延长的，应相应延长其磋商保证金的有效期，但不允许修改或撤回响应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18.响应文件的签署及规定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18.1  供应商应根据磋商须知前附表规定提交响应文件。纸质文件的正本和副本应装订成册。正本和副本的封面上应标记“正本”或“副本”的字样，当正本和副本有差异时，以正本为准。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18.2  响应文件正本和副本应用不褪色的材料打印或书写，并按磋商文件要求在签字盖章处加盖公章和由法定代表人或其授权代表签字。响应文件中的任何加行、涂改、增删，应加盖单位公章或由法定代表人或其授权代表签字确认。否则，将导致响应文件无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18.3  在磋商过程中，供应商按磋商文件规定和磋商小组要求重新提交的响应文件和最后报价，应打印或用不褪色墨水书写，并由法定代表人或其授权代表签字。否则，将导致响应文件无效。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19.响应文件的密封和标记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19.1  响应文件的的密封、标记详见磋商须知前附表。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19.2  响应文件如果未按上述规定密封和标记，采购人或采购代理机构应当拒绝接收。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20.响应文件的递交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20.1  响应文件应在磋商须知前附表规定的提交时间和指定地点提交。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20.2  在截止时间后送达的响应文件为无效文件，采购人、采购代理机构或磋商小组应当拒收。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21.响应文件的补充、修改或者撤回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21.1  供应商在磋商须知前附表规定的提交首次响应文件截止时间前，可以对所提交的首次响应文件进行补充、修改或者撤回，并书面通知采购人或采购代理机构。该通知应有供应商法定代表人或其授权代表签字。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21.2  修改、补充的内容为响应文件的组成部分。修改、补充的响应文件应按本章第18、19、20项规定编制、签署、密封、标记和递交，并标明“修改、补充”字样。补充、修改的内容与响应文件不一致时，以补充、修改的内容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21.3  供应商按本章21.1款撤回响应文件的，采购人或采购代理机构自收到供应商书面撤回通知之日起5个工作日内，退还已收取的磋商保证金，但因供应商自身原因导致无法及时退还的除外。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22.磋商小组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22.1  磋商与评审由依法组建的磋商小组负责，磋商小组由采购人代表和评审专家组成。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23.初步审查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23.1  磋商小组应当对供应商提交的首次响应文件进行初步审查，包括响应文件的有效性、完整性、符合性。除可变动的技术、服务要求以及合同草案条款外，首次提交的响应文件有下列情况之一，其响应文件无效，磋商小组应当告知有关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(1)供应商未按照磋商文件规定提交磋商保证金的；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(2)未按照磋商文件规定要求密封、签署、盖章的；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(3)响应有效期不足的；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(4)供应商不满足磋商文件供应商资格条件或未按照磋商文件规定提供资格证明材料的；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(5)响应文件不满足磋商文件实质性条款的。响应文件是否实质性响应磋商文件，由磋商小组依据磋商文件规定、供应商响应文件及磋商情况认定；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(6)供应商存在失信记录的：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失信记录是指，通过“信用中国”网站(www.creditchina.gov.cn)、中国政府采购网(www.ccgp.gov.cn)查询相关主体信用记录，列入失信被执行人、重大税收违法失信主体、政府采购严重违法失信行为记录名单及其他不符合供应商资格条件第1项条款的情况。失信情况查询详见磋商须知前附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(7)其他不符合法律、规章、规范性文件和磋商文件规定的。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24.澄清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24.1  磋商小组在对响应文件(包括首次响应文件、重新提交的响应文件)的有效性、完整性和对磋商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或其授权代表签字，供应商的澄清、说明或者更正不得超出磋商文件的范围或者改变响应文件的实质性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25.磋商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25.1  初审结束后，磋商小组所有成员集中与单一供应商分别进行磋商，并给予所有参加磋商的供应商平等的磋商机会。供应商应派其法定代表人或授权代表参加磋商。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25.2  在磋商过程中，磋商小组可以根据磋商文件和磋商情况实质性变动采购需求中的技术、服务要求以及合同草案条款，但不得变动磋商文件中的其他内容。实质性变动的内容，须经采购人代表确认。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25.3  对磋商文件作出的实质性变动是磋商文件的有效组成部分，磋商小组应当及时以书面形式同时通知所有参加磋商的供应商。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25.4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25.5  磋商小组应当根据实际情况与供应商进行磋商，并确定磋商的轮次。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25.6  已提交响应文件的供应商，在提交最后报价之前，可以根据磋商情况退出磋商。采购人或采购代理机构应当退还退出磋商的供应商的磋商保证金。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25.7  磋商结束后，供应商按照磋商小组要求重新提交的响应文件，不满足磋商文件及变动后的技术、服务要求以及合同草案条款的实质性要求的，将视为无效响应文件。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26.最后报价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26.1  磋商结束后，磋商小组应当要求所有实质性响应的供应商在规定时间内提交最后报价，提交最后报价的供应商原则上不得少于3家，经</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磋商</w:t>
      </w:r>
      <w:r>
        <w:rPr>
          <w:rFonts w:hint="eastAsia" w:ascii="宋体" w:hAnsi="宋体" w:eastAsia="宋体" w:cs="宋体"/>
          <w:color w:val="000000" w:themeColor="text1"/>
          <w:spacing w:val="0"/>
          <w:position w:val="0"/>
          <w:sz w:val="24"/>
          <w:szCs w:val="24"/>
          <w:highlight w:val="none"/>
          <w14:textFill>
            <w14:solidFill>
              <w14:schemeClr w14:val="tx1"/>
            </w14:solidFill>
          </w14:textFill>
        </w:rPr>
        <w:t>小组同意也可为2家(根据《国家税务总局广西壮族自治区税务局办公室关于修订印发《国家税务总局广西壮族自治区税务局系统目录外标准下项目采购管理暂行办法》的通知》)。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26.2  磋商文件不能详细列明采购标的技术、服务要求，需经磋商由供应商提供最终设计方案或解决方案的，磋商结束后，磋商小组应当按照少数服从多数的原则投票推荐原则上3家以上供应商的设计方案或者解决方案，经</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磋商</w:t>
      </w:r>
      <w:r>
        <w:rPr>
          <w:rFonts w:hint="eastAsia" w:ascii="宋体" w:hAnsi="宋体" w:eastAsia="宋体" w:cs="宋体"/>
          <w:color w:val="000000" w:themeColor="text1"/>
          <w:spacing w:val="0"/>
          <w:position w:val="0"/>
          <w:sz w:val="24"/>
          <w:szCs w:val="24"/>
          <w:highlight w:val="none"/>
          <w14:textFill>
            <w14:solidFill>
              <w14:schemeClr w14:val="tx1"/>
            </w14:solidFill>
          </w14:textFill>
        </w:rPr>
        <w:t>小组同意也可为2家(根据《国家税务总局广西壮族自治区税务局办公室关于修订印发《国家税务总局广西壮族自治区税务局系统目录外标准下项目采购管理暂行办法》的通知》)，并要求其在规定时间内提交最后报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26.3  最后报价是供应商响应文件的有效组成部分。如磋商小组没有对磋商文件作实质性变动或增加新的需求，最后报价不得高于首轮报价。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27.最后报价评审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27.1  最后报价计算错误修正的原则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(1)最后报价的大写金额和小写金额不一致的，以大写金额为准。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(2)总价金额与按分项报价汇总金额不一致的，以分项报价金额计算结果为准。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(3)分项报价金额小数点有明显错位的，应以总价为准，并修改分项报价。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(4)如果供应商不接受对其错误的更正，其最后报价将被视为无效报价或确定为无效响应。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27.2  价格得分：以供应商的最后报价作为价格评分依据。供应商的评审价为按上述条款修正后的价格。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价格评分统一采用低价优先法计算，即满足磋商文件要求且价格最低的评审价为评审基准价，其价格分为满分。其他供应商的价格分统一按照下列公式计算：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价格评分＝(评审基准价/评审价)×价格分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28.综合评审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28.1  经磋商确定最终采购需求和提交最后报价的供应商后，由磋商小组采用综合评分法对 提交最后报价的供应商的响应文件和最后报价进行综合评分。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28.2  评审办法及标准见第三章。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28.3  评审时，磋商小组成员应当独立对每个有效响应的文件进行评价、打分，然后汇总每个供应商每项评分因素的得分。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29.提出成交供应商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29.1  磋商小组应当按照综合评分由高到低的顺序提出3名及以上成交候选供应商，并编写评审报告。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29.2  评审得分相同的，按照最后报价由低到高的顺序推荐。评审得分且最后报价相同的，按照技术指标优劣顺序推荐。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30.确定成交供应商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30.1  采购代理机构应当在评审结束之日起2个工作日内将评审报告送采购人确认。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30.2  采购人应当在收到评审报告之日起5个工作日内，从评审报告提出的成交候选供应商中，按照排序由高到低的原则确定成交供应商，也可以书面授权磋商小组直接确定成交供应商。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30.3  采购人自行组织磋商的，应当在评审结束之日起5个工作日内确定成交供应商。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31.磋商终止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31.1  出现下列情形之一的，采购人或者采购代理机构应当终止磋商采购活动，在指定的媒体上发布项目终止公告并说明原因，重新开展采购活动：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(1)因情况变化，不再符合规定的磋商采购方式适用情形的；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(2)出现影响采购公正的违法、违规行为的；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(3)因重大变故，采购任务取消的。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32.重新评审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32.1  除资格性检查认定错误、分值汇总计算错误、分项评分超出评分标准范围、客观分评分不一致、经磋商小组一致认定评分畸高、畸低的情形外，采购人或者采购代理机构不得以任何理由组织重新评审。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33.保密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33.1  磋商小组成员以及与评审工作有关的人员不得泄露评审情况以及评审过程中获悉的国家秘密、商业秘密。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★34.禁止行为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34.1  供应商不得与采购人、采购代理机构、其他供应商恶意串通；不得向采购人、采购代理机构或者磋商小组成员行贿或者提供其他不正当利益；不得提供虚假材料谋取成交；不得以任何方式干扰、影响采购工作。供应商违反法律法规、磋商文件相关规定的，依法追究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34.2  供应商应当遵循公平竞争的原则，不得恶意串通，不得妨碍其他供应商的竞争行为，不得损害采购人或者其他供应商的合法权益。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有下列情形之一的，视为供应商串通响应，其响应无效：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(1)不同供应商的响应文件由同一单位或者个人编制；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(2)不同供应商委托同一单位或者个人办理磋商活动事宜；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(3)不同供应商的响应文件载明的项目管理成员或者联系人员为同一人；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(4)不同供应商的响应文件异常一致或者报价呈规律性差异；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(5)不同供应商的响应文件相互混装；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(6)不同供应商的磋商保证金从同一单位或者个人的账户转出。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五、成交结果信息公布与签订合同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35.成交信息的公布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35.1  成交供应商确定之日起2个工作日内，采购人或者采购代理机构应在磋商须知前附表中规定的公告媒体上公布成交结果信息。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35.2  磋商文件随成交结果同时公告。但成交结果公告前磋商文件已公告的，不再重复公告。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35.3  采用书面推荐供应商参加采购活动的，在公告结果同时公告采购人和评审专家的推荐意见。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36.成交通知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36.1  成交供应商确定后，采购人或采购代理机构在发布成交公告的同时以书面形式向成交供应商发出成交通知书。成交通知书对采购人和成交供应商具有同等法律效力。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37.履约保证金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37.1  成交供应商按照磋商须知前附表的规定，在签订采购合同前，向采购人提交履约保证金。联合体成交的，履约保证金以联合体各方或联合体中牵头人的名义提交。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37.2  成交供应商没有按照磋商须知前附表的规定提交履约保证金的，视为放弃成交资格，其磋商保证金不予退还。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38.签订合同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38.1  磋商文件、成交供应商的响应文件及补充文件等均为签订采购合同的依据。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38.2  成交供应商应当在成交通知书发出之日起 25 日内与采购人签订采购合同。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★38.3  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38.4  成交供应商因不可抗力或者拒绝签订采购合同的，采购人可以与成交供应商之后排名第一的成交候选供应商签订采购合同，以此类推。采购人也可以重新开展采购活动。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 xml:space="preserve">六、其他规定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39.采购代理服务费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39.1  成交供应商是否交纳采购代理服务费及相关要求见磋商须知前附表。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40.询问、质疑、投诉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40.1  供应商对采购活动事项有疑问的，可以向采购人或采购代理机构提出询问，采购人或采购代理机构应当及时作出答复，但答复的内容不得涉及商业秘密。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40.2  供应商认为磋商文件、磋商过程和成交结果使自己的权益受到损害的，可以在知道或者应知其权益受到损害之日起7个工作日内，以书面形式向采购人或采购代理机构提出质疑。供应商应在法定质疑期内一次性提出针对同一采购程序环节的质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40.3  文件解释权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本磋商文件的解释权归采购人(或采购代理机构)所有。</w:t>
      </w:r>
    </w:p>
    <w:p>
      <w:pP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720" w:lineRule="auto"/>
        <w:ind w:left="0"/>
        <w:jc w:val="center"/>
        <w:textAlignment w:val="auto"/>
        <w:outlineLvl w:val="1"/>
        <w:rPr>
          <w:rFonts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pPr>
      <w:bookmarkStart w:id="6" w:name="_Toc1093412876"/>
      <w:bookmarkStart w:id="7" w:name="_Toc30344"/>
      <w:r>
        <w:rPr>
          <w:rFonts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t>第三章 评审方法及标准</w:t>
      </w:r>
      <w:bookmarkEnd w:id="6"/>
      <w:bookmarkEnd w:id="7"/>
    </w:p>
    <w:p>
      <w:pPr>
        <w:keepNext w:val="0"/>
        <w:keepLines w:val="0"/>
        <w:pageBreakBefore w:val="0"/>
        <w:widowControl w:val="0"/>
        <w:kinsoku/>
        <w:wordWrap/>
        <w:overflowPunct/>
        <w:topLinePunct w:val="0"/>
        <w:autoSpaceDE/>
        <w:autoSpaceDN/>
        <w:bidi w:val="0"/>
        <w:adjustRightInd/>
        <w:snapToGrid/>
        <w:spacing w:line="600" w:lineRule="auto"/>
        <w:ind w:firstLine="482" w:firstLineChars="200"/>
        <w:jc w:val="both"/>
        <w:textAlignment w:val="auto"/>
        <w:rPr>
          <w:rFonts w:hint="eastAsia" w:ascii="宋体" w:hAnsi="宋体" w:eastAsia="宋体" w:cs="宋体"/>
          <w:b/>
          <w:bCs/>
          <w:color w:val="000000" w:themeColor="text1"/>
          <w:sz w:val="24"/>
          <w:szCs w:val="32"/>
          <w:highlight w:val="none"/>
          <w:lang w:val="en-US" w:eastAsia="zh-CN"/>
          <w14:textFill>
            <w14:solidFill>
              <w14:schemeClr w14:val="tx1"/>
            </w14:solidFill>
          </w14:textFill>
        </w:rPr>
      </w:pPr>
      <w:r>
        <w:rPr>
          <w:rFonts w:hint="eastAsia" w:ascii="宋体" w:hAnsi="宋体" w:eastAsia="宋体" w:cs="宋体"/>
          <w:b/>
          <w:bCs/>
          <w:color w:val="000000" w:themeColor="text1"/>
          <w:sz w:val="24"/>
          <w:szCs w:val="32"/>
          <w:highlight w:val="none"/>
          <w:lang w:val="en-US" w:eastAsia="zh-CN"/>
          <w14:textFill>
            <w14:solidFill>
              <w14:schemeClr w14:val="tx1"/>
            </w14:solidFill>
          </w14:textFill>
        </w:rPr>
        <w:t>一、评审原则(采用综合评分法)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(一)磋商小组构成：本项目的磋商小组分别由采购人代表和评审专家共3人组成，其中评审专家人数不得少于磋商小组成员总数的三分之二。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(二)评审依据：磋商小组将以磋商文件、响应文件、应答文件为评审依据，对供应商的报价、履约能力、技术服务等方面内容按百分制打分。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(三)评审方式：以封闭方式进行。</w:t>
      </w:r>
    </w:p>
    <w:p>
      <w:pPr>
        <w:keepNext w:val="0"/>
        <w:keepLines w:val="0"/>
        <w:pageBreakBefore w:val="0"/>
        <w:widowControl w:val="0"/>
        <w:kinsoku/>
        <w:wordWrap/>
        <w:overflowPunct/>
        <w:topLinePunct w:val="0"/>
        <w:autoSpaceDE/>
        <w:autoSpaceDN/>
        <w:bidi w:val="0"/>
        <w:adjustRightInd/>
        <w:snapToGrid/>
        <w:spacing w:line="600" w:lineRule="auto"/>
        <w:ind w:firstLine="482" w:firstLineChars="200"/>
        <w:jc w:val="both"/>
        <w:textAlignment w:val="auto"/>
        <w:rPr>
          <w:rFonts w:hint="eastAsia" w:ascii="宋体" w:hAnsi="宋体" w:eastAsia="宋体" w:cs="宋体"/>
          <w:b/>
          <w:bCs/>
          <w:color w:val="000000" w:themeColor="text1"/>
          <w:sz w:val="24"/>
          <w:szCs w:val="32"/>
          <w:highlight w:val="none"/>
          <w:lang w:val="en-US" w:eastAsia="zh-CN"/>
          <w14:textFill>
            <w14:solidFill>
              <w14:schemeClr w14:val="tx1"/>
            </w14:solidFill>
          </w14:textFill>
        </w:rPr>
      </w:pPr>
      <w:r>
        <w:rPr>
          <w:rFonts w:hint="eastAsia" w:ascii="宋体" w:hAnsi="宋体" w:eastAsia="宋体" w:cs="宋体"/>
          <w:b/>
          <w:bCs/>
          <w:color w:val="000000" w:themeColor="text1"/>
          <w:sz w:val="24"/>
          <w:szCs w:val="32"/>
          <w:highlight w:val="none"/>
          <w:lang w:val="en-US" w:eastAsia="zh-CN"/>
          <w14:textFill>
            <w14:solidFill>
              <w14:schemeClr w14:val="tx1"/>
            </w14:solidFill>
          </w14:textFill>
        </w:rPr>
        <w:t>二、评审方法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(一)磋商小组依法对供应商的资格和符合性进行审查，通过资格和符合性审查的供应商才能进入详评。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(二)对进入详评的，采用百分制综合评分法。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(三)计分办法(按四舍五入取至百分位)</w:t>
      </w:r>
    </w:p>
    <w:p>
      <w:pP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p>
    <w:tbl>
      <w:tblPr>
        <w:tblStyle w:val="18"/>
        <w:tblW w:w="1009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6"/>
        <w:gridCol w:w="837"/>
        <w:gridCol w:w="7581"/>
        <w:gridCol w:w="6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jc w:val="center"/>
        </w:trPr>
        <w:tc>
          <w:tcPr>
            <w:tcW w:w="1066" w:type="dxa"/>
            <w:vAlign w:val="center"/>
          </w:tcPr>
          <w:p>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类别</w:t>
            </w:r>
          </w:p>
        </w:tc>
        <w:tc>
          <w:tcPr>
            <w:tcW w:w="837" w:type="dxa"/>
            <w:vAlign w:val="center"/>
          </w:tcPr>
          <w:p>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评审</w:t>
            </w:r>
          </w:p>
          <w:p>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因素</w:t>
            </w:r>
          </w:p>
        </w:tc>
        <w:tc>
          <w:tcPr>
            <w:tcW w:w="7581" w:type="dxa"/>
            <w:vAlign w:val="center"/>
          </w:tcPr>
          <w:p>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考核内容</w:t>
            </w:r>
          </w:p>
        </w:tc>
        <w:tc>
          <w:tcPr>
            <w:tcW w:w="611" w:type="dxa"/>
            <w:vAlign w:val="center"/>
          </w:tcPr>
          <w:p>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5" w:hRule="atLeast"/>
          <w:jc w:val="center"/>
        </w:trPr>
        <w:tc>
          <w:tcPr>
            <w:tcW w:w="106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1、报价</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(30分)</w:t>
            </w:r>
          </w:p>
        </w:tc>
        <w:tc>
          <w:tcPr>
            <w:tcW w:w="83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报价</w:t>
            </w:r>
          </w:p>
        </w:tc>
        <w:tc>
          <w:tcPr>
            <w:tcW w:w="7581" w:type="dxa"/>
            <w:tcBorders>
              <w:bottom w:val="single" w:color="auto" w:sz="4" w:space="0"/>
            </w:tcBorders>
            <w:tcMar>
              <w:top w:w="113" w:type="dxa"/>
              <w:left w:w="113" w:type="dxa"/>
              <w:bottom w:w="0" w:type="dxa"/>
              <w:right w:w="113"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（1）本项目专门面向中小企业项目，小微企业、监狱企业、残疾人福利性单位不再执行价格评审优惠的扶持政策。</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（2）满足磋商文件要求且最后磋商报价最低的供应商的报价为磋商基准价，其价格分为满分。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磋商供应商报价得分=（磋商基准价/某磋商供应商的最后磋商报价）×30分 </w:t>
            </w:r>
          </w:p>
        </w:tc>
        <w:tc>
          <w:tcPr>
            <w:tcW w:w="61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6" w:hRule="atLeast"/>
          <w:jc w:val="center"/>
        </w:trPr>
        <w:tc>
          <w:tcPr>
            <w:tcW w:w="1066" w:type="dxa"/>
            <w:vMerge w:val="restart"/>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2、技术服务(45分)</w:t>
            </w:r>
          </w:p>
        </w:tc>
        <w:tc>
          <w:tcPr>
            <w:tcW w:w="837"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整体服务方案</w:t>
            </w:r>
          </w:p>
        </w:tc>
        <w:tc>
          <w:tcPr>
            <w:tcW w:w="7581" w:type="dxa"/>
            <w:tcBorders>
              <w:top w:val="single" w:color="auto" w:sz="4" w:space="0"/>
              <w:left w:val="single" w:color="auto" w:sz="4" w:space="0"/>
              <w:right w:val="single" w:color="auto" w:sz="4" w:space="0"/>
            </w:tcBorders>
            <w:tcMar>
              <w:top w:w="113" w:type="dxa"/>
              <w:left w:w="113" w:type="dxa"/>
              <w:bottom w:w="0" w:type="dxa"/>
              <w:right w:w="113"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由磋商小组根据各供应商提供的整体服务方案（内部管理构架、管理运作机制、激励机制、工作计划、管理服务设想）的优异程度形成的书面材料进行独立打分，以下各项不重复计分：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①服务方案简单、内容基本完备，制定的管理服务方案架构完整、制定有各项基础的管理措施，基本能操作，得3分；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②服务方案详细、可行、针对本项目制定管理方案、管理具体措施等，其中管理方式、工作计划等措施符合项目实际需要，内容科学严谨，物资装备情况合理满足采购需求，得5分；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③服务方案详细完善、内容科学合理可行、针对本项目突出特点制定管理方案、管理具体措施等，其中管理方式、工作计划等措施符合项目实际需要的基础上有创新同时便于实施，物资装备情况清晰列明，装备设置科学合理，优于采购需求，制定的服务方案针对本项目实际需求，内容详细完备，得8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注：未提供整体服务方案或整体服务方案未达到①标准要求的，得0分。</w:t>
            </w:r>
          </w:p>
        </w:tc>
        <w:tc>
          <w:tcPr>
            <w:tcW w:w="61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8分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8" w:hRule="atLeast"/>
          <w:jc w:val="center"/>
        </w:trPr>
        <w:tc>
          <w:tcPr>
            <w:tcW w:w="1066"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837"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安全保卫服务方案</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tc>
        <w:tc>
          <w:tcPr>
            <w:tcW w:w="7581" w:type="dxa"/>
            <w:tcBorders>
              <w:bottom w:val="single" w:color="auto" w:sz="4" w:space="0"/>
              <w:right w:val="single" w:color="auto" w:sz="4" w:space="0"/>
            </w:tcBorders>
            <w:tcMar>
              <w:top w:w="113" w:type="dxa"/>
              <w:left w:w="113" w:type="dxa"/>
              <w:bottom w:w="0" w:type="dxa"/>
              <w:right w:w="113"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由磋商小组根据各供应商提供的安全保卫服务方案的优异程度形成的书面材料进行独立打分，以下各项不重复计分：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①方案有不适用本项目用户需求，亮点不多，针对性不强，得1分；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②方案基本适用本项目用户需求，方案架构基本完整，较为合理，基本可行，得3分；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③方案完全适用本项目用户需求，完整详细，科学合理，亮点多，可行性强，得5分。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注：未提供安全保卫服务方案或安全保卫服务方案未达到①标准要求的，得0分。</w:t>
            </w:r>
          </w:p>
        </w:tc>
        <w:tc>
          <w:tcPr>
            <w:tcW w:w="61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jc w:val="center"/>
        </w:trPr>
        <w:tc>
          <w:tcPr>
            <w:tcW w:w="1066"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837"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保洁服务方案</w:t>
            </w:r>
          </w:p>
        </w:tc>
        <w:tc>
          <w:tcPr>
            <w:tcW w:w="7581" w:type="dxa"/>
            <w:tcBorders>
              <w:top w:val="single" w:color="auto" w:sz="4" w:space="0"/>
            </w:tcBorders>
            <w:tcMar>
              <w:top w:w="113" w:type="dxa"/>
              <w:left w:w="113" w:type="dxa"/>
              <w:bottom w:w="0" w:type="dxa"/>
              <w:right w:w="113" w:type="dxa"/>
            </w:tcMar>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由磋商小组根据各供应商提供的保洁服务方案的优异程度形成的书面材料进行独立打分，以下各项不重复计分：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①方案简单，内容没有针对性，得1分；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②方案较合理、较完整，基本满足要求，得3分；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③方案内容详实、合理、完整，能完全满足项目需要，得5分。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注：未提供保洁服务方案或保洁服务方案未达到①标准要求的，得0分。</w:t>
            </w:r>
          </w:p>
        </w:tc>
        <w:tc>
          <w:tcPr>
            <w:tcW w:w="61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jc w:val="center"/>
        </w:trPr>
        <w:tc>
          <w:tcPr>
            <w:tcW w:w="1066"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837"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绿化服务方案</w:t>
            </w:r>
          </w:p>
        </w:tc>
        <w:tc>
          <w:tcPr>
            <w:tcW w:w="7581" w:type="dxa"/>
            <w:tcBorders>
              <w:top w:val="single" w:color="auto" w:sz="4" w:space="0"/>
            </w:tcBorders>
            <w:tcMar>
              <w:top w:w="113" w:type="dxa"/>
              <w:left w:w="113" w:type="dxa"/>
              <w:bottom w:w="0" w:type="dxa"/>
              <w:right w:w="113" w:type="dxa"/>
            </w:tcMar>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由磋商小组根据各供应商提供的绿化服务方案的优异程度形成的书面材料进行独立打分，以下各项不重复计分：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①方案简单，内容没有针对性，得1分；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②方案较合理、较完整，基本满足要求，得3分；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③方案内容详实、合理、完整，能完全满足项目需要，得5分。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注：未提供绿化服务方案或保洁服务方案未达到①标准要求的，得0分。</w:t>
            </w:r>
          </w:p>
        </w:tc>
        <w:tc>
          <w:tcPr>
            <w:tcW w:w="61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4" w:hRule="atLeast"/>
          <w:jc w:val="center"/>
        </w:trPr>
        <w:tc>
          <w:tcPr>
            <w:tcW w:w="1066"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837"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食堂服务管理方案</w:t>
            </w:r>
          </w:p>
        </w:tc>
        <w:tc>
          <w:tcPr>
            <w:tcW w:w="7581" w:type="dxa"/>
            <w:tcBorders>
              <w:top w:val="single" w:color="auto" w:sz="4" w:space="0"/>
            </w:tcBorders>
            <w:tcMar>
              <w:top w:w="113" w:type="dxa"/>
              <w:left w:w="113" w:type="dxa"/>
              <w:bottom w:w="0" w:type="dxa"/>
              <w:right w:w="113" w:type="dxa"/>
            </w:tcMar>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由磋商小组根据各供应商提供的食堂服务管理方案的优异程度形成的书面材料进行独立打分，以下各项不重复计分：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①方案有不适用本项目用户需求，亮点不多，针对性不强，得1分；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②方案基本适用本项目用户需求，方案架构基本完整，较为合理，基本可行，得3分；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③方案完全适用本项目用户需求，完整详细，科学合理，亮点多，可行性强，得5分。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注：未提供食堂服务管理方案或食堂服务管理方案未达到①标准要求的，得0分。</w:t>
            </w:r>
          </w:p>
        </w:tc>
        <w:tc>
          <w:tcPr>
            <w:tcW w:w="61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jc w:val="center"/>
        </w:trPr>
        <w:tc>
          <w:tcPr>
            <w:tcW w:w="1066"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837"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会务服务管理方案</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tc>
        <w:tc>
          <w:tcPr>
            <w:tcW w:w="7581" w:type="dxa"/>
            <w:tcBorders>
              <w:top w:val="single" w:color="auto" w:sz="4" w:space="0"/>
            </w:tcBorders>
            <w:tcMar>
              <w:top w:w="113" w:type="dxa"/>
              <w:left w:w="113" w:type="dxa"/>
              <w:bottom w:w="0" w:type="dxa"/>
              <w:right w:w="113" w:type="dxa"/>
            </w:tcMar>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由磋商小组根据各供应商提供的会务服务管理方案的优异程度形成的书面材料进行独立打分，以下各项不重复计分：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①方案简单，内容没有针对性，得1分；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②方案较合理、较完整，基本满足要求，得2分；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③方案内容详实、合理、完整，能完全满足项目需要，得3分。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注：未提供会务服务管理方案或会务服务管理方案分未达到①标准要求的，得0分。</w:t>
            </w:r>
          </w:p>
        </w:tc>
        <w:tc>
          <w:tcPr>
            <w:tcW w:w="61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jc w:val="center"/>
        </w:trPr>
        <w:tc>
          <w:tcPr>
            <w:tcW w:w="1066"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837"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管理规章制度与档案管理制度</w:t>
            </w:r>
          </w:p>
        </w:tc>
        <w:tc>
          <w:tcPr>
            <w:tcW w:w="7581" w:type="dxa"/>
            <w:tcBorders>
              <w:top w:val="single" w:color="auto" w:sz="4" w:space="0"/>
            </w:tcBorders>
            <w:tcMar>
              <w:top w:w="113" w:type="dxa"/>
              <w:left w:w="113" w:type="dxa"/>
              <w:bottom w:w="0" w:type="dxa"/>
              <w:right w:w="113" w:type="dxa"/>
            </w:tcMar>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由磋商小组根据各供应商提供的管理规章制度与档案管理制度的优异程度形成的书面材料进行独立打分，以下各项不重复计分：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①供应商的规章管理制度基本满足采购人要求和项目服务需求，得1分；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②供应商的管理规章制度与档案管理管理分详细、完善、可行，很好满足磋商文件要求和项目服务需求，得2分；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③有完善的管理规章制度和档案管理制度，有详细的日常考核表单，针对性强，均有较强的可操作性，得4分。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注：未提供管理规章制度与档案管理制度或管理规章制度与档案管理制度未达到①标准要求的，得0分。</w:t>
            </w:r>
          </w:p>
        </w:tc>
        <w:tc>
          <w:tcPr>
            <w:tcW w:w="61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4分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8" w:hRule="atLeast"/>
          <w:jc w:val="center"/>
        </w:trPr>
        <w:tc>
          <w:tcPr>
            <w:tcW w:w="1066"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837"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应急处置预案</w:t>
            </w:r>
          </w:p>
        </w:tc>
        <w:tc>
          <w:tcPr>
            <w:tcW w:w="7581" w:type="dxa"/>
            <w:tcBorders>
              <w:top w:val="single" w:color="auto" w:sz="4" w:space="0"/>
            </w:tcBorders>
            <w:tcMar>
              <w:top w:w="113" w:type="dxa"/>
              <w:left w:w="113" w:type="dxa"/>
              <w:bottom w:w="0" w:type="dxa"/>
              <w:right w:w="113" w:type="dxa"/>
            </w:tcMar>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由磋商小组根据各供应商提供的应急处置预案的优异程度形成的书面材料进行独立打分，以下各项不重复计分：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①突发事件应急处置预案综合评定一般，突发事件应急处置预案涵盖不够齐全，预案的针对性不足，得1分；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②突发事件应急处置预案综合评定良好，突发事件应急处置预案基本涵盖齐全，但预案的针对性有所不足，得3分；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③突发事件应急处置预案综合评定优秀，突发事件应急处置预案涵盖齐全，预案的针对性强，得5分。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注：未提供应急处置预案或应急处置预案未达到①标准要求的，得0分。</w:t>
            </w:r>
          </w:p>
        </w:tc>
        <w:tc>
          <w:tcPr>
            <w:tcW w:w="61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0" w:hRule="atLeast"/>
          <w:jc w:val="center"/>
        </w:trPr>
        <w:tc>
          <w:tcPr>
            <w:tcW w:w="1066"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837"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服务承诺与服务质量保障措施</w:t>
            </w:r>
          </w:p>
        </w:tc>
        <w:tc>
          <w:tcPr>
            <w:tcW w:w="7581" w:type="dxa"/>
            <w:tcBorders>
              <w:top w:val="single" w:color="auto" w:sz="4" w:space="0"/>
            </w:tcBorders>
            <w:tcMar>
              <w:top w:w="113" w:type="dxa"/>
              <w:left w:w="113" w:type="dxa"/>
              <w:bottom w:w="0" w:type="dxa"/>
              <w:right w:w="113" w:type="dxa"/>
            </w:tcMar>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由磋商小组根据各供应商提供的服务承诺与服务质量保障措施的优异程度形成的书面材料进行独立打分，以下各项不重复计分：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000000" w:themeColor="text1"/>
                <w:sz w:val="24"/>
                <w:szCs w:val="24"/>
                <w:highlight w:val="none"/>
                <w:lang w:val="en"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①</w:t>
            </w:r>
            <w:r>
              <w:rPr>
                <w:rFonts w:hint="eastAsia" w:ascii="宋体" w:hAnsi="宋体" w:eastAsia="宋体" w:cs="宋体"/>
                <w:b w:val="0"/>
                <w:bCs w:val="0"/>
                <w:color w:val="000000" w:themeColor="text1"/>
                <w:sz w:val="24"/>
                <w:szCs w:val="24"/>
                <w:highlight w:val="none"/>
                <w:lang w:val="en" w:eastAsia="zh-CN"/>
                <w14:textFill>
                  <w14:solidFill>
                    <w14:schemeClr w14:val="tx1"/>
                  </w14:solidFill>
                </w14:textFill>
              </w:rPr>
              <w:t>有可行的承诺的，质量保障措施仅基本满足采购人需求的</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，得1分；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000000" w:themeColor="text1"/>
                <w:sz w:val="24"/>
                <w:szCs w:val="24"/>
                <w:highlight w:val="none"/>
                <w:lang w:val="en"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②</w:t>
            </w:r>
            <w:r>
              <w:rPr>
                <w:rFonts w:hint="eastAsia" w:ascii="宋体" w:hAnsi="宋体" w:eastAsia="宋体" w:cs="宋体"/>
                <w:b w:val="0"/>
                <w:bCs w:val="0"/>
                <w:color w:val="000000" w:themeColor="text1"/>
                <w:sz w:val="24"/>
                <w:szCs w:val="24"/>
                <w:highlight w:val="none"/>
                <w:lang w:val="en" w:eastAsia="zh-CN"/>
                <w14:textFill>
                  <w14:solidFill>
                    <w14:schemeClr w14:val="tx1"/>
                  </w14:solidFill>
                </w14:textFill>
              </w:rPr>
              <w:t>为采购人提供的服务承诺有合理的保障的，质量保障措施满足采购人需求，承诺及措施有一定可操作性</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，得3分；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③</w:t>
            </w:r>
            <w:r>
              <w:rPr>
                <w:rFonts w:hint="eastAsia" w:ascii="宋体" w:hAnsi="宋体" w:eastAsia="宋体" w:cs="宋体"/>
                <w:b w:val="0"/>
                <w:bCs w:val="0"/>
                <w:color w:val="000000" w:themeColor="text1"/>
                <w:sz w:val="24"/>
                <w:szCs w:val="24"/>
                <w:highlight w:val="none"/>
                <w:lang w:val="en" w:eastAsia="zh-CN"/>
                <w14:textFill>
                  <w14:solidFill>
                    <w14:schemeClr w14:val="tx1"/>
                  </w14:solidFill>
                </w14:textFill>
              </w:rPr>
              <w:t>为采购人提供的服务承诺有优质保障，有特色的，质量保障措施可以充分满足采购人需求的，承诺及措施可操作性强</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，得5分。</w:t>
            </w:r>
          </w:p>
        </w:tc>
        <w:tc>
          <w:tcPr>
            <w:tcW w:w="61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106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3、企业综合实力(25分)</w:t>
            </w:r>
          </w:p>
        </w:tc>
        <w:tc>
          <w:tcPr>
            <w:tcW w:w="8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人员配置</w:t>
            </w:r>
          </w:p>
        </w:tc>
        <w:tc>
          <w:tcPr>
            <w:tcW w:w="7581" w:type="dxa"/>
            <w:tcMar>
              <w:top w:w="57" w:type="dxa"/>
              <w:left w:w="113" w:type="dxa"/>
              <w:bottom w:w="0" w:type="dxa"/>
              <w:right w:w="113"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000000" w:themeColor="text1"/>
                <w:sz w:val="24"/>
                <w:szCs w:val="24"/>
                <w:highlight w:val="none"/>
                <w:lang w:val="en"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4"/>
                <w:szCs w:val="24"/>
                <w:highlight w:val="none"/>
                <w:lang w:val="en" w:eastAsia="zh-CN"/>
                <w14:textFill>
                  <w14:solidFill>
                    <w14:schemeClr w14:val="tx1"/>
                  </w14:solidFill>
                </w14:textFill>
              </w:rPr>
              <w:t>）供应商拟派驻本项目的管理人员中持有全国物业管理企业经理上岗证并取得中级职称及以上技术人员的得每有1人得</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24"/>
                <w:highlight w:val="none"/>
                <w:lang w:val="en" w:eastAsia="zh-CN"/>
                <w14:textFill>
                  <w14:solidFill>
                    <w14:schemeClr w14:val="tx1"/>
                  </w14:solidFill>
                </w14:textFill>
              </w:rPr>
              <w:t>分，满分</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24"/>
                <w:highlight w:val="none"/>
                <w:lang w:val="en" w:eastAsia="zh-CN"/>
                <w14:textFill>
                  <w14:solidFill>
                    <w14:schemeClr w14:val="tx1"/>
                  </w14:solidFill>
                </w14:textFill>
              </w:rPr>
              <w:t>分；（需提供相应的证书复印件，原件备查，同时提供供应商为其缴纳的最近半年以来连续三个月社保证明复印件，不提供不得分）。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000000" w:themeColor="text1"/>
                <w:sz w:val="24"/>
                <w:szCs w:val="24"/>
                <w:highlight w:val="none"/>
                <w:lang w:val="en"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 w:eastAsia="zh-CN"/>
                <w14:textFill>
                  <w14:solidFill>
                    <w14:schemeClr w14:val="tx1"/>
                  </w14:solidFill>
                </w14:textFill>
              </w:rPr>
              <w:t>（2）供应商拟投入的安保人员中，具备《建（构）筑物消防员证》或《消防设施操作员》证且</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年龄在22周岁至50周岁之间（含22、50周岁）</w:t>
            </w:r>
            <w:r>
              <w:rPr>
                <w:rFonts w:hint="eastAsia" w:ascii="宋体" w:hAnsi="宋体" w:eastAsia="宋体" w:cs="宋体"/>
                <w:b w:val="0"/>
                <w:bCs w:val="0"/>
                <w:color w:val="000000" w:themeColor="text1"/>
                <w:sz w:val="24"/>
                <w:szCs w:val="24"/>
                <w:highlight w:val="none"/>
                <w:lang w:val="en" w:eastAsia="zh-CN"/>
                <w14:textFill>
                  <w14:solidFill>
                    <w14:schemeClr w14:val="tx1"/>
                  </w14:solidFill>
                </w14:textFill>
              </w:rPr>
              <w:t>，每人得</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4"/>
                <w:szCs w:val="24"/>
                <w:highlight w:val="none"/>
                <w:lang w:val="en" w:eastAsia="zh-CN"/>
                <w14:textFill>
                  <w14:solidFill>
                    <w14:schemeClr w14:val="tx1"/>
                  </w14:solidFill>
                </w14:textFill>
              </w:rPr>
              <w:t>分，满分</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24"/>
                <w:highlight w:val="none"/>
                <w:lang w:val="en" w:eastAsia="zh-CN"/>
                <w14:textFill>
                  <w14:solidFill>
                    <w14:schemeClr w14:val="tx1"/>
                  </w14:solidFill>
                </w14:textFill>
              </w:rPr>
              <w:t>分。（需提供相应的证书复印件，同时提供供应商为其缴纳的最近半年以来连续三个月社保证明复印件，不提供不得分）。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 w:eastAsia="zh-CN"/>
                <w14:textFill>
                  <w14:solidFill>
                    <w14:schemeClr w14:val="tx1"/>
                  </w14:solidFill>
                </w14:textFill>
              </w:rPr>
              <w:t>（3）供应商社会责任感较强，解决社会残疾人就业的，每安置1人得</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4"/>
                <w:szCs w:val="24"/>
                <w:highlight w:val="none"/>
                <w:lang w:val="en" w:eastAsia="zh-CN"/>
                <w14:textFill>
                  <w14:solidFill>
                    <w14:schemeClr w14:val="tx1"/>
                  </w14:solidFill>
                </w14:textFill>
              </w:rPr>
              <w:t>分，满分</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24"/>
                <w:highlight w:val="none"/>
                <w:lang w:val="en" w:eastAsia="zh-CN"/>
                <w14:textFill>
                  <w14:solidFill>
                    <w14:schemeClr w14:val="tx1"/>
                  </w14:solidFill>
                </w14:textFill>
              </w:rPr>
              <w:t>分。（需提供残疾人证明文件复印件及供应商为其缴纳的最近半年以来连续三个月社保证明复印件，不提供不得分。）</w:t>
            </w:r>
          </w:p>
        </w:tc>
        <w:tc>
          <w:tcPr>
            <w:tcW w:w="61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9分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1066"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pPr>
          </w:p>
        </w:tc>
        <w:tc>
          <w:tcPr>
            <w:tcW w:w="8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企业信誉实力</w:t>
            </w:r>
          </w:p>
        </w:tc>
        <w:tc>
          <w:tcPr>
            <w:tcW w:w="7581" w:type="dxa"/>
            <w:tcMar>
              <w:top w:w="57" w:type="dxa"/>
              <w:left w:w="113" w:type="dxa"/>
              <w:bottom w:w="0" w:type="dxa"/>
              <w:right w:w="113" w:type="dxa"/>
            </w:tcMar>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000000" w:themeColor="text1"/>
                <w:sz w:val="24"/>
                <w:szCs w:val="24"/>
                <w:highlight w:val="none"/>
                <w:lang w:val="en"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(1)供应商</w:t>
            </w:r>
            <w:r>
              <w:rPr>
                <w:rFonts w:hint="eastAsia" w:ascii="宋体" w:hAnsi="宋体" w:eastAsia="宋体" w:cs="宋体"/>
                <w:b w:val="0"/>
                <w:bCs w:val="0"/>
                <w:color w:val="000000" w:themeColor="text1"/>
                <w:sz w:val="24"/>
                <w:szCs w:val="24"/>
                <w:highlight w:val="none"/>
                <w:lang w:val="en" w:eastAsia="zh-CN"/>
                <w14:textFill>
                  <w14:solidFill>
                    <w14:schemeClr w14:val="tx1"/>
                  </w14:solidFill>
                </w14:textFill>
              </w:rPr>
              <w:t>提供在有效期内的质量管理体系认证、环境管理体系认证、职业健康安全管理体系认证、</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社会责任管理体系认证</w:t>
            </w:r>
            <w:r>
              <w:rPr>
                <w:rFonts w:hint="eastAsia" w:ascii="宋体" w:hAnsi="宋体" w:eastAsia="宋体" w:cs="宋体"/>
                <w:b w:val="0"/>
                <w:bCs w:val="0"/>
                <w:color w:val="000000" w:themeColor="text1"/>
                <w:sz w:val="24"/>
                <w:szCs w:val="24"/>
                <w:highlight w:val="none"/>
                <w:lang w:val="en" w:eastAsia="zh-CN"/>
                <w14:textFill>
                  <w14:solidFill>
                    <w14:schemeClr w14:val="tx1"/>
                  </w14:solidFill>
                </w14:textFill>
              </w:rPr>
              <w:t>，每有一个得</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b w:val="0"/>
                <w:bCs w:val="0"/>
                <w:color w:val="000000" w:themeColor="text1"/>
                <w:sz w:val="24"/>
                <w:szCs w:val="24"/>
                <w:highlight w:val="none"/>
                <w:lang w:val="en" w:eastAsia="zh-CN"/>
                <w14:textFill>
                  <w14:solidFill>
                    <w14:schemeClr w14:val="tx1"/>
                  </w14:solidFill>
                </w14:textFill>
              </w:rPr>
              <w:t>分，满分</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 w:val="0"/>
                <w:bCs w:val="0"/>
                <w:color w:val="000000" w:themeColor="text1"/>
                <w:sz w:val="24"/>
                <w:szCs w:val="24"/>
                <w:highlight w:val="none"/>
                <w:lang w:val="en" w:eastAsia="zh-CN"/>
                <w14:textFill>
                  <w14:solidFill>
                    <w14:schemeClr w14:val="tx1"/>
                  </w14:solidFill>
                </w14:textFill>
              </w:rPr>
              <w:t>分（提供证明材料复印件，原件备查）。</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(2)2020</w:t>
            </w:r>
            <w:r>
              <w:rPr>
                <w:rFonts w:hint="eastAsia" w:ascii="宋体" w:hAnsi="宋体" w:eastAsia="宋体" w:cs="宋体"/>
                <w:b w:val="0"/>
                <w:bCs w:val="0"/>
                <w:color w:val="000000" w:themeColor="text1"/>
                <w:sz w:val="24"/>
                <w:szCs w:val="24"/>
                <w:highlight w:val="none"/>
                <w:lang w:val="en" w:eastAsia="zh-CN"/>
                <w14:textFill>
                  <w14:solidFill>
                    <w14:schemeClr w14:val="tx1"/>
                  </w14:solidFill>
                </w14:textFill>
              </w:rPr>
              <w:t>年</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 w:val="0"/>
                <w:bCs w:val="0"/>
                <w:color w:val="000000" w:themeColor="text1"/>
                <w:sz w:val="24"/>
                <w:szCs w:val="24"/>
                <w:highlight w:val="none"/>
                <w:lang w:val="en" w:eastAsia="zh-CN"/>
                <w14:textFill>
                  <w14:solidFill>
                    <w14:schemeClr w14:val="tx1"/>
                  </w14:solidFill>
                </w14:textFill>
              </w:rPr>
              <w:t>月1日以来，供应商或其所服务的项目获得</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市级以上行业主管部门或行业协会颁发的荣誉的</w:t>
            </w:r>
            <w:r>
              <w:rPr>
                <w:rFonts w:hint="eastAsia" w:ascii="宋体" w:hAnsi="宋体" w:eastAsia="宋体" w:cs="宋体"/>
                <w:b w:val="0"/>
                <w:bCs w:val="0"/>
                <w:color w:val="000000" w:themeColor="text1"/>
                <w:sz w:val="24"/>
                <w:szCs w:val="24"/>
                <w:highlight w:val="none"/>
                <w:lang w:val="en" w:eastAsia="zh-CN"/>
                <w14:textFill>
                  <w14:solidFill>
                    <w14:schemeClr w14:val="tx1"/>
                  </w14:solidFill>
                </w14:textFill>
              </w:rPr>
              <w:t>，每有</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4"/>
                <w:szCs w:val="24"/>
                <w:highlight w:val="none"/>
                <w:lang w:val="en" w:eastAsia="zh-CN"/>
                <w14:textFill>
                  <w14:solidFill>
                    <w14:schemeClr w14:val="tx1"/>
                  </w14:solidFill>
                </w14:textFill>
              </w:rPr>
              <w:t>项得</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lang w:val="en" w:eastAsia="zh-CN"/>
                <w14:textFill>
                  <w14:solidFill>
                    <w14:schemeClr w14:val="tx1"/>
                  </w14:solidFill>
                </w14:textFill>
              </w:rPr>
              <w:t>分，共</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4"/>
                <w:szCs w:val="24"/>
                <w:highlight w:val="none"/>
                <w:lang w:val="en" w:eastAsia="zh-CN"/>
                <w14:textFill>
                  <w14:solidFill>
                    <w14:schemeClr w14:val="tx1"/>
                  </w14:solidFill>
                </w14:textFill>
              </w:rPr>
              <w:t>分（同一服务项目奖项可重复计分，以获得落款时间为准，提供所获荣誉的相关证明材料扫描件）；</w:t>
            </w:r>
          </w:p>
        </w:tc>
        <w:tc>
          <w:tcPr>
            <w:tcW w:w="61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jc w:val="center"/>
        </w:trPr>
        <w:tc>
          <w:tcPr>
            <w:tcW w:w="1066" w:type="dxa"/>
            <w:vMerge w:val="continue"/>
            <w:tcBorders>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pPr>
          </w:p>
        </w:tc>
        <w:tc>
          <w:tcPr>
            <w:tcW w:w="837" w:type="dxa"/>
            <w:tcBorders>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业绩</w:t>
            </w:r>
          </w:p>
        </w:tc>
        <w:tc>
          <w:tcPr>
            <w:tcW w:w="7581" w:type="dxa"/>
            <w:tcBorders>
              <w:bottom w:val="single" w:color="000000" w:sz="2" w:space="0"/>
            </w:tcBorders>
            <w:tcMar>
              <w:top w:w="57" w:type="dxa"/>
              <w:left w:w="113" w:type="dxa"/>
              <w:bottom w:w="0" w:type="dxa"/>
              <w:right w:w="113" w:type="dxa"/>
            </w:tcMar>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供应商2020</w:t>
            </w:r>
            <w:r>
              <w:rPr>
                <w:rFonts w:hint="eastAsia" w:ascii="宋体" w:hAnsi="宋体" w:eastAsia="宋体" w:cs="宋体"/>
                <w:b w:val="0"/>
                <w:bCs w:val="0"/>
                <w:color w:val="000000" w:themeColor="text1"/>
                <w:sz w:val="24"/>
                <w:szCs w:val="24"/>
                <w:highlight w:val="none"/>
                <w:lang w:val="en" w:eastAsia="zh-CN"/>
                <w14:textFill>
                  <w14:solidFill>
                    <w14:schemeClr w14:val="tx1"/>
                  </w14:solidFill>
                </w14:textFill>
              </w:rPr>
              <w:t>年</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 w:val="0"/>
                <w:bCs w:val="0"/>
                <w:color w:val="000000" w:themeColor="text1"/>
                <w:sz w:val="24"/>
                <w:szCs w:val="24"/>
                <w:highlight w:val="none"/>
                <w:lang w:val="en" w:eastAsia="zh-CN"/>
                <w14:textFill>
                  <w14:solidFill>
                    <w14:schemeClr w14:val="tx1"/>
                  </w14:solidFill>
                </w14:textFill>
              </w:rPr>
              <w:t>月1日</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以来承接过同类综合性（至少含保洁、安保、食堂服务）物业服务项目，每项得1分，满分6分；（单项业绩不重复计分，以中标/成交通知书或服务合同扫描件为准，签订合同时原件备查）</w:t>
            </w:r>
          </w:p>
        </w:tc>
        <w:tc>
          <w:tcPr>
            <w:tcW w:w="611" w:type="dxa"/>
            <w:tcBorders>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6分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jc w:val="center"/>
        </w:trPr>
        <w:tc>
          <w:tcPr>
            <w:tcW w:w="9484" w:type="dxa"/>
            <w:gridSpan w:val="3"/>
            <w:tcBorders>
              <w:top w:val="single" w:color="000000" w:sz="2" w:space="0"/>
            </w:tcBorders>
            <w:vAlign w:val="center"/>
          </w:tcPr>
          <w:p>
            <w:pPr>
              <w:keepNext w:val="0"/>
              <w:keepLines w:val="0"/>
              <w:pageBreakBefore w:val="0"/>
              <w:wordWrap/>
              <w:overflowPunct/>
              <w:topLinePunct w:val="0"/>
              <w:bidi w:val="0"/>
              <w:spacing w:line="360" w:lineRule="auto"/>
              <w:ind w:left="118" w:leftChars="0" w:right="131" w:rightChars="0" w:firstLine="3" w:firstLineChars="0"/>
              <w:jc w:val="both"/>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0"/>
                <w:position w:val="0"/>
                <w:sz w:val="24"/>
                <w:szCs w:val="24"/>
                <w:highlight w:val="none"/>
                <w:lang w:val="en-US" w:eastAsia="zh-CN"/>
                <w14:textFill>
                  <w14:solidFill>
                    <w14:schemeClr w14:val="tx1"/>
                  </w14:solidFill>
                </w14:textFill>
              </w:rPr>
              <w:t>总得分=1+2+3(各项评分分值计算保留小数点后两位，小数点后第三位“四舍五入”)</w:t>
            </w:r>
          </w:p>
        </w:tc>
        <w:tc>
          <w:tcPr>
            <w:tcW w:w="611" w:type="dxa"/>
            <w:tcBorders>
              <w:top w:val="single" w:color="000000" w:sz="2" w:space="0"/>
            </w:tcBorders>
            <w:vAlign w:val="top"/>
          </w:tcPr>
          <w:p>
            <w:pPr>
              <w:keepNext w:val="0"/>
              <w:keepLines w:val="0"/>
              <w:pageBreakBefore w:val="0"/>
              <w:wordWrap/>
              <w:overflowPunct/>
              <w:topLinePunct w:val="0"/>
              <w:bidi w:val="0"/>
              <w:spacing w:line="440" w:lineRule="exact"/>
              <w:ind w:right="131" w:rightChars="0"/>
              <w:jc w:val="cente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100分</w:t>
            </w:r>
          </w:p>
        </w:tc>
      </w:tr>
    </w:tbl>
    <w:p>
      <w:pP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auto"/>
        <w:ind w:firstLine="482" w:firstLineChars="200"/>
        <w:jc w:val="both"/>
        <w:textAlignment w:val="auto"/>
        <w:rPr>
          <w:rFonts w:hint="eastAsia" w:ascii="宋体" w:hAnsi="宋体" w:eastAsia="宋体" w:cs="宋体"/>
          <w:b/>
          <w:bCs/>
          <w:color w:val="000000" w:themeColor="text1"/>
          <w:sz w:val="24"/>
          <w:szCs w:val="32"/>
          <w:highlight w:val="none"/>
          <w:lang w:val="en-US" w:eastAsia="zh-CN"/>
          <w14:textFill>
            <w14:solidFill>
              <w14:schemeClr w14:val="tx1"/>
            </w14:solidFill>
          </w14:textFill>
        </w:rPr>
      </w:pPr>
      <w:r>
        <w:rPr>
          <w:rFonts w:hint="eastAsia" w:ascii="宋体" w:hAnsi="宋体" w:eastAsia="宋体" w:cs="宋体"/>
          <w:b/>
          <w:bCs/>
          <w:color w:val="000000" w:themeColor="text1"/>
          <w:sz w:val="24"/>
          <w:szCs w:val="32"/>
          <w:highlight w:val="none"/>
          <w:lang w:val="en-US" w:eastAsia="zh-CN"/>
          <w14:textFill>
            <w14:solidFill>
              <w14:schemeClr w14:val="tx1"/>
            </w14:solidFill>
          </w14:textFill>
        </w:rPr>
        <w:t>三、成交候选供应商推荐原则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磋商小组将根据得分由高到低排列次序(得分相同时，以最后报价由低到高顺序排列；得分相同且最后报价相同的，按技术指标优劣顺序排列)并推荐3名成交候选供应商。采购人应当确定磋商小组推荐排名第一的成交候选供应商为成交供应商。排名第一的成交候选供应商放弃成交、因不可抗力提出不能履行合同，或者磋商文件规定应当提交履约保证金而在规定的期限内未能提交的，采购人可以确定排名第二的成交候选供应商为成家供应商。其余以此类推。采购人也可以决定重新开展采购活动。</w:t>
      </w:r>
    </w:p>
    <w:p>
      <w:pPr>
        <w:keepNext w:val="0"/>
        <w:keepLines w:val="0"/>
        <w:pageBreakBefore w:val="0"/>
        <w:widowControl w:val="0"/>
        <w:kinsoku/>
        <w:wordWrap/>
        <w:overflowPunct/>
        <w:topLinePunct w:val="0"/>
        <w:autoSpaceDE/>
        <w:autoSpaceDN/>
        <w:bidi w:val="0"/>
        <w:adjustRightInd/>
        <w:snapToGrid/>
        <w:spacing w:line="600" w:lineRule="auto"/>
        <w:ind w:firstLine="482" w:firstLineChars="200"/>
        <w:jc w:val="both"/>
        <w:textAlignment w:val="auto"/>
        <w:rPr>
          <w:rFonts w:hint="eastAsia" w:ascii="宋体" w:hAnsi="宋体" w:eastAsia="宋体" w:cs="宋体"/>
          <w:b/>
          <w:bCs/>
          <w:color w:val="000000" w:themeColor="text1"/>
          <w:sz w:val="24"/>
          <w:szCs w:val="32"/>
          <w:highlight w:val="none"/>
          <w:lang w:val="en-US" w:eastAsia="zh-CN"/>
          <w14:textFill>
            <w14:solidFill>
              <w14:schemeClr w14:val="tx1"/>
            </w14:solidFill>
          </w14:textFill>
        </w:rPr>
      </w:pPr>
      <w:r>
        <w:rPr>
          <w:rFonts w:hint="eastAsia" w:ascii="宋体" w:hAnsi="宋体" w:eastAsia="宋体" w:cs="宋体"/>
          <w:b/>
          <w:bCs/>
          <w:color w:val="000000" w:themeColor="text1"/>
          <w:sz w:val="24"/>
          <w:szCs w:val="32"/>
          <w:highlight w:val="none"/>
          <w:lang w:val="en-US" w:eastAsia="zh-CN"/>
          <w14:textFill>
            <w14:solidFill>
              <w14:schemeClr w14:val="tx1"/>
            </w14:solidFill>
          </w14:textFill>
        </w:rPr>
        <w:t>四、特别说明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磋商小组认为供应商的响应报价明显低于其他通过符合性审查供应商的响应报价，有可能影响产品(或服务)质量或者不能诚信履约的，应当要求其在评审现场合理的时间内提供书面说明，必要时提交相关证明材料；供应商不能证明其响应报价合理性的，磋商小组应当将其作为无效响应处理。</w:t>
      </w:r>
    </w:p>
    <w:p>
      <w:pP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720" w:lineRule="auto"/>
        <w:ind w:left="0"/>
        <w:jc w:val="center"/>
        <w:textAlignment w:val="auto"/>
        <w:outlineLvl w:val="1"/>
        <w:rPr>
          <w:rFonts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pPr>
      <w:bookmarkStart w:id="8" w:name="_Toc972639553"/>
      <w:bookmarkStart w:id="9" w:name="_Toc3219"/>
      <w:r>
        <w:rPr>
          <w:rFonts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t xml:space="preserve">第四章 </w:t>
      </w:r>
      <w:bookmarkEnd w:id="8"/>
      <w:bookmarkEnd w:id="9"/>
      <w:r>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t>拟签订的合同文本</w:t>
      </w:r>
    </w:p>
    <w:p>
      <w:pPr>
        <w:jc w:val="center"/>
        <w:rPr>
          <w:rFonts w:hint="eastAsia" w:ascii="宋体" w:hAnsi="宋体" w:eastAsia="宋体" w:cs="宋体"/>
          <w:b w:val="0"/>
          <w:bCs w:val="0"/>
          <w:color w:val="000000" w:themeColor="text1"/>
          <w:spacing w:val="0"/>
          <w:position w:val="0"/>
          <w:sz w:val="32"/>
          <w:szCs w:val="40"/>
          <w:highlight w:val="none"/>
          <w:lang w:val="en-US" w:eastAsia="zh-CN"/>
          <w14:textFill>
            <w14:solidFill>
              <w14:schemeClr w14:val="tx1"/>
            </w14:solidFill>
          </w14:textFill>
        </w:rPr>
      </w:pPr>
    </w:p>
    <w:p>
      <w:pPr>
        <w:pStyle w:val="7"/>
        <w:jc w:val="center"/>
        <w:rPr>
          <w:rFonts w:hint="eastAsia" w:hAnsi="宋体" w:cs="Times New Roman"/>
          <w:color w:val="000000" w:themeColor="text1"/>
          <w:sz w:val="30"/>
          <w:szCs w:val="30"/>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w:t>
      </w:r>
      <w:r>
        <w:rPr>
          <w:rFonts w:hint="eastAsia" w:hAnsi="宋体" w:cs="Times New Roman"/>
          <w:color w:val="000000" w:themeColor="text1"/>
          <w:sz w:val="30"/>
          <w:szCs w:val="30"/>
          <w:highlight w:val="none"/>
          <w14:textFill>
            <w14:solidFill>
              <w14:schemeClr w14:val="tx1"/>
            </w14:solidFill>
          </w14:textFill>
        </w:rPr>
        <w:t>合同封面）</w:t>
      </w:r>
      <w:r>
        <w:rPr>
          <w:rFonts w:hAnsi="宋体" w:cs="Times New Roman"/>
          <w:color w:val="000000" w:themeColor="text1"/>
          <w:sz w:val="30"/>
          <w:szCs w:val="30"/>
          <w:highlight w:val="none"/>
          <w14:textFill>
            <w14:solidFill>
              <w14:schemeClr w14:val="tx1"/>
            </w14:solidFill>
          </w14:textFill>
        </w:rPr>
        <w:t xml:space="preserve">                    </w:t>
      </w:r>
      <w:r>
        <w:rPr>
          <w:rFonts w:hint="eastAsia" w:hAnsi="宋体" w:cs="Times New Roman"/>
          <w:color w:val="000000" w:themeColor="text1"/>
          <w:sz w:val="30"/>
          <w:szCs w:val="30"/>
          <w:highlight w:val="none"/>
          <w14:textFill>
            <w14:solidFill>
              <w14:schemeClr w14:val="tx1"/>
            </w14:solidFill>
          </w14:textFill>
        </w:rPr>
        <w:t>中小企业预留合同：□是 □ 否</w:t>
      </w:r>
    </w:p>
    <w:p>
      <w:pPr>
        <w:pStyle w:val="7"/>
        <w:jc w:val="both"/>
        <w:rPr>
          <w:rFonts w:ascii="Times New Roman" w:hAnsi="Times New Roman" w:cs="Times New Roman"/>
          <w:color w:val="000000" w:themeColor="text1"/>
          <w:highlight w:val="none"/>
          <w14:textFill>
            <w14:solidFill>
              <w14:schemeClr w14:val="tx1"/>
            </w14:solidFill>
          </w14:textFill>
        </w:rPr>
      </w:pPr>
      <w:r>
        <w:rPr>
          <w:rFonts w:hint="eastAsia" w:hAnsi="宋体" w:cs="Times New Roman"/>
          <w:color w:val="000000" w:themeColor="text1"/>
          <w:sz w:val="30"/>
          <w:szCs w:val="30"/>
          <w:highlight w:val="none"/>
          <w14:textFill>
            <w14:solidFill>
              <w14:schemeClr w14:val="tx1"/>
            </w14:solidFill>
          </w14:textFill>
        </w:rPr>
        <w:t xml:space="preserve">                              </w:t>
      </w:r>
      <w:r>
        <w:rPr>
          <w:rFonts w:hint="eastAsia" w:hAnsi="宋体" w:cs="Times New Roman"/>
          <w:color w:val="000000" w:themeColor="text1"/>
          <w:sz w:val="30"/>
          <w:szCs w:val="30"/>
          <w:highlight w:val="none"/>
          <w:lang w:val="en-US" w:eastAsia="zh-CN"/>
          <w14:textFill>
            <w14:solidFill>
              <w14:schemeClr w14:val="tx1"/>
            </w14:solidFill>
          </w14:textFill>
        </w:rPr>
        <w:t xml:space="preserve">   </w:t>
      </w:r>
      <w:r>
        <w:rPr>
          <w:rFonts w:hint="eastAsia" w:hAnsi="宋体" w:cs="Times New Roman"/>
          <w:color w:val="000000" w:themeColor="text1"/>
          <w:sz w:val="30"/>
          <w:szCs w:val="30"/>
          <w:highlight w:val="none"/>
          <w14:textFill>
            <w14:solidFill>
              <w14:schemeClr w14:val="tx1"/>
            </w14:solidFill>
          </w14:textFill>
        </w:rPr>
        <w:t xml:space="preserve"> 合  同  类  别：</w:t>
      </w:r>
      <w:r>
        <w:rPr>
          <w:rFonts w:hint="eastAsia" w:hAnsi="宋体" w:cs="Times New Roman"/>
          <w:color w:val="000000" w:themeColor="text1"/>
          <w:sz w:val="30"/>
          <w:szCs w:val="30"/>
          <w:highlight w:val="none"/>
          <w:lang w:val="en-US" w:eastAsia="zh-CN"/>
          <w14:textFill>
            <w14:solidFill>
              <w14:schemeClr w14:val="tx1"/>
            </w14:solidFill>
          </w14:textFill>
        </w:rPr>
        <w:t xml:space="preserve">  </w:t>
      </w:r>
      <w:r>
        <w:rPr>
          <w:rFonts w:hint="eastAsia" w:hAnsi="宋体" w:cs="Times New Roman"/>
          <w:color w:val="000000" w:themeColor="text1"/>
          <w:sz w:val="30"/>
          <w:szCs w:val="30"/>
          <w:highlight w:val="none"/>
          <w14:textFill>
            <w14:solidFill>
              <w14:schemeClr w14:val="tx1"/>
            </w14:solidFill>
          </w14:textFill>
        </w:rPr>
        <w:t>技术服务类</w:t>
      </w:r>
    </w:p>
    <w:p>
      <w:pPr>
        <w:rPr>
          <w:rFonts w:hint="eastAsia"/>
          <w:color w:val="000000" w:themeColor="text1"/>
          <w:highlight w:val="none"/>
          <w14:textFill>
            <w14:solidFill>
              <w14:schemeClr w14:val="tx1"/>
            </w14:solidFill>
          </w14:textFill>
        </w:rPr>
      </w:pPr>
    </w:p>
    <w:p>
      <w:pPr>
        <w:pStyle w:val="7"/>
        <w:jc w:val="center"/>
        <w:rPr>
          <w:rFonts w:ascii="黑体" w:hAnsi="宋体" w:eastAsia="黑体" w:cs="Times New Roman"/>
          <w:b/>
          <w:color w:val="000000" w:themeColor="text1"/>
          <w:sz w:val="44"/>
          <w:szCs w:val="44"/>
          <w:highlight w:val="none"/>
          <w14:textFill>
            <w14:solidFill>
              <w14:schemeClr w14:val="tx1"/>
            </w14:solidFill>
          </w14:textFill>
        </w:rPr>
      </w:pPr>
    </w:p>
    <w:p>
      <w:pPr>
        <w:pStyle w:val="7"/>
        <w:jc w:val="center"/>
        <w:rPr>
          <w:rFonts w:ascii="黑体" w:hAnsi="宋体" w:eastAsia="黑体" w:cs="Times New Roman"/>
          <w:b/>
          <w:color w:val="000000" w:themeColor="text1"/>
          <w:sz w:val="44"/>
          <w:szCs w:val="44"/>
          <w:highlight w:val="none"/>
          <w14:textFill>
            <w14:solidFill>
              <w14:schemeClr w14:val="tx1"/>
            </w14:solidFill>
          </w14:textFill>
        </w:rPr>
      </w:pPr>
      <w:r>
        <w:rPr>
          <w:rFonts w:hint="eastAsia" w:ascii="黑体" w:hAnsi="宋体" w:eastAsia="黑体" w:cs="Times New Roman"/>
          <w:b/>
          <w:color w:val="000000" w:themeColor="text1"/>
          <w:sz w:val="44"/>
          <w:szCs w:val="44"/>
          <w:highlight w:val="none"/>
          <w14:textFill>
            <w14:solidFill>
              <w14:schemeClr w14:val="tx1"/>
            </w14:solidFill>
          </w14:textFill>
        </w:rPr>
        <w:t>政</w:t>
      </w:r>
      <w:r>
        <w:rPr>
          <w:rFonts w:ascii="黑体" w:hAnsi="宋体" w:eastAsia="黑体" w:cs="Times New Roman"/>
          <w:b/>
          <w:color w:val="000000" w:themeColor="text1"/>
          <w:sz w:val="44"/>
          <w:szCs w:val="44"/>
          <w:highlight w:val="none"/>
          <w14:textFill>
            <w14:solidFill>
              <w14:schemeClr w14:val="tx1"/>
            </w14:solidFill>
          </w14:textFill>
        </w:rPr>
        <w:t xml:space="preserve"> </w:t>
      </w:r>
      <w:r>
        <w:rPr>
          <w:rFonts w:hint="eastAsia" w:ascii="黑体" w:hAnsi="宋体" w:eastAsia="黑体" w:cs="Times New Roman"/>
          <w:b/>
          <w:color w:val="000000" w:themeColor="text1"/>
          <w:sz w:val="44"/>
          <w:szCs w:val="44"/>
          <w:highlight w:val="none"/>
          <w14:textFill>
            <w14:solidFill>
              <w14:schemeClr w14:val="tx1"/>
            </w14:solidFill>
          </w14:textFill>
        </w:rPr>
        <w:t>府</w:t>
      </w:r>
      <w:r>
        <w:rPr>
          <w:rFonts w:ascii="黑体" w:hAnsi="宋体" w:eastAsia="黑体" w:cs="Times New Roman"/>
          <w:b/>
          <w:color w:val="000000" w:themeColor="text1"/>
          <w:sz w:val="44"/>
          <w:szCs w:val="44"/>
          <w:highlight w:val="none"/>
          <w14:textFill>
            <w14:solidFill>
              <w14:schemeClr w14:val="tx1"/>
            </w14:solidFill>
          </w14:textFill>
        </w:rPr>
        <w:t xml:space="preserve"> </w:t>
      </w:r>
      <w:r>
        <w:rPr>
          <w:rFonts w:hint="eastAsia" w:ascii="黑体" w:hAnsi="宋体" w:eastAsia="黑体" w:cs="Times New Roman"/>
          <w:b/>
          <w:color w:val="000000" w:themeColor="text1"/>
          <w:sz w:val="44"/>
          <w:szCs w:val="44"/>
          <w:highlight w:val="none"/>
          <w14:textFill>
            <w14:solidFill>
              <w14:schemeClr w14:val="tx1"/>
            </w14:solidFill>
          </w14:textFill>
        </w:rPr>
        <w:t>采</w:t>
      </w:r>
      <w:r>
        <w:rPr>
          <w:rFonts w:ascii="黑体" w:hAnsi="宋体" w:eastAsia="黑体" w:cs="Times New Roman"/>
          <w:b/>
          <w:color w:val="000000" w:themeColor="text1"/>
          <w:sz w:val="44"/>
          <w:szCs w:val="44"/>
          <w:highlight w:val="none"/>
          <w14:textFill>
            <w14:solidFill>
              <w14:schemeClr w14:val="tx1"/>
            </w14:solidFill>
          </w14:textFill>
        </w:rPr>
        <w:t xml:space="preserve"> </w:t>
      </w:r>
      <w:r>
        <w:rPr>
          <w:rFonts w:hint="eastAsia" w:ascii="黑体" w:hAnsi="宋体" w:eastAsia="黑体" w:cs="Times New Roman"/>
          <w:b/>
          <w:color w:val="000000" w:themeColor="text1"/>
          <w:sz w:val="44"/>
          <w:szCs w:val="44"/>
          <w:highlight w:val="none"/>
          <w14:textFill>
            <w14:solidFill>
              <w14:schemeClr w14:val="tx1"/>
            </w14:solidFill>
          </w14:textFill>
        </w:rPr>
        <w:t>购</w:t>
      </w:r>
      <w:r>
        <w:rPr>
          <w:rFonts w:ascii="黑体" w:hAnsi="宋体" w:eastAsia="黑体" w:cs="Times New Roman"/>
          <w:b/>
          <w:color w:val="000000" w:themeColor="text1"/>
          <w:sz w:val="44"/>
          <w:szCs w:val="44"/>
          <w:highlight w:val="none"/>
          <w14:textFill>
            <w14:solidFill>
              <w14:schemeClr w14:val="tx1"/>
            </w14:solidFill>
          </w14:textFill>
        </w:rPr>
        <w:t xml:space="preserve"> </w:t>
      </w:r>
      <w:r>
        <w:rPr>
          <w:rFonts w:hint="eastAsia" w:ascii="黑体" w:hAnsi="宋体" w:eastAsia="黑体" w:cs="Times New Roman"/>
          <w:b/>
          <w:color w:val="000000" w:themeColor="text1"/>
          <w:sz w:val="44"/>
          <w:szCs w:val="44"/>
          <w:highlight w:val="none"/>
          <w14:textFill>
            <w14:solidFill>
              <w14:schemeClr w14:val="tx1"/>
            </w14:solidFill>
          </w14:textFill>
        </w:rPr>
        <w:t>合</w:t>
      </w:r>
      <w:r>
        <w:rPr>
          <w:rFonts w:ascii="黑体" w:hAnsi="宋体" w:eastAsia="黑体" w:cs="Times New Roman"/>
          <w:b/>
          <w:color w:val="000000" w:themeColor="text1"/>
          <w:sz w:val="44"/>
          <w:szCs w:val="44"/>
          <w:highlight w:val="none"/>
          <w14:textFill>
            <w14:solidFill>
              <w14:schemeClr w14:val="tx1"/>
            </w14:solidFill>
          </w14:textFill>
        </w:rPr>
        <w:t xml:space="preserve"> </w:t>
      </w:r>
      <w:r>
        <w:rPr>
          <w:rFonts w:hint="eastAsia" w:ascii="黑体" w:hAnsi="宋体" w:eastAsia="黑体" w:cs="Times New Roman"/>
          <w:b/>
          <w:color w:val="000000" w:themeColor="text1"/>
          <w:sz w:val="44"/>
          <w:szCs w:val="44"/>
          <w:highlight w:val="none"/>
          <w14:textFill>
            <w14:solidFill>
              <w14:schemeClr w14:val="tx1"/>
            </w14:solidFill>
          </w14:textFill>
        </w:rPr>
        <w:t>同</w:t>
      </w:r>
    </w:p>
    <w:p>
      <w:pPr>
        <w:pStyle w:val="7"/>
        <w:ind w:firstLine="560" w:firstLineChars="200"/>
        <w:jc w:val="center"/>
        <w:rPr>
          <w:rFonts w:hAnsi="宋体" w:cs="Times New Roman"/>
          <w:color w:val="000000" w:themeColor="text1"/>
          <w:sz w:val="28"/>
          <w:szCs w:val="28"/>
          <w:highlight w:val="none"/>
          <w14:textFill>
            <w14:solidFill>
              <w14:schemeClr w14:val="tx1"/>
            </w14:solidFill>
          </w14:textFill>
        </w:rPr>
      </w:pPr>
    </w:p>
    <w:p>
      <w:pPr>
        <w:pStyle w:val="7"/>
        <w:ind w:firstLine="560" w:firstLineChars="200"/>
        <w:jc w:val="center"/>
        <w:rPr>
          <w:rFonts w:hAnsi="宋体" w:cs="Times New Roman"/>
          <w:color w:val="000000" w:themeColor="text1"/>
          <w:sz w:val="28"/>
          <w:szCs w:val="28"/>
          <w:highlight w:val="none"/>
          <w14:textFill>
            <w14:solidFill>
              <w14:schemeClr w14:val="tx1"/>
            </w14:solidFill>
          </w14:textFill>
        </w:rPr>
      </w:pPr>
      <w:r>
        <w:rPr>
          <w:rFonts w:hint="eastAsia" w:hAnsi="宋体" w:cs="Times New Roman"/>
          <w:color w:val="000000" w:themeColor="text1"/>
          <w:sz w:val="28"/>
          <w:szCs w:val="28"/>
          <w:highlight w:val="none"/>
          <w14:textFill>
            <w14:solidFill>
              <w14:schemeClr w14:val="tx1"/>
            </w14:solidFill>
          </w14:textFill>
        </w:rPr>
        <w:t>（年</w:t>
      </w:r>
      <w:r>
        <w:rPr>
          <w:rFonts w:hAnsi="宋体" w:cs="Times New Roman"/>
          <w:color w:val="000000" w:themeColor="text1"/>
          <w:sz w:val="28"/>
          <w:szCs w:val="28"/>
          <w:highlight w:val="none"/>
          <w14:textFill>
            <w14:solidFill>
              <w14:schemeClr w14:val="tx1"/>
            </w14:solidFill>
          </w14:textFill>
        </w:rPr>
        <w:t xml:space="preserve"> </w:t>
      </w:r>
      <w:r>
        <w:rPr>
          <w:rFonts w:hint="eastAsia" w:hAnsi="宋体" w:cs="Times New Roman"/>
          <w:color w:val="000000" w:themeColor="text1"/>
          <w:sz w:val="28"/>
          <w:szCs w:val="28"/>
          <w:highlight w:val="none"/>
          <w14:textFill>
            <w14:solidFill>
              <w14:schemeClr w14:val="tx1"/>
            </w14:solidFill>
          </w14:textFill>
        </w:rPr>
        <w:t>度</w:t>
      </w:r>
      <w:r>
        <w:rPr>
          <w:rFonts w:hAnsi="宋体" w:cs="Times New Roman"/>
          <w:color w:val="000000" w:themeColor="text1"/>
          <w:sz w:val="28"/>
          <w:szCs w:val="28"/>
          <w:highlight w:val="none"/>
          <w:u w:val="single"/>
          <w14:textFill>
            <w14:solidFill>
              <w14:schemeClr w14:val="tx1"/>
            </w14:solidFill>
          </w14:textFill>
        </w:rPr>
        <w:t xml:space="preserve">         </w:t>
      </w:r>
      <w:r>
        <w:rPr>
          <w:rFonts w:hint="eastAsia" w:hAnsi="宋体" w:cs="Times New Roman"/>
          <w:color w:val="000000" w:themeColor="text1"/>
          <w:sz w:val="28"/>
          <w:szCs w:val="28"/>
          <w:highlight w:val="none"/>
          <w14:textFill>
            <w14:solidFill>
              <w14:schemeClr w14:val="tx1"/>
            </w14:solidFill>
          </w14:textFill>
        </w:rPr>
        <w:t>）</w:t>
      </w:r>
    </w:p>
    <w:p>
      <w:pPr>
        <w:pStyle w:val="7"/>
        <w:ind w:firstLine="600" w:firstLineChars="200"/>
        <w:jc w:val="center"/>
        <w:rPr>
          <w:rFonts w:hAnsi="宋体" w:cs="Times New Roman"/>
          <w:color w:val="000000" w:themeColor="text1"/>
          <w:sz w:val="30"/>
          <w:szCs w:val="30"/>
          <w:highlight w:val="none"/>
          <w14:textFill>
            <w14:solidFill>
              <w14:schemeClr w14:val="tx1"/>
            </w14:solidFill>
          </w14:textFill>
        </w:rPr>
      </w:pPr>
    </w:p>
    <w:p>
      <w:pPr>
        <w:pStyle w:val="7"/>
        <w:ind w:firstLine="600" w:firstLineChars="200"/>
        <w:jc w:val="center"/>
        <w:rPr>
          <w:rFonts w:hAnsi="宋体" w:cs="Times New Roman"/>
          <w:color w:val="000000" w:themeColor="text1"/>
          <w:sz w:val="30"/>
          <w:szCs w:val="30"/>
          <w:highlight w:val="none"/>
          <w14:textFill>
            <w14:solidFill>
              <w14:schemeClr w14:val="tx1"/>
            </w14:solidFill>
          </w14:textFill>
        </w:rPr>
      </w:pPr>
    </w:p>
    <w:p>
      <w:pPr>
        <w:pStyle w:val="7"/>
        <w:ind w:firstLine="1500" w:firstLineChars="500"/>
        <w:rPr>
          <w:rFonts w:hint="eastAsia" w:hAnsi="宋体" w:cs="Times New Roman"/>
          <w:color w:val="000000" w:themeColor="text1"/>
          <w:sz w:val="30"/>
          <w:szCs w:val="30"/>
          <w:highlight w:val="none"/>
          <w14:textFill>
            <w14:solidFill>
              <w14:schemeClr w14:val="tx1"/>
            </w14:solidFill>
          </w14:textFill>
        </w:rPr>
      </w:pPr>
      <w:r>
        <w:rPr>
          <w:rFonts w:hint="eastAsia" w:hAnsi="宋体" w:cs="Times New Roman"/>
          <w:color w:val="000000" w:themeColor="text1"/>
          <w:sz w:val="30"/>
          <w:szCs w:val="30"/>
          <w:highlight w:val="none"/>
          <w14:textFill>
            <w14:solidFill>
              <w14:schemeClr w14:val="tx1"/>
            </w14:solidFill>
          </w14:textFill>
        </w:rPr>
        <w:t>项目名称：</w:t>
      </w:r>
      <w:r>
        <w:rPr>
          <w:rFonts w:hAnsi="宋体" w:cs="Times New Roman"/>
          <w:color w:val="000000" w:themeColor="text1"/>
          <w:sz w:val="30"/>
          <w:szCs w:val="30"/>
          <w:highlight w:val="none"/>
          <w14:textFill>
            <w14:solidFill>
              <w14:schemeClr w14:val="tx1"/>
            </w14:solidFill>
          </w14:textFill>
        </w:rPr>
        <w:t xml:space="preserve"> </w:t>
      </w:r>
    </w:p>
    <w:p>
      <w:pPr>
        <w:pStyle w:val="7"/>
        <w:ind w:firstLine="1200" w:firstLineChars="400"/>
        <w:rPr>
          <w:rFonts w:hint="eastAsia" w:hAnsi="宋体" w:cs="Times New Roman"/>
          <w:color w:val="000000" w:themeColor="text1"/>
          <w:sz w:val="30"/>
          <w:szCs w:val="30"/>
          <w:highlight w:val="none"/>
          <w14:textFill>
            <w14:solidFill>
              <w14:schemeClr w14:val="tx1"/>
            </w14:solidFill>
          </w14:textFill>
        </w:rPr>
      </w:pPr>
      <w:r>
        <w:rPr>
          <w:rFonts w:hint="eastAsia" w:hAnsi="宋体" w:cs="Times New Roman"/>
          <w:color w:val="000000" w:themeColor="text1"/>
          <w:sz w:val="30"/>
          <w:szCs w:val="30"/>
          <w:highlight w:val="none"/>
          <w14:textFill>
            <w14:solidFill>
              <w14:schemeClr w14:val="tx1"/>
            </w14:solidFill>
          </w14:textFill>
        </w:rPr>
        <w:t>（分标子项目）：</w:t>
      </w:r>
    </w:p>
    <w:p>
      <w:pPr>
        <w:pStyle w:val="7"/>
        <w:ind w:firstLine="1350" w:firstLineChars="450"/>
        <w:rPr>
          <w:rFonts w:hint="eastAsia" w:hAnsi="宋体" w:cs="Times New Roman"/>
          <w:color w:val="000000" w:themeColor="text1"/>
          <w:sz w:val="30"/>
          <w:szCs w:val="30"/>
          <w:highlight w:val="none"/>
          <w14:textFill>
            <w14:solidFill>
              <w14:schemeClr w14:val="tx1"/>
            </w14:solidFill>
          </w14:textFill>
        </w:rPr>
      </w:pPr>
    </w:p>
    <w:p>
      <w:pPr>
        <w:pStyle w:val="7"/>
        <w:ind w:firstLine="1350" w:firstLineChars="450"/>
        <w:rPr>
          <w:rFonts w:hint="eastAsia" w:hAnsi="宋体" w:cs="Times New Roman"/>
          <w:color w:val="000000" w:themeColor="text1"/>
          <w:sz w:val="30"/>
          <w:szCs w:val="30"/>
          <w:highlight w:val="none"/>
          <w14:textFill>
            <w14:solidFill>
              <w14:schemeClr w14:val="tx1"/>
            </w14:solidFill>
          </w14:textFill>
        </w:rPr>
      </w:pPr>
    </w:p>
    <w:p>
      <w:pPr>
        <w:pStyle w:val="7"/>
        <w:ind w:firstLine="1350" w:firstLineChars="450"/>
        <w:rPr>
          <w:rFonts w:hint="eastAsia" w:hAnsi="宋体" w:cs="Times New Roman"/>
          <w:color w:val="000000" w:themeColor="text1"/>
          <w:sz w:val="30"/>
          <w:szCs w:val="30"/>
          <w:highlight w:val="none"/>
          <w:u w:val="single"/>
          <w14:textFill>
            <w14:solidFill>
              <w14:schemeClr w14:val="tx1"/>
            </w14:solidFill>
          </w14:textFill>
        </w:rPr>
      </w:pPr>
      <w:r>
        <w:rPr>
          <w:rFonts w:hint="eastAsia" w:hAnsi="宋体" w:cs="Times New Roman"/>
          <w:color w:val="000000" w:themeColor="text1"/>
          <w:sz w:val="30"/>
          <w:szCs w:val="30"/>
          <w:highlight w:val="none"/>
          <w14:textFill>
            <w14:solidFill>
              <w14:schemeClr w14:val="tx1"/>
            </w14:solidFill>
          </w14:textFill>
        </w:rPr>
        <w:t>合同编号：</w:t>
      </w:r>
    </w:p>
    <w:p>
      <w:pPr>
        <w:pStyle w:val="7"/>
        <w:ind w:firstLine="1350" w:firstLineChars="450"/>
        <w:rPr>
          <w:rFonts w:hint="eastAsia" w:hAnsi="宋体" w:cs="Times New Roman"/>
          <w:color w:val="000000" w:themeColor="text1"/>
          <w:sz w:val="30"/>
          <w:szCs w:val="30"/>
          <w:highlight w:val="none"/>
          <w:u w:val="single"/>
          <w14:textFill>
            <w14:solidFill>
              <w14:schemeClr w14:val="tx1"/>
            </w14:solidFill>
          </w14:textFill>
        </w:rPr>
      </w:pPr>
    </w:p>
    <w:p>
      <w:pPr>
        <w:pStyle w:val="7"/>
        <w:ind w:firstLine="600" w:firstLineChars="200"/>
        <w:jc w:val="center"/>
        <w:rPr>
          <w:rFonts w:hint="eastAsia" w:hAnsi="宋体" w:cs="Times New Roman"/>
          <w:color w:val="000000" w:themeColor="text1"/>
          <w:sz w:val="30"/>
          <w:szCs w:val="30"/>
          <w:highlight w:val="none"/>
          <w14:textFill>
            <w14:solidFill>
              <w14:schemeClr w14:val="tx1"/>
            </w14:solidFill>
          </w14:textFill>
        </w:rPr>
      </w:pPr>
    </w:p>
    <w:p>
      <w:pPr>
        <w:pStyle w:val="7"/>
        <w:spacing w:line="720" w:lineRule="auto"/>
        <w:ind w:left="0" w:leftChars="0" w:firstLine="1059" w:firstLineChars="353"/>
        <w:rPr>
          <w:rFonts w:hAnsi="宋体" w:cs="Times New Roman"/>
          <w:color w:val="000000" w:themeColor="text1"/>
          <w:sz w:val="30"/>
          <w:szCs w:val="30"/>
          <w:highlight w:val="none"/>
          <w14:textFill>
            <w14:solidFill>
              <w14:schemeClr w14:val="tx1"/>
            </w14:solidFill>
          </w14:textFill>
        </w:rPr>
      </w:pPr>
      <w:r>
        <w:rPr>
          <w:rFonts w:hint="eastAsia" w:hAnsi="宋体" w:cs="Times New Roman"/>
          <w:color w:val="000000" w:themeColor="text1"/>
          <w:sz w:val="30"/>
          <w:szCs w:val="30"/>
          <w:highlight w:val="none"/>
          <w14:textFill>
            <w14:solidFill>
              <w14:schemeClr w14:val="tx1"/>
            </w14:solidFill>
          </w14:textFill>
        </w:rPr>
        <w:t>甲方</w:t>
      </w:r>
      <w:r>
        <w:rPr>
          <w:rFonts w:hAnsi="宋体" w:cs="Times New Roman"/>
          <w:color w:val="000000" w:themeColor="text1"/>
          <w:sz w:val="30"/>
          <w:szCs w:val="30"/>
          <w:highlight w:val="none"/>
          <w14:textFill>
            <w14:solidFill>
              <w14:schemeClr w14:val="tx1"/>
            </w14:solidFill>
          </w14:textFill>
        </w:rPr>
        <w:t>(</w:t>
      </w:r>
      <w:r>
        <w:rPr>
          <w:rFonts w:hint="eastAsia" w:hAnsi="宋体" w:cs="Times New Roman"/>
          <w:color w:val="000000" w:themeColor="text1"/>
          <w:sz w:val="30"/>
          <w:szCs w:val="30"/>
          <w:highlight w:val="none"/>
          <w14:textFill>
            <w14:solidFill>
              <w14:schemeClr w14:val="tx1"/>
            </w14:solidFill>
          </w14:textFill>
        </w:rPr>
        <w:t>采购人名称</w:t>
      </w:r>
      <w:r>
        <w:rPr>
          <w:rFonts w:hAnsi="宋体" w:cs="Times New Roman"/>
          <w:color w:val="000000" w:themeColor="text1"/>
          <w:sz w:val="30"/>
          <w:szCs w:val="30"/>
          <w:highlight w:val="none"/>
          <w14:textFill>
            <w14:solidFill>
              <w14:schemeClr w14:val="tx1"/>
            </w14:solidFill>
          </w14:textFill>
        </w:rPr>
        <w:t>)</w:t>
      </w:r>
      <w:r>
        <w:rPr>
          <w:rFonts w:hint="eastAsia" w:hAnsi="宋体" w:cs="Times New Roman"/>
          <w:color w:val="000000" w:themeColor="text1"/>
          <w:sz w:val="30"/>
          <w:szCs w:val="30"/>
          <w:highlight w:val="none"/>
          <w14:textFill>
            <w14:solidFill>
              <w14:schemeClr w14:val="tx1"/>
            </w14:solidFill>
          </w14:textFill>
        </w:rPr>
        <w:t>：</w:t>
      </w:r>
      <w:r>
        <w:rPr>
          <w:rFonts w:hint="eastAsia" w:hAnsi="宋体" w:cs="Times New Roman"/>
          <w:b/>
          <w:bCs/>
          <w:color w:val="000000" w:themeColor="text1"/>
          <w:sz w:val="30"/>
          <w:szCs w:val="30"/>
          <w:highlight w:val="none"/>
          <w:u w:val="single"/>
          <w14:textFill>
            <w14:solidFill>
              <w14:schemeClr w14:val="tx1"/>
            </w14:solidFill>
          </w14:textFill>
        </w:rPr>
        <w:t>国家税务总局金秀瑶族自治县税务局</w:t>
      </w:r>
    </w:p>
    <w:p>
      <w:pPr>
        <w:pStyle w:val="7"/>
        <w:spacing w:line="720" w:lineRule="auto"/>
        <w:ind w:left="0" w:leftChars="0" w:firstLine="1059" w:firstLineChars="353"/>
        <w:rPr>
          <w:rFonts w:hAnsi="宋体" w:cs="Times New Roman"/>
          <w:color w:val="000000" w:themeColor="text1"/>
          <w:sz w:val="30"/>
          <w:szCs w:val="30"/>
          <w:highlight w:val="none"/>
          <w:u w:val="single"/>
          <w14:textFill>
            <w14:solidFill>
              <w14:schemeClr w14:val="tx1"/>
            </w14:solidFill>
          </w14:textFill>
        </w:rPr>
      </w:pPr>
      <w:r>
        <w:rPr>
          <w:rFonts w:hint="eastAsia" w:hAnsi="宋体" w:cs="Times New Roman"/>
          <w:color w:val="000000" w:themeColor="text1"/>
          <w:sz w:val="30"/>
          <w:szCs w:val="30"/>
          <w:highlight w:val="none"/>
          <w14:textFill>
            <w14:solidFill>
              <w14:schemeClr w14:val="tx1"/>
            </w14:solidFill>
          </w14:textFill>
        </w:rPr>
        <w:t>乙方</w:t>
      </w:r>
      <w:r>
        <w:rPr>
          <w:rFonts w:hAnsi="宋体" w:cs="Times New Roman"/>
          <w:color w:val="000000" w:themeColor="text1"/>
          <w:sz w:val="30"/>
          <w:szCs w:val="30"/>
          <w:highlight w:val="none"/>
          <w14:textFill>
            <w14:solidFill>
              <w14:schemeClr w14:val="tx1"/>
            </w14:solidFill>
          </w14:textFill>
        </w:rPr>
        <w:t>(</w:t>
      </w:r>
      <w:r>
        <w:rPr>
          <w:rFonts w:hint="eastAsia" w:hAnsi="宋体" w:cs="Times New Roman"/>
          <w:color w:val="000000" w:themeColor="text1"/>
          <w:sz w:val="30"/>
          <w:szCs w:val="30"/>
          <w:highlight w:val="none"/>
          <w14:textFill>
            <w14:solidFill>
              <w14:schemeClr w14:val="tx1"/>
            </w14:solidFill>
          </w14:textFill>
        </w:rPr>
        <w:t>供应商名称</w:t>
      </w:r>
      <w:r>
        <w:rPr>
          <w:rFonts w:hAnsi="宋体" w:cs="Times New Roman"/>
          <w:color w:val="000000" w:themeColor="text1"/>
          <w:sz w:val="30"/>
          <w:szCs w:val="30"/>
          <w:highlight w:val="none"/>
          <w14:textFill>
            <w14:solidFill>
              <w14:schemeClr w14:val="tx1"/>
            </w14:solidFill>
          </w14:textFill>
        </w:rPr>
        <w:t>)</w:t>
      </w:r>
      <w:r>
        <w:rPr>
          <w:rFonts w:hint="eastAsia" w:hAnsi="宋体" w:cs="Times New Roman"/>
          <w:color w:val="000000" w:themeColor="text1"/>
          <w:sz w:val="30"/>
          <w:szCs w:val="30"/>
          <w:highlight w:val="none"/>
          <w14:textFill>
            <w14:solidFill>
              <w14:schemeClr w14:val="tx1"/>
            </w14:solidFill>
          </w14:textFill>
        </w:rPr>
        <w:t>：</w:t>
      </w:r>
      <w:r>
        <w:rPr>
          <w:rFonts w:hAnsi="宋体" w:cs="Times New Roman"/>
          <w:color w:val="000000" w:themeColor="text1"/>
          <w:sz w:val="30"/>
          <w:szCs w:val="30"/>
          <w:highlight w:val="none"/>
          <w:u w:val="single"/>
          <w14:textFill>
            <w14:solidFill>
              <w14:schemeClr w14:val="tx1"/>
            </w14:solidFill>
          </w14:textFill>
        </w:rPr>
        <w:t xml:space="preserve">                    </w:t>
      </w:r>
      <w:r>
        <w:rPr>
          <w:rFonts w:hint="eastAsia" w:hAnsi="宋体" w:cs="Times New Roman"/>
          <w:color w:val="000000" w:themeColor="text1"/>
          <w:sz w:val="30"/>
          <w:szCs w:val="30"/>
          <w:highlight w:val="none"/>
          <w:u w:val="single"/>
          <w14:textFill>
            <w14:solidFill>
              <w14:schemeClr w14:val="tx1"/>
            </w14:solidFill>
          </w14:textFill>
        </w:rPr>
        <w:t xml:space="preserve">      </w:t>
      </w:r>
      <w:r>
        <w:rPr>
          <w:rFonts w:hAnsi="宋体" w:cs="Times New Roman"/>
          <w:color w:val="000000" w:themeColor="text1"/>
          <w:sz w:val="30"/>
          <w:szCs w:val="30"/>
          <w:highlight w:val="none"/>
          <w:u w:val="single"/>
          <w14:textFill>
            <w14:solidFill>
              <w14:schemeClr w14:val="tx1"/>
            </w14:solidFill>
          </w14:textFill>
        </w:rPr>
        <w:t xml:space="preserve">      </w:t>
      </w:r>
    </w:p>
    <w:p>
      <w:pPr>
        <w:pStyle w:val="7"/>
        <w:spacing w:line="720" w:lineRule="auto"/>
        <w:jc w:val="center"/>
        <w:rPr>
          <w:rFonts w:hAnsi="宋体" w:cs="Times New Roman"/>
          <w:color w:val="000000" w:themeColor="text1"/>
          <w:sz w:val="30"/>
          <w:szCs w:val="30"/>
          <w:highlight w:val="none"/>
          <w14:textFill>
            <w14:solidFill>
              <w14:schemeClr w14:val="tx1"/>
            </w14:solidFill>
          </w14:textFill>
        </w:rPr>
      </w:pPr>
      <w:r>
        <w:rPr>
          <w:rFonts w:hint="eastAsia" w:hAnsi="宋体" w:cs="Times New Roman"/>
          <w:color w:val="000000" w:themeColor="text1"/>
          <w:sz w:val="30"/>
          <w:szCs w:val="30"/>
          <w:highlight w:val="none"/>
          <w14:textFill>
            <w14:solidFill>
              <w14:schemeClr w14:val="tx1"/>
            </w14:solidFill>
          </w14:textFill>
        </w:rPr>
        <w:t>签</w:t>
      </w:r>
      <w:r>
        <w:rPr>
          <w:rFonts w:hAnsi="宋体" w:cs="Times New Roman"/>
          <w:color w:val="000000" w:themeColor="text1"/>
          <w:sz w:val="30"/>
          <w:szCs w:val="30"/>
          <w:highlight w:val="none"/>
          <w14:textFill>
            <w14:solidFill>
              <w14:schemeClr w14:val="tx1"/>
            </w14:solidFill>
          </w14:textFill>
        </w:rPr>
        <w:t xml:space="preserve"> </w:t>
      </w:r>
      <w:r>
        <w:rPr>
          <w:rFonts w:hint="eastAsia" w:hAnsi="宋体" w:cs="Times New Roman"/>
          <w:color w:val="000000" w:themeColor="text1"/>
          <w:sz w:val="30"/>
          <w:szCs w:val="30"/>
          <w:highlight w:val="none"/>
          <w14:textFill>
            <w14:solidFill>
              <w14:schemeClr w14:val="tx1"/>
            </w14:solidFill>
          </w14:textFill>
        </w:rPr>
        <w:t>订</w:t>
      </w:r>
      <w:r>
        <w:rPr>
          <w:rFonts w:hAnsi="宋体" w:cs="Times New Roman"/>
          <w:color w:val="000000" w:themeColor="text1"/>
          <w:sz w:val="30"/>
          <w:szCs w:val="30"/>
          <w:highlight w:val="none"/>
          <w14:textFill>
            <w14:solidFill>
              <w14:schemeClr w14:val="tx1"/>
            </w14:solidFill>
          </w14:textFill>
        </w:rPr>
        <w:t xml:space="preserve"> </w:t>
      </w:r>
      <w:r>
        <w:rPr>
          <w:rFonts w:hint="eastAsia" w:hAnsi="宋体" w:cs="Times New Roman"/>
          <w:color w:val="000000" w:themeColor="text1"/>
          <w:sz w:val="30"/>
          <w:szCs w:val="30"/>
          <w:highlight w:val="none"/>
          <w14:textFill>
            <w14:solidFill>
              <w14:schemeClr w14:val="tx1"/>
            </w14:solidFill>
          </w14:textFill>
        </w:rPr>
        <w:t>日</w:t>
      </w:r>
      <w:r>
        <w:rPr>
          <w:rFonts w:hAnsi="宋体" w:cs="Times New Roman"/>
          <w:color w:val="000000" w:themeColor="text1"/>
          <w:sz w:val="30"/>
          <w:szCs w:val="30"/>
          <w:highlight w:val="none"/>
          <w14:textFill>
            <w14:solidFill>
              <w14:schemeClr w14:val="tx1"/>
            </w14:solidFill>
          </w14:textFill>
        </w:rPr>
        <w:t xml:space="preserve"> </w:t>
      </w:r>
      <w:r>
        <w:rPr>
          <w:rFonts w:hint="eastAsia" w:hAnsi="宋体" w:cs="Times New Roman"/>
          <w:color w:val="000000" w:themeColor="text1"/>
          <w:sz w:val="30"/>
          <w:szCs w:val="30"/>
          <w:highlight w:val="none"/>
          <w14:textFill>
            <w14:solidFill>
              <w14:schemeClr w14:val="tx1"/>
            </w14:solidFill>
          </w14:textFill>
        </w:rPr>
        <w:t>期：</w:t>
      </w:r>
      <w:r>
        <w:rPr>
          <w:rFonts w:hAnsi="宋体" w:cs="Times New Roman"/>
          <w:color w:val="000000" w:themeColor="text1"/>
          <w:sz w:val="30"/>
          <w:szCs w:val="30"/>
          <w:highlight w:val="none"/>
          <w14:textFill>
            <w14:solidFill>
              <w14:schemeClr w14:val="tx1"/>
            </w14:solidFill>
          </w14:textFill>
        </w:rPr>
        <w:t xml:space="preserve">       </w:t>
      </w:r>
      <w:r>
        <w:rPr>
          <w:rFonts w:hint="eastAsia" w:hAnsi="宋体" w:cs="Times New Roman"/>
          <w:color w:val="000000" w:themeColor="text1"/>
          <w:sz w:val="30"/>
          <w:szCs w:val="30"/>
          <w:highlight w:val="none"/>
          <w14:textFill>
            <w14:solidFill>
              <w14:schemeClr w14:val="tx1"/>
            </w14:solidFill>
          </w14:textFill>
        </w:rPr>
        <w:t>年</w:t>
      </w:r>
      <w:r>
        <w:rPr>
          <w:rFonts w:hAnsi="宋体" w:cs="Times New Roman"/>
          <w:color w:val="000000" w:themeColor="text1"/>
          <w:sz w:val="30"/>
          <w:szCs w:val="30"/>
          <w:highlight w:val="none"/>
          <w14:textFill>
            <w14:solidFill>
              <w14:schemeClr w14:val="tx1"/>
            </w14:solidFill>
          </w14:textFill>
        </w:rPr>
        <w:t xml:space="preserve">    </w:t>
      </w:r>
      <w:r>
        <w:rPr>
          <w:rFonts w:hint="eastAsia" w:hAnsi="宋体" w:cs="Times New Roman"/>
          <w:color w:val="000000" w:themeColor="text1"/>
          <w:sz w:val="30"/>
          <w:szCs w:val="30"/>
          <w:highlight w:val="none"/>
          <w14:textFill>
            <w14:solidFill>
              <w14:schemeClr w14:val="tx1"/>
            </w14:solidFill>
          </w14:textFill>
        </w:rPr>
        <w:t xml:space="preserve">  月</w:t>
      </w:r>
      <w:r>
        <w:rPr>
          <w:rFonts w:hAnsi="宋体" w:cs="Times New Roman"/>
          <w:color w:val="000000" w:themeColor="text1"/>
          <w:sz w:val="30"/>
          <w:szCs w:val="30"/>
          <w:highlight w:val="none"/>
          <w14:textFill>
            <w14:solidFill>
              <w14:schemeClr w14:val="tx1"/>
            </w14:solidFill>
          </w14:textFill>
        </w:rPr>
        <w:t xml:space="preserve">     </w:t>
      </w:r>
      <w:r>
        <w:rPr>
          <w:rFonts w:hint="eastAsia" w:hAnsi="宋体" w:cs="Times New Roman"/>
          <w:color w:val="000000" w:themeColor="text1"/>
          <w:sz w:val="30"/>
          <w:szCs w:val="30"/>
          <w:highlight w:val="none"/>
          <w14:textFill>
            <w14:solidFill>
              <w14:schemeClr w14:val="tx1"/>
            </w14:solidFill>
          </w14:textFill>
        </w:rPr>
        <w:t>日</w:t>
      </w:r>
    </w:p>
    <w:p>
      <w:pPr>
        <w:rPr>
          <w:rFonts w:hint="eastAsia" w:ascii="宋体" w:hAnsi="宋体" w:eastAsia="宋体" w:cs="宋体"/>
          <w:b w:val="0"/>
          <w:bCs w:val="0"/>
          <w:color w:val="000000" w:themeColor="text1"/>
          <w:spacing w:val="0"/>
          <w:position w:val="0"/>
          <w:sz w:val="32"/>
          <w:szCs w:val="40"/>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32"/>
          <w:szCs w:val="40"/>
          <w:highlight w:val="none"/>
          <w:lang w:val="en-US" w:eastAsia="zh-CN"/>
          <w14:textFill>
            <w14:solidFill>
              <w14:schemeClr w14:val="tx1"/>
            </w14:solidFill>
          </w14:textFill>
        </w:rPr>
        <w:br w:type="page"/>
      </w:r>
    </w:p>
    <w:p>
      <w:pPr>
        <w:pStyle w:val="7"/>
        <w:keepNext w:val="0"/>
        <w:keepLines w:val="0"/>
        <w:pageBreakBefore w:val="0"/>
        <w:widowControl w:val="0"/>
        <w:kinsoku/>
        <w:wordWrap/>
        <w:overflowPunct/>
        <w:topLinePunct w:val="0"/>
        <w:autoSpaceDE/>
        <w:autoSpaceDN/>
        <w:bidi w:val="0"/>
        <w:adjustRightInd/>
        <w:snapToGrid/>
        <w:spacing w:line="720" w:lineRule="auto"/>
        <w:ind w:firstLine="0" w:firstLineChars="0"/>
        <w:jc w:val="center"/>
        <w:textAlignment w:val="auto"/>
        <w:outlineLvl w:val="2"/>
        <w:rPr>
          <w:rFonts w:hint="eastAsia" w:asciiTheme="majorEastAsia" w:hAnsiTheme="majorEastAsia" w:eastAsiaTheme="majorEastAsia" w:cstheme="majorEastAsia"/>
          <w:b/>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28"/>
          <w:szCs w:val="28"/>
          <w:highlight w:val="none"/>
          <w14:textFill>
            <w14:solidFill>
              <w14:schemeClr w14:val="tx1"/>
            </w14:solidFill>
          </w14:textFill>
        </w:rPr>
        <w:t>一、合同前文</w:t>
      </w:r>
    </w:p>
    <w:p>
      <w:pPr>
        <w:keepNext w:val="0"/>
        <w:keepLines w:val="0"/>
        <w:pageBreakBefore w:val="0"/>
        <w:widowControl w:val="0"/>
        <w:kinsoku/>
        <w:wordWrap/>
        <w:overflowPunct/>
        <w:topLinePunct w:val="0"/>
        <w:bidi w:val="0"/>
        <w:snapToGrid/>
        <w:spacing w:line="360" w:lineRule="auto"/>
        <w:ind w:firstLine="480" w:firstLineChars="200"/>
        <w:jc w:val="both"/>
        <w:textAlignment w:val="auto"/>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根据《中华人民共和国政府采购法》、《中华人民共和国民法典》等法律、法规规定，按照采购文件规定采购方式、条款和成交供应商的承诺，甲乙双方经协商一致同意签订本合同。</w:t>
      </w:r>
    </w:p>
    <w:p>
      <w:pPr>
        <w:keepNext w:val="0"/>
        <w:keepLines w:val="0"/>
        <w:pageBreakBefore w:val="0"/>
        <w:widowControl w:val="0"/>
        <w:kinsoku/>
        <w:wordWrap/>
        <w:overflowPunct/>
        <w:topLinePunct w:val="0"/>
        <w:bidi w:val="0"/>
        <w:snapToGrid/>
        <w:spacing w:line="360" w:lineRule="auto"/>
        <w:ind w:firstLine="480" w:firstLineChars="200"/>
        <w:jc w:val="both"/>
        <w:textAlignment w:val="auto"/>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1.合同文件</w:t>
      </w:r>
    </w:p>
    <w:p>
      <w:pPr>
        <w:keepNext w:val="0"/>
        <w:keepLines w:val="0"/>
        <w:pageBreakBefore w:val="0"/>
        <w:widowControl w:val="0"/>
        <w:kinsoku/>
        <w:wordWrap/>
        <w:overflowPunct/>
        <w:topLinePunct w:val="0"/>
        <w:bidi w:val="0"/>
        <w:snapToGrid/>
        <w:spacing w:line="360" w:lineRule="auto"/>
        <w:ind w:firstLine="480" w:firstLineChars="200"/>
        <w:jc w:val="both"/>
        <w:textAlignment w:val="auto"/>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下列文件是构成本合同不可分割的部分：</w:t>
      </w:r>
    </w:p>
    <w:p>
      <w:pPr>
        <w:keepNext w:val="0"/>
        <w:keepLines w:val="0"/>
        <w:pageBreakBefore w:val="0"/>
        <w:widowControl w:val="0"/>
        <w:kinsoku/>
        <w:wordWrap/>
        <w:overflowPunct/>
        <w:topLinePunct w:val="0"/>
        <w:bidi w:val="0"/>
        <w:snapToGrid/>
        <w:spacing w:line="360" w:lineRule="auto"/>
        <w:ind w:firstLine="480" w:firstLineChars="200"/>
        <w:jc w:val="both"/>
        <w:textAlignment w:val="auto"/>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(1)采购（项目）需求、招标（采购）文件规定的合同条款；</w:t>
      </w:r>
    </w:p>
    <w:p>
      <w:pPr>
        <w:keepNext w:val="0"/>
        <w:keepLines w:val="0"/>
        <w:pageBreakBefore w:val="0"/>
        <w:widowControl w:val="0"/>
        <w:kinsoku/>
        <w:wordWrap/>
        <w:overflowPunct/>
        <w:topLinePunct w:val="0"/>
        <w:bidi w:val="0"/>
        <w:snapToGrid/>
        <w:spacing w:line="360" w:lineRule="auto"/>
        <w:ind w:firstLine="480" w:firstLineChars="200"/>
        <w:jc w:val="both"/>
        <w:textAlignment w:val="auto"/>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(2)报价表；</w:t>
      </w:r>
    </w:p>
    <w:p>
      <w:pPr>
        <w:keepNext w:val="0"/>
        <w:keepLines w:val="0"/>
        <w:pageBreakBefore w:val="0"/>
        <w:widowControl w:val="0"/>
        <w:kinsoku/>
        <w:wordWrap/>
        <w:overflowPunct/>
        <w:topLinePunct w:val="0"/>
        <w:bidi w:val="0"/>
        <w:snapToGrid/>
        <w:spacing w:line="360" w:lineRule="auto"/>
        <w:ind w:firstLine="480" w:firstLineChars="200"/>
        <w:jc w:val="both"/>
        <w:textAlignment w:val="auto"/>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(3)响应文件技术部分和商务部分；</w:t>
      </w:r>
    </w:p>
    <w:p>
      <w:pPr>
        <w:keepNext w:val="0"/>
        <w:keepLines w:val="0"/>
        <w:pageBreakBefore w:val="0"/>
        <w:widowControl w:val="0"/>
        <w:kinsoku/>
        <w:wordWrap/>
        <w:overflowPunct/>
        <w:topLinePunct w:val="0"/>
        <w:bidi w:val="0"/>
        <w:snapToGrid/>
        <w:spacing w:line="360" w:lineRule="auto"/>
        <w:ind w:firstLine="480" w:firstLineChars="200"/>
        <w:jc w:val="both"/>
        <w:textAlignment w:val="auto"/>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(4)甲、乙双方商定确认后的补充协议</w:t>
      </w:r>
    </w:p>
    <w:p>
      <w:pPr>
        <w:keepNext w:val="0"/>
        <w:keepLines w:val="0"/>
        <w:pageBreakBefore w:val="0"/>
        <w:widowControl w:val="0"/>
        <w:kinsoku/>
        <w:wordWrap/>
        <w:overflowPunct/>
        <w:topLinePunct w:val="0"/>
        <w:bidi w:val="0"/>
        <w:snapToGrid/>
        <w:spacing w:line="360" w:lineRule="auto"/>
        <w:ind w:firstLine="480" w:firstLineChars="200"/>
        <w:jc w:val="both"/>
        <w:textAlignment w:val="auto"/>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(5)其他(根据实际情况需要增加的内容)。</w:t>
      </w:r>
    </w:p>
    <w:p>
      <w:pPr>
        <w:keepNext w:val="0"/>
        <w:keepLines w:val="0"/>
        <w:pageBreakBefore w:val="0"/>
        <w:widowControl w:val="0"/>
        <w:kinsoku/>
        <w:wordWrap/>
        <w:overflowPunct/>
        <w:topLinePunct w:val="0"/>
        <w:bidi w:val="0"/>
        <w:snapToGrid/>
        <w:spacing w:line="360" w:lineRule="auto"/>
        <w:ind w:firstLine="480" w:firstLineChars="200"/>
        <w:jc w:val="both"/>
        <w:textAlignment w:val="auto"/>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2.合同标的(根据实际情况填写)</w:t>
      </w:r>
    </w:p>
    <w:p>
      <w:pPr>
        <w:keepNext w:val="0"/>
        <w:keepLines w:val="0"/>
        <w:pageBreakBefore w:val="0"/>
        <w:widowControl w:val="0"/>
        <w:kinsoku/>
        <w:wordWrap/>
        <w:overflowPunct/>
        <w:topLinePunct w:val="0"/>
        <w:bidi w:val="0"/>
        <w:snapToGrid/>
        <w:spacing w:line="360" w:lineRule="auto"/>
        <w:ind w:firstLine="480" w:firstLineChars="200"/>
        <w:jc w:val="both"/>
        <w:textAlignment w:val="auto"/>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乙方应按照合同的规定，提供本项目采购文件中要求的服务（详见附件：服务内容一览表）。</w:t>
      </w:r>
    </w:p>
    <w:p>
      <w:pPr>
        <w:keepNext w:val="0"/>
        <w:keepLines w:val="0"/>
        <w:pageBreakBefore w:val="0"/>
        <w:widowControl w:val="0"/>
        <w:kinsoku/>
        <w:wordWrap/>
        <w:overflowPunct/>
        <w:topLinePunct w:val="0"/>
        <w:bidi w:val="0"/>
        <w:snapToGrid/>
        <w:spacing w:line="360" w:lineRule="auto"/>
        <w:ind w:firstLine="480" w:firstLineChars="200"/>
        <w:jc w:val="both"/>
        <w:textAlignment w:val="auto"/>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3.服务时间、合同金额</w:t>
      </w:r>
    </w:p>
    <w:p>
      <w:pPr>
        <w:keepNext w:val="0"/>
        <w:keepLines w:val="0"/>
        <w:pageBreakBefore w:val="0"/>
        <w:widowControl w:val="0"/>
        <w:kinsoku/>
        <w:wordWrap/>
        <w:overflowPunct/>
        <w:topLinePunct w:val="0"/>
        <w:bidi w:val="0"/>
        <w:snapToGrid/>
        <w:spacing w:line="360" w:lineRule="auto"/>
        <w:ind w:firstLine="480" w:firstLineChars="200"/>
        <w:jc w:val="both"/>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本合同服务时间为</w:t>
      </w:r>
      <w:r>
        <w:rPr>
          <w:rFonts w:hint="eastAsia" w:asciiTheme="minorEastAsia" w:hAnsi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年，合同单价为</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元/年（月），合同总金额为人民币</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元(</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)。本合同项下所有服务的全部税费均已包含于合同价中，甲方不再另行支付。</w:t>
      </w:r>
    </w:p>
    <w:p>
      <w:pPr>
        <w:keepNext w:val="0"/>
        <w:keepLines w:val="0"/>
        <w:pageBreakBefore w:val="0"/>
        <w:widowControl w:val="0"/>
        <w:kinsoku/>
        <w:wordWrap/>
        <w:overflowPunct/>
        <w:topLinePunct w:val="0"/>
        <w:bidi w:val="0"/>
        <w:snapToGrid/>
        <w:spacing w:line="360" w:lineRule="auto"/>
        <w:ind w:firstLine="480" w:firstLineChars="200"/>
        <w:jc w:val="both"/>
        <w:textAlignment w:val="auto"/>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4.合同签订地</w:t>
      </w:r>
    </w:p>
    <w:p>
      <w:pPr>
        <w:keepNext w:val="0"/>
        <w:keepLines w:val="0"/>
        <w:pageBreakBefore w:val="0"/>
        <w:widowControl w:val="0"/>
        <w:kinsoku/>
        <w:wordWrap/>
        <w:overflowPunct/>
        <w:topLinePunct w:val="0"/>
        <w:bidi w:val="0"/>
        <w:snapToGrid/>
        <w:spacing w:line="360" w:lineRule="auto"/>
        <w:ind w:firstLine="482" w:firstLineChars="200"/>
        <w:jc w:val="both"/>
        <w:textAlignment w:val="auto"/>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0"/>
          <w:position w:val="0"/>
          <w:sz w:val="24"/>
          <w:szCs w:val="24"/>
          <w:highlight w:val="none"/>
          <w:u w:val="single"/>
          <w:lang w:val="en-US" w:eastAsia="zh-CN"/>
          <w14:textFill>
            <w14:solidFill>
              <w14:schemeClr w14:val="tx1"/>
            </w14:solidFill>
          </w14:textFill>
        </w:rPr>
        <w:t>广西壮族自治区来宾市金秀瑶族自治县</w:t>
      </w:r>
    </w:p>
    <w:p>
      <w:pPr>
        <w:keepNext w:val="0"/>
        <w:keepLines w:val="0"/>
        <w:pageBreakBefore w:val="0"/>
        <w:widowControl w:val="0"/>
        <w:kinsoku/>
        <w:wordWrap/>
        <w:overflowPunct/>
        <w:topLinePunct w:val="0"/>
        <w:bidi w:val="0"/>
        <w:snapToGrid/>
        <w:spacing w:line="360" w:lineRule="auto"/>
        <w:ind w:firstLine="480" w:firstLineChars="200"/>
        <w:jc w:val="both"/>
        <w:textAlignment w:val="auto"/>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5.合同生效</w:t>
      </w:r>
    </w:p>
    <w:p>
      <w:pPr>
        <w:pStyle w:val="7"/>
        <w:spacing w:line="360" w:lineRule="auto"/>
        <w:ind w:firstLine="480" w:firstLineChars="200"/>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本合同一式</w:t>
      </w:r>
      <w:r>
        <w:rPr>
          <w:rFonts w:hint="eastAsia" w:asciiTheme="minorEastAsia" w:hAnsi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份，具有同等法律效力，甲方</w:t>
      </w:r>
      <w:r>
        <w:rPr>
          <w:rFonts w:hint="eastAsia" w:asciiTheme="minorEastAsia" w:hAnsi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份，乙方</w:t>
      </w:r>
      <w:r>
        <w:rPr>
          <w:rFonts w:hint="eastAsia" w:asciiTheme="minorEastAsia" w:hAnsi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份，采购代理机构</w:t>
      </w:r>
      <w:r>
        <w:rPr>
          <w:rFonts w:hint="eastAsia" w:asciiTheme="minorEastAsia" w:hAnsi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份。经甲乙双方法定代表人或其授权代表签字盖章，并在甲方收到乙方提交的履约保证金（如有）后生效。</w:t>
      </w:r>
    </w:p>
    <w:p>
      <w:pPr>
        <w:pStyle w:val="7"/>
        <w:spacing w:line="360" w:lineRule="auto"/>
        <w:ind w:firstLine="480" w:firstLineChars="200"/>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p>
    <w:p>
      <w:pPr>
        <w:keepNext w:val="0"/>
        <w:keepLines w:val="0"/>
        <w:pageBreakBefore w:val="0"/>
        <w:widowControl w:val="0"/>
        <w:tabs>
          <w:tab w:val="left" w:pos="541"/>
        </w:tabs>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甲方：(采购人名称)</w:t>
      </w: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ab/>
      </w: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 xml:space="preserve">                   乙方：(供应商名称)</w:t>
      </w:r>
    </w:p>
    <w:p>
      <w:pPr>
        <w:keepNext w:val="0"/>
        <w:keepLines w:val="0"/>
        <w:pageBreakBefore w:val="0"/>
        <w:widowControl w:val="0"/>
        <w:tabs>
          <w:tab w:val="left" w:pos="541"/>
        </w:tabs>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法定代表人或其授权代表签字(签章)：</w:t>
      </w: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ab/>
      </w: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 xml:space="preserve">     法定代表人或其授权代表签字(签章)： </w:t>
      </w:r>
    </w:p>
    <w:p>
      <w:pPr>
        <w:keepNext w:val="0"/>
        <w:keepLines w:val="0"/>
        <w:pageBreakBefore w:val="0"/>
        <w:widowControl w:val="0"/>
        <w:tabs>
          <w:tab w:val="left" w:pos="541"/>
        </w:tabs>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盖章：</w:t>
      </w: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ab/>
      </w: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 xml:space="preserve">                                 盖章：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Theme="majorEastAsia" w:hAnsiTheme="majorEastAsia" w:eastAsiaTheme="majorEastAsia" w:cstheme="majorEastAsia"/>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 xml:space="preserve">日期： </w:t>
      </w: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ab/>
      </w: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 xml:space="preserve">年 </w:t>
      </w: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ab/>
      </w: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 xml:space="preserve">月 </w:t>
      </w: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ab/>
      </w: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日</w:t>
      </w: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ab/>
      </w: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 xml:space="preserve">                   日期： </w:t>
      </w: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ab/>
      </w: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 xml:space="preserve">年 </w:t>
      </w: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ab/>
      </w: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 xml:space="preserve">月 </w:t>
      </w: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ab/>
      </w: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日</w:t>
      </w:r>
      <w:r>
        <w:rPr>
          <w:rFonts w:hint="eastAsia" w:asciiTheme="majorEastAsia" w:hAnsiTheme="majorEastAsia" w:eastAsiaTheme="majorEastAsia" w:cstheme="majorEastAsia"/>
          <w:b w:val="0"/>
          <w:bCs w:val="0"/>
          <w:color w:val="000000" w:themeColor="text1"/>
          <w:spacing w:val="0"/>
          <w:position w:val="0"/>
          <w:sz w:val="24"/>
          <w:szCs w:val="24"/>
          <w:highlight w:val="none"/>
          <w:lang w:val="en-US" w:eastAsia="zh-CN"/>
          <w14:textFill>
            <w14:solidFill>
              <w14:schemeClr w14:val="tx1"/>
            </w14:solidFill>
          </w14:textFill>
        </w:rPr>
        <w:br w:type="page"/>
      </w:r>
    </w:p>
    <w:p>
      <w:pPr>
        <w:pStyle w:val="7"/>
        <w:keepNext w:val="0"/>
        <w:keepLines w:val="0"/>
        <w:pageBreakBefore w:val="0"/>
        <w:widowControl w:val="0"/>
        <w:kinsoku/>
        <w:wordWrap/>
        <w:overflowPunct/>
        <w:topLinePunct w:val="0"/>
        <w:autoSpaceDE/>
        <w:autoSpaceDN/>
        <w:bidi w:val="0"/>
        <w:adjustRightInd/>
        <w:snapToGrid/>
        <w:spacing w:line="720" w:lineRule="auto"/>
        <w:ind w:firstLine="0" w:firstLineChars="0"/>
        <w:jc w:val="center"/>
        <w:textAlignment w:val="auto"/>
        <w:outlineLvl w:val="2"/>
        <w:rPr>
          <w:rFonts w:hint="eastAsia" w:asciiTheme="majorEastAsia" w:hAnsiTheme="majorEastAsia" w:eastAsiaTheme="majorEastAsia" w:cstheme="majorEastAsia"/>
          <w:b/>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28"/>
          <w:szCs w:val="28"/>
          <w:highlight w:val="none"/>
          <w14:textFill>
            <w14:solidFill>
              <w14:schemeClr w14:val="tx1"/>
            </w14:solidFill>
          </w14:textFill>
        </w:rPr>
        <w:t>二、合同前附表</w:t>
      </w:r>
    </w:p>
    <w:p>
      <w:pPr>
        <w:pStyle w:val="6"/>
        <w:keepNext w:val="0"/>
        <w:keepLines w:val="0"/>
        <w:pageBreakBefore w:val="0"/>
        <w:widowControl w:val="0"/>
        <w:kinsoku/>
        <w:wordWrap/>
        <w:overflowPunct/>
        <w:topLinePunct w:val="0"/>
        <w:bidi w:val="0"/>
        <w:snapToGrid/>
        <w:spacing w:after="0" w:line="240" w:lineRule="auto"/>
        <w:ind w:left="0" w:right="0"/>
        <w:jc w:val="center"/>
        <w:textAlignment w:val="auto"/>
        <w:outlineLvl w:val="9"/>
        <w:rPr>
          <w:rFonts w:hint="eastAsia" w:ascii="宋体" w:hAnsi="宋体" w:eastAsia="宋体" w:cs="宋体"/>
          <w:b/>
          <w:bCs/>
          <w:color w:val="000000" w:themeColor="text1"/>
          <w:spacing w:val="0"/>
          <w:position w:val="0"/>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position w:val="0"/>
          <w:sz w:val="28"/>
          <w:szCs w:val="28"/>
          <w:highlight w:val="none"/>
          <w14:textFill>
            <w14:solidFill>
              <w14:schemeClr w14:val="tx1"/>
            </w14:solidFill>
          </w14:textFill>
        </w:rPr>
        <w:t>合同条</w:t>
      </w:r>
      <w:r>
        <w:rPr>
          <w:rFonts w:hint="eastAsia" w:ascii="宋体" w:hAnsi="宋体" w:eastAsia="宋体" w:cs="宋体"/>
          <w:b/>
          <w:bCs/>
          <w:color w:val="000000" w:themeColor="text1"/>
          <w:spacing w:val="0"/>
          <w:position w:val="0"/>
          <w:sz w:val="28"/>
          <w:szCs w:val="28"/>
          <w:highlight w:val="none"/>
          <w14:textFill>
            <w14:solidFill>
              <w14:schemeClr w14:val="tx1"/>
            </w14:solidFill>
          </w14:textFill>
        </w:rPr>
        <w:t>款前附表</w:t>
      </w:r>
    </w:p>
    <w:tbl>
      <w:tblPr>
        <w:tblStyle w:val="14"/>
        <w:tblW w:w="104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6"/>
        <w:gridCol w:w="9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 w:hRule="atLeast"/>
          <w:jc w:val="center"/>
        </w:trPr>
        <w:tc>
          <w:tcPr>
            <w:tcW w:w="606" w:type="dxa"/>
            <w:noWrap w:val="0"/>
            <w:vAlign w:val="center"/>
          </w:tcPr>
          <w:p>
            <w:pPr>
              <w:pStyle w:val="20"/>
              <w:keepNext w:val="0"/>
              <w:keepLines w:val="0"/>
              <w:pageBreakBefore w:val="0"/>
              <w:widowControl w:val="0"/>
              <w:kinsoku/>
              <w:wordWrap/>
              <w:overflowPunct/>
              <w:topLinePunct w:val="0"/>
              <w:bidi w:val="0"/>
              <w:snapToGrid/>
              <w:spacing w:line="360" w:lineRule="auto"/>
              <w:ind w:left="0" w:right="0"/>
              <w:jc w:val="center"/>
              <w:textAlignment w:val="auto"/>
              <w:outlineLvl w:val="9"/>
              <w:rPr>
                <w:rFonts w:hint="eastAsia" w:asciiTheme="majorEastAsia" w:hAnsiTheme="majorEastAsia" w:eastAsiaTheme="majorEastAsia" w:cstheme="majorEastAsia"/>
                <w:b w:val="0"/>
                <w:bCs w:val="0"/>
                <w:color w:val="000000" w:themeColor="text1"/>
                <w:spacing w:val="0"/>
                <w:position w:val="0"/>
                <w:sz w:val="24"/>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4"/>
                <w:szCs w:val="24"/>
                <w:highlight w:val="none"/>
                <w14:textFill>
                  <w14:solidFill>
                    <w14:schemeClr w14:val="tx1"/>
                  </w14:solidFill>
                </w14:textFill>
              </w:rPr>
              <w:t>序号</w:t>
            </w:r>
          </w:p>
        </w:tc>
        <w:tc>
          <w:tcPr>
            <w:tcW w:w="9852" w:type="dxa"/>
            <w:noWrap w:val="0"/>
            <w:vAlign w:val="center"/>
          </w:tcPr>
          <w:p>
            <w:pPr>
              <w:pStyle w:val="20"/>
              <w:keepNext w:val="0"/>
              <w:keepLines w:val="0"/>
              <w:pageBreakBefore w:val="0"/>
              <w:widowControl w:val="0"/>
              <w:kinsoku/>
              <w:wordWrap/>
              <w:overflowPunct/>
              <w:topLinePunct w:val="0"/>
              <w:bidi w:val="0"/>
              <w:snapToGrid/>
              <w:spacing w:line="360" w:lineRule="auto"/>
              <w:ind w:left="0" w:right="0"/>
              <w:jc w:val="center"/>
              <w:textAlignment w:val="auto"/>
              <w:outlineLvl w:val="9"/>
              <w:rPr>
                <w:rFonts w:hint="eastAsia" w:asciiTheme="majorEastAsia" w:hAnsiTheme="majorEastAsia" w:eastAsiaTheme="majorEastAsia" w:cstheme="majorEastAsia"/>
                <w:b w:val="0"/>
                <w:bCs w:val="0"/>
                <w:color w:val="000000" w:themeColor="text1"/>
                <w:spacing w:val="0"/>
                <w:position w:val="0"/>
                <w:sz w:val="24"/>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4"/>
                <w:szCs w:val="24"/>
                <w:highlight w:val="none"/>
                <w14:textFill>
                  <w14:solidFill>
                    <w14:schemeClr w14:val="tx1"/>
                  </w14:solidFill>
                </w14:textFill>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06" w:type="dxa"/>
            <w:noWrap w:val="0"/>
            <w:vAlign w:val="center"/>
          </w:tcPr>
          <w:p>
            <w:pPr>
              <w:pStyle w:val="20"/>
              <w:keepNext w:val="0"/>
              <w:keepLines w:val="0"/>
              <w:pageBreakBefore w:val="0"/>
              <w:widowControl w:val="0"/>
              <w:kinsoku/>
              <w:wordWrap/>
              <w:overflowPunct/>
              <w:topLinePunct w:val="0"/>
              <w:bidi w:val="0"/>
              <w:snapToGrid/>
              <w:spacing w:line="360" w:lineRule="auto"/>
              <w:ind w:left="0" w:right="0"/>
              <w:jc w:val="center"/>
              <w:textAlignment w:val="auto"/>
              <w:outlineLvl w:val="9"/>
              <w:rPr>
                <w:rFonts w:hint="eastAsia" w:asciiTheme="majorEastAsia" w:hAnsiTheme="majorEastAsia" w:eastAsiaTheme="majorEastAsia" w:cstheme="majorEastAsia"/>
                <w:b w:val="0"/>
                <w:bCs w:val="0"/>
                <w:color w:val="000000" w:themeColor="text1"/>
                <w:spacing w:val="0"/>
                <w:position w:val="0"/>
                <w:sz w:val="24"/>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w w:val="99"/>
                <w:position w:val="0"/>
                <w:sz w:val="24"/>
                <w:szCs w:val="24"/>
                <w:highlight w:val="none"/>
                <w14:textFill>
                  <w14:solidFill>
                    <w14:schemeClr w14:val="tx1"/>
                  </w14:solidFill>
                </w14:textFill>
              </w:rPr>
              <w:t>1</w:t>
            </w:r>
          </w:p>
        </w:tc>
        <w:tc>
          <w:tcPr>
            <w:tcW w:w="9852" w:type="dxa"/>
            <w:noWrap w:val="0"/>
            <w:vAlign w:val="center"/>
          </w:tcPr>
          <w:p>
            <w:pPr>
              <w:pStyle w:val="20"/>
              <w:keepNext w:val="0"/>
              <w:keepLines w:val="0"/>
              <w:pageBreakBefore w:val="0"/>
              <w:widowControl w:val="0"/>
              <w:tabs>
                <w:tab w:val="left" w:pos="2208"/>
              </w:tabs>
              <w:kinsoku/>
              <w:wordWrap/>
              <w:overflowPunct/>
              <w:topLinePunct w:val="0"/>
              <w:bidi w:val="0"/>
              <w:snapToGrid/>
              <w:spacing w:line="360" w:lineRule="auto"/>
              <w:ind w:left="0" w:right="0"/>
              <w:jc w:val="both"/>
              <w:textAlignment w:val="auto"/>
              <w:outlineLvl w:val="9"/>
              <w:rPr>
                <w:rFonts w:hint="eastAsia" w:asciiTheme="majorEastAsia" w:hAnsiTheme="majorEastAsia" w:eastAsiaTheme="majorEastAsia" w:cstheme="majorEastAsia"/>
                <w:b w:val="0"/>
                <w:bCs w:val="0"/>
                <w:color w:val="000000" w:themeColor="text1"/>
                <w:spacing w:val="0"/>
                <w:position w:val="0"/>
                <w:sz w:val="24"/>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4"/>
                <w:szCs w:val="24"/>
                <w:highlight w:val="none"/>
                <w14:textFill>
                  <w14:solidFill>
                    <w14:schemeClr w14:val="tx1"/>
                  </w14:solidFill>
                </w14:textFill>
              </w:rPr>
              <w:t>合同名称：</w:t>
            </w:r>
          </w:p>
          <w:p>
            <w:pPr>
              <w:pStyle w:val="20"/>
              <w:keepNext w:val="0"/>
              <w:keepLines w:val="0"/>
              <w:pageBreakBefore w:val="0"/>
              <w:widowControl w:val="0"/>
              <w:tabs>
                <w:tab w:val="left" w:pos="2208"/>
              </w:tabs>
              <w:kinsoku/>
              <w:wordWrap/>
              <w:overflowPunct/>
              <w:topLinePunct w:val="0"/>
              <w:bidi w:val="0"/>
              <w:snapToGrid/>
              <w:spacing w:line="360" w:lineRule="auto"/>
              <w:ind w:left="0" w:right="0"/>
              <w:jc w:val="both"/>
              <w:textAlignment w:val="auto"/>
              <w:outlineLvl w:val="9"/>
              <w:rPr>
                <w:rFonts w:hint="eastAsia" w:asciiTheme="majorEastAsia" w:hAnsiTheme="majorEastAsia" w:eastAsiaTheme="majorEastAsia" w:cstheme="majorEastAsia"/>
                <w:b w:val="0"/>
                <w:bCs w:val="0"/>
                <w:color w:val="000000" w:themeColor="text1"/>
                <w:spacing w:val="0"/>
                <w:position w:val="0"/>
                <w:sz w:val="24"/>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4"/>
                <w:szCs w:val="24"/>
                <w:highlight w:val="none"/>
                <w14:textFill>
                  <w14:solidFill>
                    <w14:schemeClr w14:val="tx1"/>
                  </w14:solidFill>
                </w14:textFill>
              </w:rPr>
              <w:t>合同编号：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06" w:type="dxa"/>
            <w:vMerge w:val="restart"/>
            <w:noWrap w:val="0"/>
            <w:vAlign w:val="center"/>
          </w:tcPr>
          <w:p>
            <w:pPr>
              <w:pStyle w:val="20"/>
              <w:keepNext w:val="0"/>
              <w:keepLines w:val="0"/>
              <w:pageBreakBefore w:val="0"/>
              <w:widowControl w:val="0"/>
              <w:kinsoku/>
              <w:wordWrap/>
              <w:overflowPunct/>
              <w:topLinePunct w:val="0"/>
              <w:bidi w:val="0"/>
              <w:snapToGrid/>
              <w:spacing w:line="360" w:lineRule="auto"/>
              <w:ind w:left="0" w:right="0"/>
              <w:jc w:val="center"/>
              <w:textAlignment w:val="auto"/>
              <w:outlineLvl w:val="9"/>
              <w:rPr>
                <w:rFonts w:hint="eastAsia" w:asciiTheme="majorEastAsia" w:hAnsiTheme="majorEastAsia" w:eastAsiaTheme="majorEastAsia" w:cstheme="majorEastAsia"/>
                <w:b w:val="0"/>
                <w:bCs w:val="0"/>
                <w:color w:val="000000" w:themeColor="text1"/>
                <w:spacing w:val="0"/>
                <w:position w:val="0"/>
                <w:sz w:val="24"/>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w w:val="99"/>
                <w:position w:val="0"/>
                <w:sz w:val="24"/>
                <w:szCs w:val="24"/>
                <w:highlight w:val="none"/>
                <w14:textFill>
                  <w14:solidFill>
                    <w14:schemeClr w14:val="tx1"/>
                  </w14:solidFill>
                </w14:textFill>
              </w:rPr>
              <w:t>2</w:t>
            </w:r>
          </w:p>
        </w:tc>
        <w:tc>
          <w:tcPr>
            <w:tcW w:w="9852" w:type="dxa"/>
            <w:noWrap w:val="0"/>
            <w:vAlign w:val="center"/>
          </w:tcPr>
          <w:p>
            <w:pPr>
              <w:pStyle w:val="20"/>
              <w:keepNext w:val="0"/>
              <w:keepLines w:val="0"/>
              <w:pageBreakBefore w:val="0"/>
              <w:widowControl w:val="0"/>
              <w:tabs>
                <w:tab w:val="left" w:pos="2208"/>
              </w:tabs>
              <w:kinsoku/>
              <w:wordWrap/>
              <w:overflowPunct/>
              <w:topLinePunct w:val="0"/>
              <w:bidi w:val="0"/>
              <w:snapToGrid/>
              <w:spacing w:line="360" w:lineRule="auto"/>
              <w:ind w:left="0" w:right="0"/>
              <w:jc w:val="both"/>
              <w:textAlignment w:val="auto"/>
              <w:outlineLvl w:val="9"/>
              <w:rPr>
                <w:rFonts w:hint="eastAsia" w:asciiTheme="majorEastAsia" w:hAnsiTheme="majorEastAsia" w:eastAsiaTheme="majorEastAsia" w:cstheme="majorEastAsia"/>
                <w:b w:val="0"/>
                <w:bCs w:val="0"/>
                <w:color w:val="000000" w:themeColor="text1"/>
                <w:spacing w:val="0"/>
                <w:position w:val="0"/>
                <w:sz w:val="24"/>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4"/>
                <w:szCs w:val="24"/>
                <w:highlight w:val="none"/>
                <w14:textFill>
                  <w14:solidFill>
                    <w14:schemeClr w14:val="tx1"/>
                  </w14:solidFill>
                </w14:textFill>
              </w:rPr>
              <w:t>甲方名称：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06" w:type="dxa"/>
            <w:vMerge w:val="continue"/>
            <w:tcBorders>
              <w:top w:val="nil"/>
            </w:tcBorders>
            <w:noWrap w:val="0"/>
            <w:vAlign w:val="center"/>
          </w:tcPr>
          <w:p>
            <w:pPr>
              <w:keepNext w:val="0"/>
              <w:keepLines w:val="0"/>
              <w:pageBreakBefore w:val="0"/>
              <w:widowControl w:val="0"/>
              <w:kinsoku/>
              <w:wordWrap/>
              <w:overflowPunct/>
              <w:topLinePunct w:val="0"/>
              <w:bidi w:val="0"/>
              <w:snapToGrid/>
              <w:spacing w:line="360" w:lineRule="auto"/>
              <w:ind w:left="0" w:right="0"/>
              <w:jc w:val="center"/>
              <w:textAlignment w:val="auto"/>
              <w:outlineLvl w:val="9"/>
              <w:rPr>
                <w:rFonts w:hint="eastAsia" w:asciiTheme="majorEastAsia" w:hAnsiTheme="majorEastAsia" w:eastAsiaTheme="majorEastAsia" w:cstheme="majorEastAsia"/>
                <w:b w:val="0"/>
                <w:bCs w:val="0"/>
                <w:color w:val="000000" w:themeColor="text1"/>
                <w:spacing w:val="0"/>
                <w:position w:val="0"/>
                <w:sz w:val="24"/>
                <w:szCs w:val="24"/>
                <w:highlight w:val="none"/>
                <w14:textFill>
                  <w14:solidFill>
                    <w14:schemeClr w14:val="tx1"/>
                  </w14:solidFill>
                </w14:textFill>
              </w:rPr>
            </w:pPr>
          </w:p>
        </w:tc>
        <w:tc>
          <w:tcPr>
            <w:tcW w:w="9852" w:type="dxa"/>
            <w:noWrap w:val="0"/>
            <w:vAlign w:val="center"/>
          </w:tcPr>
          <w:p>
            <w:pPr>
              <w:pStyle w:val="20"/>
              <w:keepNext w:val="0"/>
              <w:keepLines w:val="0"/>
              <w:pageBreakBefore w:val="0"/>
              <w:widowControl w:val="0"/>
              <w:tabs>
                <w:tab w:val="left" w:pos="2208"/>
              </w:tabs>
              <w:kinsoku/>
              <w:wordWrap/>
              <w:overflowPunct/>
              <w:topLinePunct w:val="0"/>
              <w:bidi w:val="0"/>
              <w:snapToGrid/>
              <w:spacing w:line="360" w:lineRule="auto"/>
              <w:ind w:left="0" w:right="0"/>
              <w:jc w:val="both"/>
              <w:textAlignment w:val="auto"/>
              <w:outlineLvl w:val="9"/>
              <w:rPr>
                <w:rFonts w:hint="eastAsia" w:asciiTheme="majorEastAsia" w:hAnsiTheme="majorEastAsia" w:eastAsiaTheme="majorEastAsia" w:cstheme="majorEastAsia"/>
                <w:b w:val="0"/>
                <w:bCs w:val="0"/>
                <w:color w:val="000000" w:themeColor="text1"/>
                <w:spacing w:val="0"/>
                <w:position w:val="0"/>
                <w:sz w:val="24"/>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4"/>
                <w:szCs w:val="24"/>
                <w:highlight w:val="none"/>
                <w14:textFill>
                  <w14:solidFill>
                    <w14:schemeClr w14:val="tx1"/>
                  </w14:solidFill>
                </w14:textFill>
              </w:rPr>
              <w:t>甲方地址：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06" w:type="dxa"/>
            <w:vMerge w:val="continue"/>
            <w:tcBorders>
              <w:top w:val="nil"/>
            </w:tcBorders>
            <w:noWrap w:val="0"/>
            <w:vAlign w:val="center"/>
          </w:tcPr>
          <w:p>
            <w:pPr>
              <w:keepNext w:val="0"/>
              <w:keepLines w:val="0"/>
              <w:pageBreakBefore w:val="0"/>
              <w:widowControl w:val="0"/>
              <w:kinsoku/>
              <w:wordWrap/>
              <w:overflowPunct/>
              <w:topLinePunct w:val="0"/>
              <w:bidi w:val="0"/>
              <w:snapToGrid/>
              <w:spacing w:line="360" w:lineRule="auto"/>
              <w:ind w:left="0" w:right="0"/>
              <w:jc w:val="center"/>
              <w:textAlignment w:val="auto"/>
              <w:outlineLvl w:val="9"/>
              <w:rPr>
                <w:rFonts w:hint="eastAsia" w:asciiTheme="majorEastAsia" w:hAnsiTheme="majorEastAsia" w:eastAsiaTheme="majorEastAsia" w:cstheme="majorEastAsia"/>
                <w:b w:val="0"/>
                <w:bCs w:val="0"/>
                <w:color w:val="000000" w:themeColor="text1"/>
                <w:spacing w:val="0"/>
                <w:position w:val="0"/>
                <w:sz w:val="24"/>
                <w:szCs w:val="24"/>
                <w:highlight w:val="none"/>
                <w14:textFill>
                  <w14:solidFill>
                    <w14:schemeClr w14:val="tx1"/>
                  </w14:solidFill>
                </w14:textFill>
              </w:rPr>
            </w:pPr>
          </w:p>
        </w:tc>
        <w:tc>
          <w:tcPr>
            <w:tcW w:w="9852" w:type="dxa"/>
            <w:noWrap w:val="0"/>
            <w:vAlign w:val="center"/>
          </w:tcPr>
          <w:p>
            <w:pPr>
              <w:pStyle w:val="20"/>
              <w:keepNext w:val="0"/>
              <w:keepLines w:val="0"/>
              <w:pageBreakBefore w:val="0"/>
              <w:widowControl w:val="0"/>
              <w:tabs>
                <w:tab w:val="left" w:pos="2208"/>
              </w:tabs>
              <w:kinsoku/>
              <w:wordWrap/>
              <w:overflowPunct/>
              <w:topLinePunct w:val="0"/>
              <w:bidi w:val="0"/>
              <w:snapToGrid/>
              <w:spacing w:line="360" w:lineRule="auto"/>
              <w:ind w:left="0" w:right="0"/>
              <w:jc w:val="both"/>
              <w:textAlignment w:val="auto"/>
              <w:outlineLvl w:val="9"/>
              <w:rPr>
                <w:rFonts w:hint="eastAsia" w:asciiTheme="majorEastAsia" w:hAnsiTheme="majorEastAsia" w:eastAsiaTheme="majorEastAsia" w:cstheme="majorEastAsia"/>
                <w:b w:val="0"/>
                <w:bCs w:val="0"/>
                <w:color w:val="000000" w:themeColor="text1"/>
                <w:spacing w:val="0"/>
                <w:position w:val="0"/>
                <w:sz w:val="24"/>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4"/>
                <w:szCs w:val="24"/>
                <w:highlight w:val="none"/>
                <w14:textFill>
                  <w14:solidFill>
                    <w14:schemeClr w14:val="tx1"/>
                  </w14:solidFill>
                </w14:textFill>
              </w:rPr>
              <w:t>甲方联系人：</w:t>
            </w:r>
            <w:r>
              <w:rPr>
                <w:rFonts w:hint="eastAsia" w:asciiTheme="majorEastAsia" w:hAnsiTheme="majorEastAsia" w:eastAsiaTheme="majorEastAsia" w:cstheme="majorEastAsia"/>
                <w:b w:val="0"/>
                <w:bCs w:val="0"/>
                <w:color w:val="000000" w:themeColor="text1"/>
                <w:spacing w:val="0"/>
                <w:position w:val="0"/>
                <w:sz w:val="24"/>
                <w:szCs w:val="24"/>
                <w:highlight w:val="none"/>
                <w14:textFill>
                  <w14:solidFill>
                    <w14:schemeClr w14:val="tx1"/>
                  </w14:solidFill>
                </w14:textFill>
              </w:rPr>
              <w:tab/>
            </w:r>
            <w:r>
              <w:rPr>
                <w:rFonts w:hint="eastAsia" w:asciiTheme="majorEastAsia" w:hAnsiTheme="majorEastAsia" w:eastAsiaTheme="majorEastAsia" w:cstheme="majorEastAsia"/>
                <w:b w:val="0"/>
                <w:bCs w:val="0"/>
                <w:color w:val="000000" w:themeColor="text1"/>
                <w:spacing w:val="0"/>
                <w:position w:val="0"/>
                <w:sz w:val="24"/>
                <w:szCs w:val="24"/>
                <w:highlight w:val="none"/>
                <w14:textFill>
                  <w14:solidFill>
                    <w14:schemeClr w14:val="tx1"/>
                  </w14:solidFill>
                </w14:textFill>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06" w:type="dxa"/>
            <w:vMerge w:val="restart"/>
            <w:noWrap w:val="0"/>
            <w:vAlign w:val="center"/>
          </w:tcPr>
          <w:p>
            <w:pPr>
              <w:pStyle w:val="20"/>
              <w:keepNext w:val="0"/>
              <w:keepLines w:val="0"/>
              <w:pageBreakBefore w:val="0"/>
              <w:widowControl w:val="0"/>
              <w:kinsoku/>
              <w:wordWrap/>
              <w:overflowPunct/>
              <w:topLinePunct w:val="0"/>
              <w:bidi w:val="0"/>
              <w:snapToGrid/>
              <w:spacing w:line="360" w:lineRule="auto"/>
              <w:ind w:left="0" w:right="0"/>
              <w:jc w:val="center"/>
              <w:textAlignment w:val="auto"/>
              <w:outlineLvl w:val="9"/>
              <w:rPr>
                <w:rFonts w:hint="eastAsia" w:asciiTheme="majorEastAsia" w:hAnsiTheme="majorEastAsia" w:eastAsiaTheme="majorEastAsia" w:cstheme="majorEastAsia"/>
                <w:b w:val="0"/>
                <w:bCs w:val="0"/>
                <w:color w:val="000000" w:themeColor="text1"/>
                <w:spacing w:val="0"/>
                <w:position w:val="0"/>
                <w:sz w:val="24"/>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w w:val="99"/>
                <w:position w:val="0"/>
                <w:sz w:val="24"/>
                <w:szCs w:val="24"/>
                <w:highlight w:val="none"/>
                <w14:textFill>
                  <w14:solidFill>
                    <w14:schemeClr w14:val="tx1"/>
                  </w14:solidFill>
                </w14:textFill>
              </w:rPr>
              <w:t>3</w:t>
            </w:r>
          </w:p>
        </w:tc>
        <w:tc>
          <w:tcPr>
            <w:tcW w:w="9852" w:type="dxa"/>
            <w:noWrap w:val="0"/>
            <w:vAlign w:val="center"/>
          </w:tcPr>
          <w:p>
            <w:pPr>
              <w:pStyle w:val="20"/>
              <w:keepNext w:val="0"/>
              <w:keepLines w:val="0"/>
              <w:pageBreakBefore w:val="0"/>
              <w:widowControl w:val="0"/>
              <w:kinsoku/>
              <w:wordWrap/>
              <w:overflowPunct/>
              <w:topLinePunct w:val="0"/>
              <w:bidi w:val="0"/>
              <w:snapToGrid/>
              <w:spacing w:line="360" w:lineRule="auto"/>
              <w:ind w:left="0" w:right="0"/>
              <w:jc w:val="both"/>
              <w:textAlignment w:val="auto"/>
              <w:outlineLvl w:val="9"/>
              <w:rPr>
                <w:rFonts w:hint="eastAsia" w:asciiTheme="majorEastAsia" w:hAnsiTheme="majorEastAsia" w:eastAsiaTheme="majorEastAsia" w:cstheme="majorEastAsia"/>
                <w:b w:val="0"/>
                <w:bCs w:val="0"/>
                <w:color w:val="000000" w:themeColor="text1"/>
                <w:spacing w:val="0"/>
                <w:position w:val="0"/>
                <w:sz w:val="24"/>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4"/>
                <w:szCs w:val="24"/>
                <w:highlight w:val="none"/>
                <w14:textFill>
                  <w14:solidFill>
                    <w14:schemeClr w14:val="tx1"/>
                  </w14:solidFill>
                </w14:textFill>
              </w:rPr>
              <w:t>乙方名称：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06" w:type="dxa"/>
            <w:vMerge w:val="continue"/>
            <w:tcBorders>
              <w:top w:val="nil"/>
            </w:tcBorders>
            <w:noWrap w:val="0"/>
            <w:vAlign w:val="center"/>
          </w:tcPr>
          <w:p>
            <w:pPr>
              <w:keepNext w:val="0"/>
              <w:keepLines w:val="0"/>
              <w:pageBreakBefore w:val="0"/>
              <w:widowControl w:val="0"/>
              <w:kinsoku/>
              <w:wordWrap/>
              <w:overflowPunct/>
              <w:topLinePunct w:val="0"/>
              <w:bidi w:val="0"/>
              <w:snapToGrid/>
              <w:spacing w:line="360" w:lineRule="auto"/>
              <w:ind w:left="0" w:right="0"/>
              <w:jc w:val="center"/>
              <w:textAlignment w:val="auto"/>
              <w:outlineLvl w:val="9"/>
              <w:rPr>
                <w:rFonts w:hint="eastAsia" w:asciiTheme="majorEastAsia" w:hAnsiTheme="majorEastAsia" w:eastAsiaTheme="majorEastAsia" w:cstheme="majorEastAsia"/>
                <w:b w:val="0"/>
                <w:bCs w:val="0"/>
                <w:color w:val="000000" w:themeColor="text1"/>
                <w:spacing w:val="0"/>
                <w:position w:val="0"/>
                <w:sz w:val="24"/>
                <w:szCs w:val="24"/>
                <w:highlight w:val="none"/>
                <w14:textFill>
                  <w14:solidFill>
                    <w14:schemeClr w14:val="tx1"/>
                  </w14:solidFill>
                </w14:textFill>
              </w:rPr>
            </w:pPr>
          </w:p>
        </w:tc>
        <w:tc>
          <w:tcPr>
            <w:tcW w:w="9852" w:type="dxa"/>
            <w:noWrap w:val="0"/>
            <w:vAlign w:val="center"/>
          </w:tcPr>
          <w:p>
            <w:pPr>
              <w:pStyle w:val="20"/>
              <w:keepNext w:val="0"/>
              <w:keepLines w:val="0"/>
              <w:pageBreakBefore w:val="0"/>
              <w:widowControl w:val="0"/>
              <w:kinsoku/>
              <w:wordWrap/>
              <w:overflowPunct/>
              <w:topLinePunct w:val="0"/>
              <w:bidi w:val="0"/>
              <w:snapToGrid/>
              <w:spacing w:line="360" w:lineRule="auto"/>
              <w:ind w:left="0" w:right="0"/>
              <w:jc w:val="both"/>
              <w:textAlignment w:val="auto"/>
              <w:outlineLvl w:val="9"/>
              <w:rPr>
                <w:rFonts w:hint="eastAsia" w:asciiTheme="majorEastAsia" w:hAnsiTheme="majorEastAsia" w:eastAsiaTheme="majorEastAsia" w:cstheme="majorEastAsia"/>
                <w:b w:val="0"/>
                <w:bCs w:val="0"/>
                <w:color w:val="000000" w:themeColor="text1"/>
                <w:spacing w:val="0"/>
                <w:position w:val="0"/>
                <w:sz w:val="24"/>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4"/>
                <w:szCs w:val="24"/>
                <w:highlight w:val="none"/>
                <w14:textFill>
                  <w14:solidFill>
                    <w14:schemeClr w14:val="tx1"/>
                  </w14:solidFill>
                </w14:textFill>
              </w:rPr>
              <w:t>乙方地址：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06" w:type="dxa"/>
            <w:vMerge w:val="continue"/>
            <w:tcBorders>
              <w:top w:val="nil"/>
            </w:tcBorders>
            <w:noWrap w:val="0"/>
            <w:vAlign w:val="center"/>
          </w:tcPr>
          <w:p>
            <w:pPr>
              <w:keepNext w:val="0"/>
              <w:keepLines w:val="0"/>
              <w:pageBreakBefore w:val="0"/>
              <w:widowControl w:val="0"/>
              <w:kinsoku/>
              <w:wordWrap/>
              <w:overflowPunct/>
              <w:topLinePunct w:val="0"/>
              <w:bidi w:val="0"/>
              <w:snapToGrid/>
              <w:spacing w:line="360" w:lineRule="auto"/>
              <w:ind w:left="0" w:right="0"/>
              <w:jc w:val="center"/>
              <w:textAlignment w:val="auto"/>
              <w:outlineLvl w:val="9"/>
              <w:rPr>
                <w:rFonts w:hint="eastAsia" w:asciiTheme="majorEastAsia" w:hAnsiTheme="majorEastAsia" w:eastAsiaTheme="majorEastAsia" w:cstheme="majorEastAsia"/>
                <w:b w:val="0"/>
                <w:bCs w:val="0"/>
                <w:color w:val="000000" w:themeColor="text1"/>
                <w:spacing w:val="0"/>
                <w:position w:val="0"/>
                <w:sz w:val="24"/>
                <w:szCs w:val="24"/>
                <w:highlight w:val="none"/>
                <w14:textFill>
                  <w14:solidFill>
                    <w14:schemeClr w14:val="tx1"/>
                  </w14:solidFill>
                </w14:textFill>
              </w:rPr>
            </w:pPr>
          </w:p>
        </w:tc>
        <w:tc>
          <w:tcPr>
            <w:tcW w:w="9852" w:type="dxa"/>
            <w:noWrap w:val="0"/>
            <w:vAlign w:val="center"/>
          </w:tcPr>
          <w:p>
            <w:pPr>
              <w:pStyle w:val="20"/>
              <w:keepNext w:val="0"/>
              <w:keepLines w:val="0"/>
              <w:pageBreakBefore w:val="0"/>
              <w:widowControl w:val="0"/>
              <w:tabs>
                <w:tab w:val="left" w:pos="2208"/>
              </w:tabs>
              <w:kinsoku/>
              <w:wordWrap/>
              <w:overflowPunct/>
              <w:topLinePunct w:val="0"/>
              <w:bidi w:val="0"/>
              <w:snapToGrid/>
              <w:spacing w:line="360" w:lineRule="auto"/>
              <w:ind w:left="0" w:right="0"/>
              <w:jc w:val="both"/>
              <w:textAlignment w:val="auto"/>
              <w:outlineLvl w:val="9"/>
              <w:rPr>
                <w:rFonts w:hint="eastAsia" w:asciiTheme="majorEastAsia" w:hAnsiTheme="majorEastAsia" w:eastAsiaTheme="majorEastAsia" w:cstheme="majorEastAsia"/>
                <w:b w:val="0"/>
                <w:bCs w:val="0"/>
                <w:color w:val="000000" w:themeColor="text1"/>
                <w:spacing w:val="0"/>
                <w:position w:val="0"/>
                <w:sz w:val="24"/>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4"/>
                <w:szCs w:val="24"/>
                <w:highlight w:val="none"/>
                <w14:textFill>
                  <w14:solidFill>
                    <w14:schemeClr w14:val="tx1"/>
                  </w14:solidFill>
                </w14:textFill>
              </w:rPr>
              <w:t>乙方联系人：</w:t>
            </w:r>
            <w:r>
              <w:rPr>
                <w:rFonts w:hint="eastAsia" w:asciiTheme="majorEastAsia" w:hAnsiTheme="majorEastAsia" w:eastAsiaTheme="majorEastAsia" w:cstheme="majorEastAsia"/>
                <w:b w:val="0"/>
                <w:bCs w:val="0"/>
                <w:color w:val="000000" w:themeColor="text1"/>
                <w:spacing w:val="0"/>
                <w:position w:val="0"/>
                <w:sz w:val="24"/>
                <w:szCs w:val="24"/>
                <w:highlight w:val="none"/>
                <w14:textFill>
                  <w14:solidFill>
                    <w14:schemeClr w14:val="tx1"/>
                  </w14:solidFill>
                </w14:textFill>
              </w:rPr>
              <w:tab/>
            </w:r>
            <w:r>
              <w:rPr>
                <w:rFonts w:hint="eastAsia" w:asciiTheme="majorEastAsia" w:hAnsiTheme="majorEastAsia" w:eastAsiaTheme="majorEastAsia" w:cstheme="majorEastAsia"/>
                <w:b w:val="0"/>
                <w:bCs w:val="0"/>
                <w:color w:val="000000" w:themeColor="text1"/>
                <w:spacing w:val="0"/>
                <w:position w:val="0"/>
                <w:sz w:val="24"/>
                <w:szCs w:val="24"/>
                <w:highlight w:val="none"/>
                <w14:textFill>
                  <w14:solidFill>
                    <w14:schemeClr w14:val="tx1"/>
                  </w14:solidFill>
                </w14:textFill>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06" w:type="dxa"/>
            <w:vMerge w:val="continue"/>
            <w:tcBorders>
              <w:top w:val="nil"/>
            </w:tcBorders>
            <w:noWrap w:val="0"/>
            <w:vAlign w:val="center"/>
          </w:tcPr>
          <w:p>
            <w:pPr>
              <w:keepNext w:val="0"/>
              <w:keepLines w:val="0"/>
              <w:pageBreakBefore w:val="0"/>
              <w:widowControl w:val="0"/>
              <w:kinsoku/>
              <w:wordWrap/>
              <w:overflowPunct/>
              <w:topLinePunct w:val="0"/>
              <w:bidi w:val="0"/>
              <w:snapToGrid/>
              <w:spacing w:line="360" w:lineRule="auto"/>
              <w:ind w:left="0" w:right="0"/>
              <w:jc w:val="center"/>
              <w:textAlignment w:val="auto"/>
              <w:outlineLvl w:val="9"/>
              <w:rPr>
                <w:rFonts w:hint="eastAsia" w:asciiTheme="majorEastAsia" w:hAnsiTheme="majorEastAsia" w:eastAsiaTheme="majorEastAsia" w:cstheme="majorEastAsia"/>
                <w:b w:val="0"/>
                <w:bCs w:val="0"/>
                <w:color w:val="000000" w:themeColor="text1"/>
                <w:spacing w:val="0"/>
                <w:position w:val="0"/>
                <w:sz w:val="24"/>
                <w:szCs w:val="24"/>
                <w:highlight w:val="none"/>
                <w14:textFill>
                  <w14:solidFill>
                    <w14:schemeClr w14:val="tx1"/>
                  </w14:solidFill>
                </w14:textFill>
              </w:rPr>
            </w:pPr>
          </w:p>
        </w:tc>
        <w:tc>
          <w:tcPr>
            <w:tcW w:w="9852" w:type="dxa"/>
            <w:noWrap w:val="0"/>
            <w:vAlign w:val="center"/>
          </w:tcPr>
          <w:p>
            <w:pPr>
              <w:pStyle w:val="20"/>
              <w:keepNext w:val="0"/>
              <w:keepLines w:val="0"/>
              <w:pageBreakBefore w:val="0"/>
              <w:widowControl w:val="0"/>
              <w:kinsoku/>
              <w:wordWrap/>
              <w:overflowPunct/>
              <w:topLinePunct w:val="0"/>
              <w:bidi w:val="0"/>
              <w:snapToGrid/>
              <w:spacing w:line="360" w:lineRule="auto"/>
              <w:ind w:left="0" w:right="0"/>
              <w:jc w:val="both"/>
              <w:textAlignment w:val="auto"/>
              <w:outlineLvl w:val="9"/>
              <w:rPr>
                <w:rFonts w:hint="eastAsia" w:asciiTheme="majorEastAsia" w:hAnsiTheme="majorEastAsia" w:eastAsiaTheme="majorEastAsia" w:cstheme="majorEastAsia"/>
                <w:b w:val="0"/>
                <w:bCs w:val="0"/>
                <w:color w:val="000000" w:themeColor="text1"/>
                <w:spacing w:val="0"/>
                <w:position w:val="0"/>
                <w:sz w:val="24"/>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4"/>
                <w:szCs w:val="24"/>
                <w:highlight w:val="none"/>
                <w14:textFill>
                  <w14:solidFill>
                    <w14:schemeClr w14:val="tx1"/>
                  </w14:solidFill>
                </w14:textFill>
              </w:rPr>
              <w:t>乙方开户银行名称：</w:t>
            </w:r>
          </w:p>
          <w:p>
            <w:pPr>
              <w:pStyle w:val="20"/>
              <w:keepNext w:val="0"/>
              <w:keepLines w:val="0"/>
              <w:pageBreakBefore w:val="0"/>
              <w:widowControl w:val="0"/>
              <w:kinsoku/>
              <w:wordWrap/>
              <w:overflowPunct/>
              <w:topLinePunct w:val="0"/>
              <w:bidi w:val="0"/>
              <w:snapToGrid/>
              <w:spacing w:line="360" w:lineRule="auto"/>
              <w:ind w:left="0" w:right="0"/>
              <w:jc w:val="both"/>
              <w:textAlignment w:val="auto"/>
              <w:outlineLvl w:val="9"/>
              <w:rPr>
                <w:rFonts w:hint="eastAsia" w:asciiTheme="majorEastAsia" w:hAnsiTheme="majorEastAsia" w:eastAsiaTheme="majorEastAsia" w:cstheme="majorEastAsia"/>
                <w:b w:val="0"/>
                <w:bCs w:val="0"/>
                <w:color w:val="000000" w:themeColor="text1"/>
                <w:spacing w:val="0"/>
                <w:position w:val="0"/>
                <w:sz w:val="24"/>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4"/>
                <w:szCs w:val="24"/>
                <w:highlight w:val="none"/>
                <w14:textFill>
                  <w14:solidFill>
                    <w14:schemeClr w14:val="tx1"/>
                  </w14:solidFill>
                </w14:textFill>
              </w:rPr>
              <w:t>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06" w:type="dxa"/>
            <w:noWrap w:val="0"/>
            <w:vAlign w:val="center"/>
          </w:tcPr>
          <w:p>
            <w:pPr>
              <w:pStyle w:val="20"/>
              <w:keepNext w:val="0"/>
              <w:keepLines w:val="0"/>
              <w:pageBreakBefore w:val="0"/>
              <w:widowControl w:val="0"/>
              <w:kinsoku/>
              <w:wordWrap/>
              <w:overflowPunct/>
              <w:topLinePunct w:val="0"/>
              <w:bidi w:val="0"/>
              <w:snapToGrid/>
              <w:spacing w:line="360" w:lineRule="auto"/>
              <w:ind w:left="0" w:right="0"/>
              <w:jc w:val="center"/>
              <w:textAlignment w:val="auto"/>
              <w:outlineLvl w:val="9"/>
              <w:rPr>
                <w:rFonts w:hint="eastAsia" w:asciiTheme="majorEastAsia" w:hAnsiTheme="majorEastAsia" w:eastAsiaTheme="majorEastAsia" w:cstheme="majorEastAsia"/>
                <w:b w:val="0"/>
                <w:bCs w:val="0"/>
                <w:color w:val="000000" w:themeColor="text1"/>
                <w:spacing w:val="0"/>
                <w:position w:val="0"/>
                <w:sz w:val="24"/>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w w:val="99"/>
                <w:position w:val="0"/>
                <w:sz w:val="24"/>
                <w:szCs w:val="24"/>
                <w:highlight w:val="none"/>
                <w14:textFill>
                  <w14:solidFill>
                    <w14:schemeClr w14:val="tx1"/>
                  </w14:solidFill>
                </w14:textFill>
              </w:rPr>
              <w:t>4</w:t>
            </w:r>
          </w:p>
        </w:tc>
        <w:tc>
          <w:tcPr>
            <w:tcW w:w="9852" w:type="dxa"/>
            <w:noWrap w:val="0"/>
            <w:vAlign w:val="center"/>
          </w:tcPr>
          <w:p>
            <w:pPr>
              <w:pStyle w:val="20"/>
              <w:keepNext w:val="0"/>
              <w:keepLines w:val="0"/>
              <w:pageBreakBefore w:val="0"/>
              <w:widowControl w:val="0"/>
              <w:kinsoku/>
              <w:wordWrap/>
              <w:overflowPunct/>
              <w:topLinePunct w:val="0"/>
              <w:bidi w:val="0"/>
              <w:snapToGrid/>
              <w:spacing w:line="360" w:lineRule="auto"/>
              <w:ind w:left="0" w:right="0"/>
              <w:jc w:val="both"/>
              <w:textAlignment w:val="auto"/>
              <w:outlineLvl w:val="9"/>
              <w:rPr>
                <w:rFonts w:hint="eastAsia" w:asciiTheme="majorEastAsia" w:hAnsiTheme="majorEastAsia" w:eastAsiaTheme="majorEastAsia" w:cstheme="majorEastAsia"/>
                <w:b w:val="0"/>
                <w:bCs w:val="0"/>
                <w:color w:val="000000" w:themeColor="text1"/>
                <w:spacing w:val="0"/>
                <w:position w:val="0"/>
                <w:sz w:val="24"/>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4"/>
                <w:szCs w:val="24"/>
                <w:highlight w:val="none"/>
                <w14:textFill>
                  <w14:solidFill>
                    <w14:schemeClr w14:val="tx1"/>
                  </w14:solidFill>
                </w14:textFill>
              </w:rPr>
              <w:t>合同金额：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06" w:type="dxa"/>
            <w:noWrap w:val="0"/>
            <w:vAlign w:val="center"/>
          </w:tcPr>
          <w:p>
            <w:pPr>
              <w:pStyle w:val="20"/>
              <w:keepNext w:val="0"/>
              <w:keepLines w:val="0"/>
              <w:pageBreakBefore w:val="0"/>
              <w:widowControl w:val="0"/>
              <w:kinsoku/>
              <w:wordWrap/>
              <w:overflowPunct/>
              <w:topLinePunct w:val="0"/>
              <w:bidi w:val="0"/>
              <w:snapToGrid/>
              <w:spacing w:line="360" w:lineRule="auto"/>
              <w:ind w:left="0" w:right="0"/>
              <w:jc w:val="center"/>
              <w:textAlignment w:val="auto"/>
              <w:outlineLvl w:val="9"/>
              <w:rPr>
                <w:rFonts w:hint="eastAsia" w:asciiTheme="majorEastAsia" w:hAnsiTheme="majorEastAsia" w:eastAsiaTheme="majorEastAsia" w:cstheme="majorEastAsia"/>
                <w:b w:val="0"/>
                <w:bCs w:val="0"/>
                <w:color w:val="000000" w:themeColor="text1"/>
                <w:spacing w:val="0"/>
                <w:position w:val="0"/>
                <w:sz w:val="24"/>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w w:val="99"/>
                <w:position w:val="0"/>
                <w:sz w:val="24"/>
                <w:szCs w:val="24"/>
                <w:highlight w:val="none"/>
                <w14:textFill>
                  <w14:solidFill>
                    <w14:schemeClr w14:val="tx1"/>
                  </w14:solidFill>
                </w14:textFill>
              </w:rPr>
              <w:t>5</w:t>
            </w:r>
          </w:p>
        </w:tc>
        <w:tc>
          <w:tcPr>
            <w:tcW w:w="9852" w:type="dxa"/>
            <w:noWrap w:val="0"/>
            <w:vAlign w:val="center"/>
          </w:tcPr>
          <w:p>
            <w:pPr>
              <w:pStyle w:val="7"/>
              <w:spacing w:line="360" w:lineRule="auto"/>
              <w:jc w:val="left"/>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服务时间、履行期：</w:t>
            </w:r>
            <w:r>
              <w:rPr>
                <w:rFonts w:hint="eastAsia" w:asciiTheme="majorEastAsia" w:hAnsiTheme="majorEastAsia" w:eastAsiaTheme="majorEastAsia" w:cstheme="majorEastAsia"/>
                <w:color w:val="000000" w:themeColor="text1"/>
                <w:sz w:val="24"/>
                <w:szCs w:val="24"/>
                <w:highlight w:val="none"/>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年（月）或合同签订之日起</w:t>
            </w:r>
            <w:r>
              <w:rPr>
                <w:rFonts w:hint="eastAsia" w:asciiTheme="majorEastAsia" w:hAnsiTheme="majorEastAsia" w:eastAsiaTheme="majorEastAsia" w:cstheme="majorEastAsia"/>
                <w:color w:val="000000" w:themeColor="text1"/>
                <w:sz w:val="24"/>
                <w:szCs w:val="24"/>
                <w:highlight w:val="none"/>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个日历天内实施完毕，具体时间从</w:t>
            </w:r>
            <w:r>
              <w:rPr>
                <w:rFonts w:hint="eastAsia" w:asciiTheme="majorEastAsia" w:hAnsiTheme="majorEastAsia" w:eastAsiaTheme="majorEastAsia" w:cstheme="majorEastAsia"/>
                <w:color w:val="000000" w:themeColor="text1"/>
                <w:sz w:val="24"/>
                <w:szCs w:val="24"/>
                <w:highlight w:val="none"/>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年</w:t>
            </w:r>
            <w:r>
              <w:rPr>
                <w:rFonts w:hint="eastAsia" w:asciiTheme="majorEastAsia" w:hAnsiTheme="majorEastAsia" w:eastAsiaTheme="majorEastAsia" w:cstheme="majorEastAsia"/>
                <w:color w:val="000000" w:themeColor="text1"/>
                <w:sz w:val="24"/>
                <w:szCs w:val="24"/>
                <w:highlight w:val="none"/>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月</w:t>
            </w:r>
            <w:r>
              <w:rPr>
                <w:rFonts w:hint="eastAsia" w:asciiTheme="majorEastAsia" w:hAnsiTheme="majorEastAsia" w:eastAsiaTheme="majorEastAsia" w:cstheme="majorEastAsia"/>
                <w:color w:val="000000" w:themeColor="text1"/>
                <w:sz w:val="24"/>
                <w:szCs w:val="24"/>
                <w:highlight w:val="none"/>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日起至</w:t>
            </w:r>
            <w:r>
              <w:rPr>
                <w:rFonts w:hint="eastAsia" w:asciiTheme="majorEastAsia" w:hAnsiTheme="majorEastAsia" w:eastAsiaTheme="majorEastAsia" w:cstheme="majorEastAsia"/>
                <w:color w:val="000000" w:themeColor="text1"/>
                <w:sz w:val="24"/>
                <w:szCs w:val="24"/>
                <w:highlight w:val="none"/>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年</w:t>
            </w:r>
            <w:r>
              <w:rPr>
                <w:rFonts w:hint="eastAsia" w:asciiTheme="majorEastAsia" w:hAnsiTheme="majorEastAsia" w:eastAsiaTheme="majorEastAsia" w:cstheme="majorEastAsia"/>
                <w:color w:val="000000" w:themeColor="text1"/>
                <w:sz w:val="24"/>
                <w:szCs w:val="24"/>
                <w:highlight w:val="none"/>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月</w:t>
            </w:r>
            <w:r>
              <w:rPr>
                <w:rFonts w:hint="eastAsia" w:asciiTheme="majorEastAsia" w:hAnsiTheme="majorEastAsia" w:eastAsiaTheme="majorEastAsia" w:cstheme="majorEastAsia"/>
                <w:color w:val="000000" w:themeColor="text1"/>
                <w:sz w:val="24"/>
                <w:szCs w:val="24"/>
                <w:highlight w:val="none"/>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日止，即自合同生效之日起至合同全部权利义务履行完毕之日止。</w:t>
            </w:r>
          </w:p>
          <w:p>
            <w:pPr>
              <w:pStyle w:val="7"/>
              <w:spacing w:line="360" w:lineRule="auto"/>
              <w:jc w:val="left"/>
              <w:rPr>
                <w:rFonts w:hint="eastAsia" w:asciiTheme="majorEastAsia" w:hAnsiTheme="majorEastAsia" w:eastAsiaTheme="majorEastAsia" w:cstheme="majorEastAsia"/>
                <w:b w:val="0"/>
                <w:bCs w:val="0"/>
                <w:color w:val="000000" w:themeColor="text1"/>
                <w:spacing w:val="0"/>
                <w:positio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合同期满，如甲方要求乙方继续提供本合同服务的，顺延至新的中标供应商提供服务之日或者甲方通知停止服务之日止。顺延期间，原合同服务内容、服务费用以及甲、乙双方的责任和义务等内容不变，但双方另有约定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06" w:type="dxa"/>
            <w:noWrap w:val="0"/>
            <w:vAlign w:val="center"/>
          </w:tcPr>
          <w:p>
            <w:pPr>
              <w:pStyle w:val="20"/>
              <w:keepNext w:val="0"/>
              <w:keepLines w:val="0"/>
              <w:pageBreakBefore w:val="0"/>
              <w:widowControl w:val="0"/>
              <w:kinsoku/>
              <w:wordWrap/>
              <w:overflowPunct/>
              <w:topLinePunct w:val="0"/>
              <w:bidi w:val="0"/>
              <w:snapToGrid/>
              <w:spacing w:line="360" w:lineRule="auto"/>
              <w:ind w:left="0" w:right="0"/>
              <w:jc w:val="center"/>
              <w:textAlignment w:val="auto"/>
              <w:outlineLvl w:val="9"/>
              <w:rPr>
                <w:rFonts w:hint="eastAsia" w:asciiTheme="majorEastAsia" w:hAnsiTheme="majorEastAsia" w:eastAsiaTheme="majorEastAsia" w:cstheme="majorEastAsia"/>
                <w:b w:val="0"/>
                <w:bCs w:val="0"/>
                <w:color w:val="000000" w:themeColor="text1"/>
                <w:spacing w:val="0"/>
                <w:position w:val="0"/>
                <w:sz w:val="24"/>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w w:val="99"/>
                <w:position w:val="0"/>
                <w:sz w:val="24"/>
                <w:szCs w:val="24"/>
                <w:highlight w:val="none"/>
                <w14:textFill>
                  <w14:solidFill>
                    <w14:schemeClr w14:val="tx1"/>
                  </w14:solidFill>
                </w14:textFill>
              </w:rPr>
              <w:t>6</w:t>
            </w:r>
          </w:p>
        </w:tc>
        <w:tc>
          <w:tcPr>
            <w:tcW w:w="9852" w:type="dxa"/>
            <w:noWrap w:val="0"/>
            <w:vAlign w:val="center"/>
          </w:tcPr>
          <w:p>
            <w:pPr>
              <w:pStyle w:val="7"/>
              <w:spacing w:line="360" w:lineRule="auto"/>
              <w:jc w:val="left"/>
              <w:rPr>
                <w:rFonts w:hint="eastAsia" w:asciiTheme="majorEastAsia" w:hAnsiTheme="majorEastAsia" w:eastAsiaTheme="majorEastAsia" w:cstheme="majorEastAsia"/>
                <w:b w:val="0"/>
                <w:bCs w:val="0"/>
                <w:color w:val="000000" w:themeColor="text1"/>
                <w:spacing w:val="0"/>
                <w:positio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服务地点：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06" w:type="dxa"/>
            <w:noWrap w:val="0"/>
            <w:vAlign w:val="center"/>
          </w:tcPr>
          <w:p>
            <w:pPr>
              <w:pStyle w:val="20"/>
              <w:keepNext w:val="0"/>
              <w:keepLines w:val="0"/>
              <w:pageBreakBefore w:val="0"/>
              <w:widowControl w:val="0"/>
              <w:kinsoku/>
              <w:wordWrap/>
              <w:overflowPunct/>
              <w:topLinePunct w:val="0"/>
              <w:bidi w:val="0"/>
              <w:snapToGrid/>
              <w:spacing w:line="360" w:lineRule="auto"/>
              <w:ind w:left="0" w:right="0"/>
              <w:jc w:val="center"/>
              <w:textAlignment w:val="auto"/>
              <w:outlineLvl w:val="9"/>
              <w:rPr>
                <w:rFonts w:hint="eastAsia" w:asciiTheme="majorEastAsia" w:hAnsiTheme="majorEastAsia" w:eastAsiaTheme="majorEastAsia" w:cstheme="majorEastAsia"/>
                <w:b w:val="0"/>
                <w:bCs w:val="0"/>
                <w:color w:val="000000" w:themeColor="text1"/>
                <w:spacing w:val="0"/>
                <w:position w:val="0"/>
                <w:sz w:val="24"/>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w w:val="99"/>
                <w:position w:val="0"/>
                <w:sz w:val="24"/>
                <w:szCs w:val="24"/>
                <w:highlight w:val="none"/>
                <w14:textFill>
                  <w14:solidFill>
                    <w14:schemeClr w14:val="tx1"/>
                  </w14:solidFill>
                </w14:textFill>
              </w:rPr>
              <w:t>7</w:t>
            </w:r>
          </w:p>
        </w:tc>
        <w:tc>
          <w:tcPr>
            <w:tcW w:w="9852" w:type="dxa"/>
            <w:noWrap w:val="0"/>
            <w:vAlign w:val="center"/>
          </w:tcPr>
          <w:p>
            <w:pPr>
              <w:pStyle w:val="7"/>
              <w:spacing w:line="360" w:lineRule="auto"/>
              <w:jc w:val="left"/>
              <w:rPr>
                <w:rFonts w:hint="eastAsia" w:asciiTheme="majorEastAsia" w:hAnsiTheme="majorEastAsia" w:eastAsiaTheme="majorEastAsia" w:cstheme="majorEastAsia"/>
                <w:b w:val="0"/>
                <w:bCs w:val="0"/>
                <w:color w:val="000000" w:themeColor="text1"/>
                <w:spacing w:val="0"/>
                <w:positio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验收方式及标准：按照采购需求、投标(响应)文件及国家、行业规定的技术标准及规范，双方到场共同验收。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06" w:type="dxa"/>
            <w:noWrap w:val="0"/>
            <w:vAlign w:val="center"/>
          </w:tcPr>
          <w:p>
            <w:pPr>
              <w:pStyle w:val="20"/>
              <w:keepNext w:val="0"/>
              <w:keepLines w:val="0"/>
              <w:pageBreakBefore w:val="0"/>
              <w:widowControl w:val="0"/>
              <w:kinsoku/>
              <w:wordWrap/>
              <w:overflowPunct/>
              <w:topLinePunct w:val="0"/>
              <w:bidi w:val="0"/>
              <w:snapToGrid/>
              <w:spacing w:line="360" w:lineRule="auto"/>
              <w:ind w:left="0" w:right="0"/>
              <w:jc w:val="center"/>
              <w:textAlignment w:val="auto"/>
              <w:outlineLvl w:val="9"/>
              <w:rPr>
                <w:rFonts w:hint="eastAsia" w:asciiTheme="majorEastAsia" w:hAnsiTheme="majorEastAsia" w:eastAsiaTheme="majorEastAsia" w:cstheme="majorEastAsia"/>
                <w:b w:val="0"/>
                <w:bCs w:val="0"/>
                <w:color w:val="000000" w:themeColor="text1"/>
                <w:spacing w:val="0"/>
                <w:position w:val="0"/>
                <w:sz w:val="24"/>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w w:val="99"/>
                <w:position w:val="0"/>
                <w:sz w:val="24"/>
                <w:szCs w:val="24"/>
                <w:highlight w:val="none"/>
                <w14:textFill>
                  <w14:solidFill>
                    <w14:schemeClr w14:val="tx1"/>
                  </w14:solidFill>
                </w14:textFill>
              </w:rPr>
              <w:t>8</w:t>
            </w:r>
          </w:p>
        </w:tc>
        <w:tc>
          <w:tcPr>
            <w:tcW w:w="9852" w:type="dxa"/>
            <w:noWrap w:val="0"/>
            <w:vAlign w:val="center"/>
          </w:tcPr>
          <w:p>
            <w:pPr>
              <w:keepNext w:val="0"/>
              <w:keepLines w:val="0"/>
              <w:pageBreakBefore w:val="0"/>
              <w:kinsoku/>
              <w:wordWrap/>
              <w:overflowPunct/>
              <w:topLinePunct w:val="0"/>
              <w:autoSpaceDE/>
              <w:autoSpaceDN/>
              <w:bidi w:val="0"/>
              <w:adjustRightInd/>
              <w:spacing w:line="360" w:lineRule="auto"/>
              <w:textAlignment w:val="auto"/>
              <w:outlineLvl w:val="9"/>
              <w:rPr>
                <w:rFonts w:hint="eastAsia" w:asciiTheme="majorEastAsia" w:hAnsiTheme="majorEastAsia" w:eastAsiaTheme="majorEastAsia" w:cstheme="majorEastAsia"/>
                <w:color w:val="000000" w:themeColor="text1"/>
                <w:sz w:val="24"/>
                <w:szCs w:val="24"/>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付款方式</w:t>
            </w:r>
            <w:r>
              <w:rPr>
                <w:rFonts w:hint="eastAsia" w:asciiTheme="majorEastAsia" w:hAnsiTheme="majorEastAsia" w:eastAsiaTheme="majorEastAsia" w:cstheme="majorEastAsia"/>
                <w:color w:val="000000" w:themeColor="text1"/>
                <w:sz w:val="24"/>
                <w:szCs w:val="24"/>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pacing w:line="360" w:lineRule="auto"/>
              <w:textAlignment w:val="auto"/>
              <w:outlineLvl w:val="9"/>
              <w:rPr>
                <w:rFonts w:hint="eastAsia" w:asciiTheme="majorEastAsia" w:hAnsiTheme="majorEastAsia" w:eastAsiaTheme="majorEastAsia" w:cstheme="majorEastAsia"/>
                <w:color w:val="000000" w:themeColor="text1"/>
                <w:sz w:val="24"/>
                <w:szCs w:val="24"/>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1</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项目结算：按每月1结，月结算金额=合同总价/</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12</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月。</w:t>
            </w:r>
            <w:r>
              <w:rPr>
                <w:rFonts w:hint="eastAsia" w:asciiTheme="majorEastAsia" w:hAnsiTheme="majorEastAsia" w:eastAsiaTheme="majorEastAsia" w:cstheme="majorEastAsia"/>
                <w:color w:val="000000" w:themeColor="text1"/>
                <w:sz w:val="24"/>
                <w:szCs w:val="24"/>
                <w:highlight w:val="none"/>
                <w:lang w:eastAsia="zh-CN"/>
                <w14:textFill>
                  <w14:solidFill>
                    <w14:schemeClr w14:val="tx1"/>
                  </w14:solidFill>
                </w14:textFill>
              </w:rPr>
              <w:t>成交人所提交的服务成本经采购人书面验收合格后，按月支付。</w:t>
            </w:r>
          </w:p>
          <w:p>
            <w:pPr>
              <w:keepNext w:val="0"/>
              <w:keepLines w:val="0"/>
              <w:pageBreakBefore w:val="0"/>
              <w:kinsoku/>
              <w:wordWrap/>
              <w:overflowPunct/>
              <w:topLinePunct w:val="0"/>
              <w:autoSpaceDE/>
              <w:autoSpaceDN/>
              <w:bidi w:val="0"/>
              <w:adjustRightInd/>
              <w:spacing w:line="360" w:lineRule="auto"/>
              <w:textAlignment w:val="auto"/>
              <w:outlineLvl w:val="9"/>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2</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 xml:space="preserve">支付方式：银行转账 </w:t>
            </w:r>
          </w:p>
          <w:p>
            <w:pPr>
              <w:keepNext w:val="0"/>
              <w:keepLines w:val="0"/>
              <w:pageBreakBefore w:val="0"/>
              <w:kinsoku/>
              <w:wordWrap/>
              <w:overflowPunct/>
              <w:topLinePunct w:val="0"/>
              <w:autoSpaceDE/>
              <w:autoSpaceDN/>
              <w:bidi w:val="0"/>
              <w:adjustRightInd/>
              <w:spacing w:line="360" w:lineRule="auto"/>
              <w:textAlignment w:val="auto"/>
              <w:outlineLvl w:val="9"/>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3</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本项目无预付款。</w:t>
            </w:r>
          </w:p>
          <w:p>
            <w:pPr>
              <w:keepNext w:val="0"/>
              <w:keepLines w:val="0"/>
              <w:pageBreakBefore w:val="0"/>
              <w:kinsoku/>
              <w:wordWrap/>
              <w:overflowPunct/>
              <w:topLinePunct w:val="0"/>
              <w:autoSpaceDE/>
              <w:autoSpaceDN/>
              <w:bidi w:val="0"/>
              <w:adjustRightInd/>
              <w:spacing w:line="360" w:lineRule="auto"/>
              <w:textAlignment w:val="auto"/>
              <w:outlineLvl w:val="9"/>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4</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如</w:t>
            </w:r>
            <w:r>
              <w:rPr>
                <w:rFonts w:hint="eastAsia" w:asciiTheme="majorEastAsia" w:hAnsiTheme="majorEastAsia" w:eastAsiaTheme="majorEastAsia" w:cstheme="majorEastAsia"/>
                <w:color w:val="000000" w:themeColor="text1"/>
                <w:sz w:val="24"/>
                <w:szCs w:val="24"/>
                <w:highlight w:val="none"/>
                <w:lang w:eastAsia="zh-CN"/>
                <w14:textFill>
                  <w14:solidFill>
                    <w14:schemeClr w14:val="tx1"/>
                  </w14:solidFill>
                </w14:textFill>
              </w:rPr>
              <w:t>成交人</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违约或被处罚、赔偿的，违约金或罚金、赔偿金从当月的结算款中扣除。</w:t>
            </w:r>
          </w:p>
          <w:p>
            <w:pPr>
              <w:pStyle w:val="20"/>
              <w:keepNext w:val="0"/>
              <w:keepLines w:val="0"/>
              <w:pageBreakBefore w:val="0"/>
              <w:widowControl w:val="0"/>
              <w:kinsoku/>
              <w:wordWrap/>
              <w:overflowPunct/>
              <w:topLinePunct w:val="0"/>
              <w:bidi w:val="0"/>
              <w:snapToGrid/>
              <w:spacing w:line="360" w:lineRule="auto"/>
              <w:ind w:left="0" w:right="0"/>
              <w:jc w:val="both"/>
              <w:textAlignment w:val="auto"/>
              <w:outlineLvl w:val="9"/>
              <w:rPr>
                <w:rFonts w:hint="eastAsia" w:asciiTheme="majorEastAsia" w:hAnsiTheme="majorEastAsia" w:eastAsiaTheme="majorEastAsia" w:cstheme="majorEastAsia"/>
                <w:b w:val="0"/>
                <w:bCs w:val="0"/>
                <w:color w:val="000000" w:themeColor="text1"/>
                <w:spacing w:val="0"/>
                <w:positio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5</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票据：</w:t>
            </w:r>
            <w:r>
              <w:rPr>
                <w:rFonts w:hint="eastAsia" w:asciiTheme="majorEastAsia" w:hAnsiTheme="majorEastAsia" w:eastAsiaTheme="majorEastAsia" w:cstheme="majorEastAsia"/>
                <w:color w:val="000000" w:themeColor="text1"/>
                <w:sz w:val="24"/>
                <w:szCs w:val="24"/>
                <w:highlight w:val="none"/>
                <w:lang w:eastAsia="zh-CN"/>
                <w14:textFill>
                  <w14:solidFill>
                    <w14:schemeClr w14:val="tx1"/>
                  </w14:solidFill>
                </w14:textFill>
              </w:rPr>
              <w:t>成交人</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应于每月</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10</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日前开具等额正式发票给采购人，采购人于每月1</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5</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日前将上月劳务费以银行转帐的方式付至</w:t>
            </w:r>
            <w:r>
              <w:rPr>
                <w:rFonts w:hint="eastAsia" w:asciiTheme="majorEastAsia" w:hAnsiTheme="majorEastAsia" w:eastAsiaTheme="majorEastAsia" w:cstheme="majorEastAsia"/>
                <w:color w:val="000000" w:themeColor="text1"/>
                <w:sz w:val="24"/>
                <w:szCs w:val="24"/>
                <w:highlight w:val="none"/>
                <w:lang w:eastAsia="zh-CN"/>
                <w14:textFill>
                  <w14:solidFill>
                    <w14:schemeClr w14:val="tx1"/>
                  </w14:solidFill>
                </w14:textFill>
              </w:rPr>
              <w:t>成交人</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指定的银行账户上。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06" w:type="dxa"/>
            <w:noWrap w:val="0"/>
            <w:vAlign w:val="center"/>
          </w:tcPr>
          <w:p>
            <w:pPr>
              <w:pStyle w:val="20"/>
              <w:keepNext w:val="0"/>
              <w:keepLines w:val="0"/>
              <w:pageBreakBefore w:val="0"/>
              <w:widowControl w:val="0"/>
              <w:kinsoku/>
              <w:wordWrap/>
              <w:overflowPunct/>
              <w:topLinePunct w:val="0"/>
              <w:bidi w:val="0"/>
              <w:snapToGrid/>
              <w:spacing w:line="360" w:lineRule="auto"/>
              <w:ind w:left="0" w:right="0"/>
              <w:jc w:val="center"/>
              <w:textAlignment w:val="auto"/>
              <w:outlineLvl w:val="9"/>
              <w:rPr>
                <w:rFonts w:hint="eastAsia" w:asciiTheme="majorEastAsia" w:hAnsiTheme="majorEastAsia" w:eastAsiaTheme="majorEastAsia" w:cstheme="majorEastAsia"/>
                <w:b w:val="0"/>
                <w:bCs w:val="0"/>
                <w:color w:val="000000" w:themeColor="text1"/>
                <w:spacing w:val="0"/>
                <w:position w:val="0"/>
                <w:sz w:val="24"/>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w w:val="99"/>
                <w:position w:val="0"/>
                <w:sz w:val="24"/>
                <w:szCs w:val="24"/>
                <w:highlight w:val="none"/>
                <w14:textFill>
                  <w14:solidFill>
                    <w14:schemeClr w14:val="tx1"/>
                  </w14:solidFill>
                </w14:textFill>
              </w:rPr>
              <w:t>9</w:t>
            </w:r>
          </w:p>
        </w:tc>
        <w:tc>
          <w:tcPr>
            <w:tcW w:w="9852" w:type="dxa"/>
            <w:noWrap w:val="0"/>
            <w:vAlign w:val="center"/>
          </w:tcPr>
          <w:p>
            <w:pPr>
              <w:pStyle w:val="7"/>
              <w:spacing w:line="360" w:lineRule="auto"/>
              <w:jc w:val="left"/>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履约保证金及其返还：本项目要求乙方提供，履约保证金的数额不得超过采购合同金额的10%，本项目履约保证金为合同金额的</w:t>
            </w:r>
            <w:r>
              <w:rPr>
                <w:rFonts w:hint="eastAsia" w:asciiTheme="majorEastAsia" w:hAnsiTheme="majorEastAsia" w:eastAsiaTheme="majorEastAsia" w:cstheme="majorEastAsia"/>
                <w:color w:val="000000" w:themeColor="text1"/>
                <w:sz w:val="24"/>
                <w:szCs w:val="24"/>
                <w:highlight w:val="none"/>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szCs w:val="24"/>
                <w:highlight w:val="none"/>
                <w:u w:val="singl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szCs w:val="24"/>
                <w:highlight w:val="none"/>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%，金额为人民币（大写）</w:t>
            </w:r>
            <w:r>
              <w:rPr>
                <w:rFonts w:hint="eastAsia" w:asciiTheme="majorEastAsia" w:hAnsiTheme="majorEastAsia" w:eastAsiaTheme="majorEastAsia" w:cstheme="majorEastAsia"/>
                <w:color w:val="000000" w:themeColor="text1"/>
                <w:sz w:val="24"/>
                <w:szCs w:val="24"/>
                <w:highlight w:val="none"/>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szCs w:val="24"/>
                <w:highlight w:val="none"/>
                <w:u w:val="singl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szCs w:val="24"/>
                <w:highlight w:val="none"/>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元(¥</w:t>
            </w:r>
            <w:r>
              <w:rPr>
                <w:rFonts w:hint="eastAsia" w:asciiTheme="majorEastAsia" w:hAnsiTheme="majorEastAsia" w:eastAsiaTheme="majorEastAsia" w:cstheme="majorEastAsia"/>
                <w:color w:val="000000" w:themeColor="text1"/>
                <w:sz w:val="24"/>
                <w:szCs w:val="24"/>
                <w:highlight w:val="none"/>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szCs w:val="24"/>
                <w:highlight w:val="none"/>
                <w:u w:val="singl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szCs w:val="24"/>
                <w:highlight w:val="none"/>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取整到元），提交方式为支票、汇票、本票或者金融机构、担保机构出具的保函等非现金形式，乙方在签订合同前应提交履约保证金，否则，不予签订合同。采用转账、电汇方式的，由乙方在签订合同前按规定的金额从乙方银行账户直接缴入甲方账户。</w:t>
            </w:r>
          </w:p>
          <w:p>
            <w:pPr>
              <w:pStyle w:val="7"/>
              <w:spacing w:line="360" w:lineRule="auto"/>
              <w:jc w:val="left"/>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项目验收合格的，甲方在收到乙方提出申请的30日内无息返还履约保证金；甲方如逾期退还履约保证金，每逾期一天，可按应退款项的</w:t>
            </w:r>
            <w:r>
              <w:rPr>
                <w:rFonts w:hint="eastAsia" w:asciiTheme="majorEastAsia" w:hAnsiTheme="majorEastAsia" w:eastAsiaTheme="majorEastAsia" w:cstheme="majorEastAsia"/>
                <w:color w:val="000000" w:themeColor="text1"/>
                <w:sz w:val="24"/>
                <w:szCs w:val="24"/>
                <w:highlight w:val="none"/>
                <w:shd w:val="clear" w:color="auto" w:fill="FFFFFF"/>
                <w14:textFill>
                  <w14:solidFill>
                    <w14:schemeClr w14:val="tx1"/>
                  </w14:solidFill>
                </w14:textFill>
              </w:rPr>
              <w:t>银行同期存款利息</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计算违约金；项目验收不合格的，履约保证金不予退还。</w:t>
            </w:r>
          </w:p>
          <w:p>
            <w:pPr>
              <w:spacing w:line="360" w:lineRule="auto"/>
              <w:rPr>
                <w:rFonts w:hint="eastAsia" w:asciiTheme="majorEastAsia" w:hAnsiTheme="majorEastAsia" w:eastAsiaTheme="majorEastAsia" w:cstheme="majorEastAsia"/>
                <w:b w:val="0"/>
                <w:bCs w:val="0"/>
                <w:color w:val="000000" w:themeColor="text1"/>
                <w:spacing w:val="0"/>
                <w:position w:val="0"/>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b/>
                <w:i/>
                <w:color w:val="000000" w:themeColor="text1"/>
                <w:sz w:val="24"/>
                <w:szCs w:val="24"/>
                <w:highlight w:val="none"/>
                <w14:textFill>
                  <w14:solidFill>
                    <w14:schemeClr w14:val="tx1"/>
                  </w14:solidFill>
                </w14:textFill>
              </w:rPr>
              <w:t>备注：该项缴纳是否缴纳、比例和缴纳方式具体由采购人根据采购需求和实际情况制定。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06" w:type="dxa"/>
            <w:noWrap w:val="0"/>
            <w:vAlign w:val="center"/>
          </w:tcPr>
          <w:p>
            <w:pPr>
              <w:pStyle w:val="20"/>
              <w:keepNext w:val="0"/>
              <w:keepLines w:val="0"/>
              <w:pageBreakBefore w:val="0"/>
              <w:widowControl w:val="0"/>
              <w:kinsoku/>
              <w:wordWrap/>
              <w:overflowPunct/>
              <w:topLinePunct w:val="0"/>
              <w:bidi w:val="0"/>
              <w:snapToGrid/>
              <w:spacing w:line="360" w:lineRule="auto"/>
              <w:ind w:left="0" w:right="0"/>
              <w:jc w:val="center"/>
              <w:textAlignment w:val="auto"/>
              <w:outlineLvl w:val="9"/>
              <w:rPr>
                <w:rFonts w:hint="eastAsia" w:asciiTheme="majorEastAsia" w:hAnsiTheme="majorEastAsia" w:eastAsiaTheme="majorEastAsia" w:cstheme="majorEastAsia"/>
                <w:b w:val="0"/>
                <w:bCs w:val="0"/>
                <w:color w:val="000000" w:themeColor="text1"/>
                <w:spacing w:val="0"/>
                <w:position w:val="0"/>
                <w:sz w:val="24"/>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4"/>
                <w:szCs w:val="24"/>
                <w:highlight w:val="none"/>
                <w14:textFill>
                  <w14:solidFill>
                    <w14:schemeClr w14:val="tx1"/>
                  </w14:solidFill>
                </w14:textFill>
              </w:rPr>
              <w:t>10</w:t>
            </w:r>
          </w:p>
        </w:tc>
        <w:tc>
          <w:tcPr>
            <w:tcW w:w="9852" w:type="dxa"/>
            <w:noWrap w:val="0"/>
            <w:vAlign w:val="center"/>
          </w:tcPr>
          <w:p>
            <w:pPr>
              <w:pStyle w:val="7"/>
              <w:spacing w:line="360" w:lineRule="auto"/>
              <w:jc w:val="left"/>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sym w:font="Wingdings 2" w:char="0052"/>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违约金约定：1.乙方违约或无正当理由造成解除合同的，甲方按合同价款的10%收取违约金。合同解除后，乙方逾期退回款项及支付违约金的，每逾期一天，按应退款项及违约金总额的0.5%计算违约金。</w:t>
            </w:r>
          </w:p>
          <w:p>
            <w:pPr>
              <w:pStyle w:val="7"/>
              <w:spacing w:line="360" w:lineRule="auto"/>
              <w:jc w:val="left"/>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2.乙方存在其它违约行为的，甲方按合同价款的5%收取违约金。</w:t>
            </w:r>
          </w:p>
          <w:p>
            <w:pPr>
              <w:pStyle w:val="7"/>
              <w:spacing w:line="360" w:lineRule="auto"/>
              <w:jc w:val="left"/>
              <w:rPr>
                <w:rFonts w:hint="eastAsia" w:asciiTheme="majorEastAsia" w:hAnsiTheme="majorEastAsia" w:eastAsiaTheme="majorEastAsia" w:cstheme="majorEastAsia"/>
                <w:color w:val="000000" w:themeColor="text1"/>
                <w:kern w:val="2"/>
                <w:sz w:val="24"/>
                <w:szCs w:val="24"/>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sym w:font="Wingdings 2" w:char="0052"/>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损失赔偿约定：按双方协商或经第三方评估的实际损失额进行赔偿。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06" w:type="dxa"/>
            <w:noWrap w:val="0"/>
            <w:vAlign w:val="center"/>
          </w:tcPr>
          <w:p>
            <w:pPr>
              <w:pStyle w:val="20"/>
              <w:keepNext w:val="0"/>
              <w:keepLines w:val="0"/>
              <w:pageBreakBefore w:val="0"/>
              <w:widowControl w:val="0"/>
              <w:kinsoku/>
              <w:wordWrap/>
              <w:overflowPunct/>
              <w:topLinePunct w:val="0"/>
              <w:bidi w:val="0"/>
              <w:snapToGrid/>
              <w:spacing w:line="360" w:lineRule="auto"/>
              <w:ind w:left="0" w:right="0"/>
              <w:jc w:val="center"/>
              <w:textAlignment w:val="auto"/>
              <w:outlineLvl w:val="9"/>
              <w:rPr>
                <w:rFonts w:hint="eastAsia" w:asciiTheme="majorEastAsia" w:hAnsiTheme="majorEastAsia" w:eastAsiaTheme="majorEastAsia" w:cstheme="majorEastAsia"/>
                <w:b w:val="0"/>
                <w:bCs w:val="0"/>
                <w:color w:val="000000" w:themeColor="text1"/>
                <w:spacing w:val="0"/>
                <w:position w:val="0"/>
                <w:sz w:val="24"/>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4"/>
                <w:szCs w:val="24"/>
                <w:highlight w:val="none"/>
                <w14:textFill>
                  <w14:solidFill>
                    <w14:schemeClr w14:val="tx1"/>
                  </w14:solidFill>
                </w14:textFill>
              </w:rPr>
              <w:t>11</w:t>
            </w:r>
          </w:p>
        </w:tc>
        <w:tc>
          <w:tcPr>
            <w:tcW w:w="9852" w:type="dxa"/>
            <w:noWrap w:val="0"/>
            <w:vAlign w:val="center"/>
          </w:tcPr>
          <w:p>
            <w:pPr>
              <w:pStyle w:val="20"/>
              <w:keepNext w:val="0"/>
              <w:keepLines w:val="0"/>
              <w:pageBreakBefore w:val="0"/>
              <w:widowControl w:val="0"/>
              <w:kinsoku/>
              <w:wordWrap/>
              <w:overflowPunct/>
              <w:topLinePunct w:val="0"/>
              <w:bidi w:val="0"/>
              <w:snapToGrid/>
              <w:spacing w:line="360" w:lineRule="auto"/>
              <w:ind w:left="0" w:right="0"/>
              <w:jc w:val="both"/>
              <w:textAlignment w:val="auto"/>
              <w:outlineLvl w:val="9"/>
              <w:rPr>
                <w:rFonts w:hint="eastAsia" w:asciiTheme="majorEastAsia" w:hAnsiTheme="majorEastAsia" w:eastAsiaTheme="majorEastAsia" w:cstheme="majorEastAsia"/>
                <w:b w:val="0"/>
                <w:bCs w:val="0"/>
                <w:color w:val="000000" w:themeColor="text1"/>
                <w:spacing w:val="0"/>
                <w:position w:val="0"/>
                <w:sz w:val="24"/>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4"/>
                <w:szCs w:val="24"/>
                <w:highlight w:val="none"/>
                <w14:textFill>
                  <w14:solidFill>
                    <w14:schemeClr w14:val="tx1"/>
                  </w14:solidFill>
                </w14:textFill>
              </w:rPr>
              <w:t>误期</w:t>
            </w:r>
            <w:r>
              <w:rPr>
                <w:rFonts w:hint="eastAsia" w:asciiTheme="majorEastAsia" w:hAnsiTheme="majorEastAsia" w:eastAsiaTheme="majorEastAsia" w:cstheme="majorEastAsia"/>
                <w:b w:val="0"/>
                <w:bCs w:val="0"/>
                <w:color w:val="000000" w:themeColor="text1"/>
                <w:spacing w:val="0"/>
                <w:position w:val="0"/>
                <w:sz w:val="24"/>
                <w:szCs w:val="24"/>
                <w:highlight w:val="none"/>
                <w:lang w:val="en-US" w:eastAsia="zh-CN"/>
                <w14:textFill>
                  <w14:solidFill>
                    <w14:schemeClr w14:val="tx1"/>
                  </w14:solidFill>
                </w14:textFill>
              </w:rPr>
              <w:t>违约金</w:t>
            </w:r>
            <w:r>
              <w:rPr>
                <w:rFonts w:hint="eastAsia" w:asciiTheme="majorEastAsia" w:hAnsiTheme="majorEastAsia" w:eastAsiaTheme="majorEastAsia" w:cstheme="majorEastAsia"/>
                <w:b w:val="0"/>
                <w:bCs w:val="0"/>
                <w:color w:val="000000" w:themeColor="text1"/>
                <w:spacing w:val="0"/>
                <w:position w:val="0"/>
                <w:sz w:val="24"/>
                <w:szCs w:val="24"/>
                <w:highlight w:val="none"/>
                <w14:textFill>
                  <w14:solidFill>
                    <w14:schemeClr w14:val="tx1"/>
                  </w14:solidFill>
                </w14:textFill>
              </w:rPr>
              <w:t>约定：如果乙方没有按照合同规定的时间交货和提供服务，甲方有权从货款中扣除误期</w:t>
            </w:r>
            <w:r>
              <w:rPr>
                <w:rFonts w:hint="eastAsia" w:asciiTheme="majorEastAsia" w:hAnsiTheme="majorEastAsia" w:eastAsiaTheme="majorEastAsia" w:cstheme="majorEastAsia"/>
                <w:b w:val="0"/>
                <w:bCs w:val="0"/>
                <w:color w:val="000000" w:themeColor="text1"/>
                <w:spacing w:val="0"/>
                <w:position w:val="0"/>
                <w:sz w:val="24"/>
                <w:szCs w:val="24"/>
                <w:highlight w:val="none"/>
                <w:lang w:val="en-US" w:eastAsia="zh-CN"/>
                <w14:textFill>
                  <w14:solidFill>
                    <w14:schemeClr w14:val="tx1"/>
                  </w14:solidFill>
                </w14:textFill>
              </w:rPr>
              <w:t>违约金</w:t>
            </w:r>
            <w:r>
              <w:rPr>
                <w:rFonts w:hint="eastAsia" w:asciiTheme="majorEastAsia" w:hAnsiTheme="majorEastAsia" w:eastAsiaTheme="majorEastAsia" w:cstheme="majorEastAsia"/>
                <w:b w:val="0"/>
                <w:bCs w:val="0"/>
                <w:color w:val="000000" w:themeColor="text1"/>
                <w:spacing w:val="0"/>
                <w:position w:val="0"/>
                <w:sz w:val="24"/>
                <w:szCs w:val="24"/>
                <w:highlight w:val="none"/>
                <w14:textFill>
                  <w14:solidFill>
                    <w14:schemeClr w14:val="tx1"/>
                  </w14:solidFill>
                </w14:textFill>
              </w:rPr>
              <w:t>而不影响合同项下的其他补救方法。</w:t>
            </w:r>
            <w:r>
              <w:rPr>
                <w:rFonts w:hint="eastAsia" w:asciiTheme="majorEastAsia" w:hAnsiTheme="majorEastAsia" w:eastAsiaTheme="majorEastAsia" w:cstheme="majorEastAsia"/>
                <w:b w:val="0"/>
                <w:bCs w:val="0"/>
                <w:color w:val="000000" w:themeColor="text1"/>
                <w:spacing w:val="0"/>
                <w:position w:val="0"/>
                <w:sz w:val="24"/>
                <w:szCs w:val="24"/>
                <w:highlight w:val="none"/>
                <w:lang w:val="en-US" w:eastAsia="zh-CN"/>
                <w14:textFill>
                  <w14:solidFill>
                    <w14:schemeClr w14:val="tx1"/>
                  </w14:solidFill>
                </w14:textFill>
              </w:rPr>
              <w:t>违约金</w:t>
            </w:r>
            <w:r>
              <w:rPr>
                <w:rFonts w:hint="eastAsia" w:asciiTheme="majorEastAsia" w:hAnsiTheme="majorEastAsia" w:eastAsiaTheme="majorEastAsia" w:cstheme="majorEastAsia"/>
                <w:b w:val="0"/>
                <w:bCs w:val="0"/>
                <w:color w:val="000000" w:themeColor="text1"/>
                <w:spacing w:val="0"/>
                <w:position w:val="0"/>
                <w:sz w:val="24"/>
                <w:szCs w:val="24"/>
                <w:highlight w:val="none"/>
                <w14:textFill>
                  <w14:solidFill>
                    <w14:schemeClr w14:val="tx1"/>
                  </w14:solidFill>
                </w14:textFill>
              </w:rPr>
              <w:t>按每日加收合同金额的 0.5%(各单位可根据实际情况重新设定)计收，直至交货或提供服务为止。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06" w:type="dxa"/>
            <w:noWrap w:val="0"/>
            <w:vAlign w:val="center"/>
          </w:tcPr>
          <w:p>
            <w:pPr>
              <w:pStyle w:val="20"/>
              <w:keepNext w:val="0"/>
              <w:keepLines w:val="0"/>
              <w:pageBreakBefore w:val="0"/>
              <w:widowControl w:val="0"/>
              <w:kinsoku/>
              <w:wordWrap/>
              <w:overflowPunct/>
              <w:topLinePunct w:val="0"/>
              <w:bidi w:val="0"/>
              <w:snapToGrid/>
              <w:spacing w:line="360" w:lineRule="auto"/>
              <w:ind w:left="0" w:right="0"/>
              <w:jc w:val="center"/>
              <w:textAlignment w:val="auto"/>
              <w:outlineLvl w:val="9"/>
              <w:rPr>
                <w:rFonts w:hint="eastAsia" w:asciiTheme="majorEastAsia" w:hAnsiTheme="majorEastAsia" w:eastAsiaTheme="majorEastAsia" w:cstheme="majorEastAsia"/>
                <w:b w:val="0"/>
                <w:bCs w:val="0"/>
                <w:color w:val="000000" w:themeColor="text1"/>
                <w:spacing w:val="0"/>
                <w:position w:val="0"/>
                <w:sz w:val="24"/>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4"/>
                <w:szCs w:val="24"/>
                <w:highlight w:val="none"/>
                <w14:textFill>
                  <w14:solidFill>
                    <w14:schemeClr w14:val="tx1"/>
                  </w14:solidFill>
                </w14:textFill>
              </w:rPr>
              <w:t>12</w:t>
            </w:r>
          </w:p>
        </w:tc>
        <w:tc>
          <w:tcPr>
            <w:tcW w:w="9852" w:type="dxa"/>
            <w:noWrap w:val="0"/>
            <w:vAlign w:val="center"/>
          </w:tcPr>
          <w:p>
            <w:pPr>
              <w:pStyle w:val="20"/>
              <w:keepNext w:val="0"/>
              <w:keepLines w:val="0"/>
              <w:pageBreakBefore w:val="0"/>
              <w:widowControl w:val="0"/>
              <w:kinsoku/>
              <w:wordWrap/>
              <w:overflowPunct/>
              <w:topLinePunct w:val="0"/>
              <w:bidi w:val="0"/>
              <w:snapToGrid/>
              <w:spacing w:line="360" w:lineRule="auto"/>
              <w:ind w:left="0" w:right="0"/>
              <w:jc w:val="both"/>
              <w:textAlignment w:val="auto"/>
              <w:outlineLvl w:val="9"/>
              <w:rPr>
                <w:rFonts w:hint="eastAsia" w:asciiTheme="majorEastAsia" w:hAnsiTheme="majorEastAsia" w:eastAsiaTheme="majorEastAsia" w:cstheme="majorEastAsia"/>
                <w:b w:val="0"/>
                <w:bCs w:val="0"/>
                <w:color w:val="000000" w:themeColor="text1"/>
                <w:spacing w:val="0"/>
                <w:position w:val="0"/>
                <w:sz w:val="24"/>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4"/>
                <w:szCs w:val="24"/>
                <w:highlight w:val="none"/>
                <w14:textFill>
                  <w14:solidFill>
                    <w14:schemeClr w14:val="tx1"/>
                  </w14:solidFill>
                </w14:textFill>
              </w:rPr>
              <w:t>合同履行期限：自合同生效之日起至合同全部权利义务履行完毕之日止。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06" w:type="dxa"/>
            <w:noWrap w:val="0"/>
            <w:vAlign w:val="center"/>
          </w:tcPr>
          <w:p>
            <w:pPr>
              <w:pStyle w:val="20"/>
              <w:keepNext w:val="0"/>
              <w:keepLines w:val="0"/>
              <w:pageBreakBefore w:val="0"/>
              <w:widowControl w:val="0"/>
              <w:kinsoku/>
              <w:wordWrap/>
              <w:overflowPunct/>
              <w:topLinePunct w:val="0"/>
              <w:bidi w:val="0"/>
              <w:snapToGrid/>
              <w:spacing w:line="360" w:lineRule="auto"/>
              <w:ind w:left="0" w:right="0"/>
              <w:jc w:val="center"/>
              <w:textAlignment w:val="auto"/>
              <w:outlineLvl w:val="9"/>
              <w:rPr>
                <w:rFonts w:hint="eastAsia" w:asciiTheme="majorEastAsia" w:hAnsiTheme="majorEastAsia" w:eastAsiaTheme="majorEastAsia" w:cstheme="majorEastAsia"/>
                <w:b w:val="0"/>
                <w:bCs w:val="0"/>
                <w:color w:val="000000" w:themeColor="text1"/>
                <w:spacing w:val="0"/>
                <w:position w:val="0"/>
                <w:sz w:val="24"/>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4"/>
                <w:szCs w:val="24"/>
                <w:highlight w:val="none"/>
                <w14:textFill>
                  <w14:solidFill>
                    <w14:schemeClr w14:val="tx1"/>
                  </w14:solidFill>
                </w14:textFill>
              </w:rPr>
              <w:t>13</w:t>
            </w:r>
          </w:p>
        </w:tc>
        <w:tc>
          <w:tcPr>
            <w:tcW w:w="9852" w:type="dxa"/>
            <w:noWrap w:val="0"/>
            <w:vAlign w:val="center"/>
          </w:tcPr>
          <w:p>
            <w:pPr>
              <w:pStyle w:val="20"/>
              <w:keepNext w:val="0"/>
              <w:keepLines w:val="0"/>
              <w:pageBreakBefore w:val="0"/>
              <w:widowControl w:val="0"/>
              <w:kinsoku/>
              <w:wordWrap/>
              <w:overflowPunct/>
              <w:topLinePunct w:val="0"/>
              <w:bidi w:val="0"/>
              <w:snapToGrid/>
              <w:spacing w:line="360" w:lineRule="auto"/>
              <w:ind w:left="0" w:right="0"/>
              <w:jc w:val="both"/>
              <w:textAlignment w:val="auto"/>
              <w:outlineLvl w:val="9"/>
              <w:rPr>
                <w:rFonts w:hint="eastAsia" w:asciiTheme="majorEastAsia" w:hAnsiTheme="majorEastAsia" w:eastAsiaTheme="majorEastAsia" w:cstheme="majorEastAsia"/>
                <w:b w:val="0"/>
                <w:bCs w:val="0"/>
                <w:color w:val="000000" w:themeColor="text1"/>
                <w:spacing w:val="0"/>
                <w:position w:val="0"/>
                <w:sz w:val="24"/>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4"/>
                <w:szCs w:val="24"/>
                <w:highlight w:val="none"/>
                <w14:textFill>
                  <w14:solidFill>
                    <w14:schemeClr w14:val="tx1"/>
                  </w14:solidFill>
                </w14:textFill>
              </w:rPr>
              <w:t>合同纠纷的解决方式：</w:t>
            </w:r>
          </w:p>
          <w:p>
            <w:pPr>
              <w:pStyle w:val="20"/>
              <w:keepNext w:val="0"/>
              <w:keepLines w:val="0"/>
              <w:pageBreakBefore w:val="0"/>
              <w:widowControl w:val="0"/>
              <w:kinsoku/>
              <w:wordWrap/>
              <w:overflowPunct/>
              <w:topLinePunct w:val="0"/>
              <w:bidi w:val="0"/>
              <w:snapToGrid/>
              <w:spacing w:line="360" w:lineRule="auto"/>
              <w:ind w:left="0" w:right="0"/>
              <w:jc w:val="both"/>
              <w:textAlignment w:val="auto"/>
              <w:outlineLvl w:val="9"/>
              <w:rPr>
                <w:rFonts w:hint="eastAsia" w:asciiTheme="majorEastAsia" w:hAnsiTheme="majorEastAsia" w:eastAsiaTheme="majorEastAsia" w:cstheme="majorEastAsia"/>
                <w:b w:val="0"/>
                <w:bCs w:val="0"/>
                <w:color w:val="000000" w:themeColor="text1"/>
                <w:spacing w:val="0"/>
                <w:position w:val="0"/>
                <w:sz w:val="24"/>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4"/>
                <w:szCs w:val="24"/>
                <w:highlight w:val="none"/>
                <w14:textFill>
                  <w14:solidFill>
                    <w14:schemeClr w14:val="tx1"/>
                  </w14:solidFill>
                </w14:textFill>
              </w:rPr>
              <w:t>首先通过双方协商解决，协商解决不成，则通过以下途径之一解决纠纷(请在方框内画“√”选择)：</w:t>
            </w:r>
          </w:p>
          <w:p>
            <w:pPr>
              <w:pStyle w:val="20"/>
              <w:keepNext w:val="0"/>
              <w:keepLines w:val="0"/>
              <w:pageBreakBefore w:val="0"/>
              <w:widowControl w:val="0"/>
              <w:kinsoku/>
              <w:wordWrap/>
              <w:overflowPunct/>
              <w:topLinePunct w:val="0"/>
              <w:bidi w:val="0"/>
              <w:snapToGrid/>
              <w:spacing w:line="360" w:lineRule="auto"/>
              <w:ind w:left="0" w:right="0"/>
              <w:jc w:val="both"/>
              <w:textAlignment w:val="auto"/>
              <w:outlineLvl w:val="9"/>
              <w:rPr>
                <w:rFonts w:hint="eastAsia" w:asciiTheme="majorEastAsia" w:hAnsiTheme="majorEastAsia" w:eastAsiaTheme="majorEastAsia" w:cstheme="majorEastAsia"/>
                <w:b w:val="0"/>
                <w:bCs w:val="0"/>
                <w:color w:val="000000" w:themeColor="text1"/>
                <w:spacing w:val="0"/>
                <w:position w:val="0"/>
                <w:sz w:val="24"/>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4"/>
                <w:szCs w:val="24"/>
                <w:highlight w:val="none"/>
                <w14:textFill>
                  <w14:solidFill>
                    <w14:schemeClr w14:val="tx1"/>
                  </w14:solidFill>
                </w14:textFill>
              </w:rPr>
              <w:t>□提请</w:t>
            </w:r>
            <w:r>
              <w:rPr>
                <w:rFonts w:hint="eastAsia" w:asciiTheme="majorEastAsia" w:hAnsiTheme="majorEastAsia" w:eastAsiaTheme="majorEastAsia" w:cstheme="majorEastAsia"/>
                <w:b w:val="0"/>
                <w:bCs w:val="0"/>
                <w:color w:val="000000" w:themeColor="text1"/>
                <w:spacing w:val="0"/>
                <w:position w:val="0"/>
                <w:sz w:val="24"/>
                <w:szCs w:val="24"/>
                <w:highlight w:val="none"/>
                <w:u w:val="single"/>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4"/>
                <w:szCs w:val="24"/>
                <w:highlight w:val="none"/>
                <w:u w:val="single"/>
                <w14:textFill>
                  <w14:solidFill>
                    <w14:schemeClr w14:val="tx1"/>
                  </w14:solidFill>
                </w14:textFill>
              </w:rPr>
              <w:tab/>
            </w:r>
            <w:r>
              <w:rPr>
                <w:rFonts w:hint="eastAsia" w:asciiTheme="majorEastAsia" w:hAnsiTheme="majorEastAsia" w:eastAsiaTheme="majorEastAsia" w:cstheme="majorEastAsia"/>
                <w:b w:val="0"/>
                <w:bCs w:val="0"/>
                <w:color w:val="000000" w:themeColor="text1"/>
                <w:spacing w:val="0"/>
                <w:position w:val="0"/>
                <w:sz w:val="24"/>
                <w:szCs w:val="24"/>
                <w:highlight w:val="none"/>
                <w14:textFill>
                  <w14:solidFill>
                    <w14:schemeClr w14:val="tx1"/>
                  </w14:solidFill>
                </w14:textFill>
              </w:rPr>
              <w:t>仲裁委员会按照仲裁程序在</w:t>
            </w:r>
            <w:r>
              <w:rPr>
                <w:rFonts w:hint="eastAsia" w:asciiTheme="majorEastAsia" w:hAnsiTheme="majorEastAsia" w:eastAsiaTheme="majorEastAsia" w:cstheme="majorEastAsia"/>
                <w:b w:val="0"/>
                <w:bCs w:val="0"/>
                <w:color w:val="000000" w:themeColor="text1"/>
                <w:spacing w:val="0"/>
                <w:position w:val="0"/>
                <w:sz w:val="24"/>
                <w:szCs w:val="24"/>
                <w:highlight w:val="none"/>
                <w:u w:val="single"/>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0"/>
                <w:position w:val="0"/>
                <w:sz w:val="24"/>
                <w:szCs w:val="24"/>
                <w:highlight w:val="none"/>
                <w:u w:val="single"/>
                <w14:textFill>
                  <w14:solidFill>
                    <w14:schemeClr w14:val="tx1"/>
                  </w14:solidFill>
                </w14:textFill>
              </w:rPr>
              <w:tab/>
            </w:r>
            <w:r>
              <w:rPr>
                <w:rFonts w:hint="eastAsia" w:asciiTheme="majorEastAsia" w:hAnsiTheme="majorEastAsia" w:eastAsiaTheme="majorEastAsia" w:cstheme="majorEastAsia"/>
                <w:b w:val="0"/>
                <w:bCs w:val="0"/>
                <w:color w:val="000000" w:themeColor="text1"/>
                <w:spacing w:val="0"/>
                <w:position w:val="0"/>
                <w:sz w:val="24"/>
                <w:szCs w:val="24"/>
                <w:highlight w:val="none"/>
                <w14:textFill>
                  <w14:solidFill>
                    <w14:schemeClr w14:val="tx1"/>
                  </w14:solidFill>
                </w14:textFill>
              </w:rPr>
              <w:t>(仲裁地)仲裁</w:t>
            </w:r>
          </w:p>
          <w:p>
            <w:pPr>
              <w:pStyle w:val="20"/>
              <w:keepNext w:val="0"/>
              <w:keepLines w:val="0"/>
              <w:pageBreakBefore w:val="0"/>
              <w:widowControl w:val="0"/>
              <w:kinsoku/>
              <w:wordWrap/>
              <w:overflowPunct/>
              <w:topLinePunct w:val="0"/>
              <w:bidi w:val="0"/>
              <w:snapToGrid/>
              <w:spacing w:line="360" w:lineRule="auto"/>
              <w:ind w:left="0" w:right="0"/>
              <w:jc w:val="both"/>
              <w:textAlignment w:val="auto"/>
              <w:outlineLvl w:val="9"/>
              <w:rPr>
                <w:rFonts w:hint="eastAsia" w:asciiTheme="majorEastAsia" w:hAnsiTheme="majorEastAsia" w:eastAsiaTheme="majorEastAsia" w:cstheme="majorEastAsia"/>
                <w:b w:val="0"/>
                <w:bCs w:val="0"/>
                <w:color w:val="000000" w:themeColor="text1"/>
                <w:spacing w:val="0"/>
                <w:position w:val="0"/>
                <w:sz w:val="24"/>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4"/>
                <w:szCs w:val="24"/>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0"/>
                <w:position w:val="0"/>
                <w:sz w:val="24"/>
                <w:szCs w:val="24"/>
                <w:highlight w:val="none"/>
                <w14:textFill>
                  <w14:solidFill>
                    <w14:schemeClr w14:val="tx1"/>
                  </w14:solidFill>
                </w14:textFill>
              </w:rPr>
              <w:t>向人民法院提起诉讼</w:t>
            </w:r>
          </w:p>
        </w:tc>
      </w:tr>
    </w:tbl>
    <w:p>
      <w:pP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br w:type="page"/>
      </w:r>
    </w:p>
    <w:p>
      <w:pPr>
        <w:pStyle w:val="7"/>
        <w:keepNext w:val="0"/>
        <w:keepLines w:val="0"/>
        <w:pageBreakBefore w:val="0"/>
        <w:widowControl w:val="0"/>
        <w:kinsoku/>
        <w:wordWrap/>
        <w:overflowPunct/>
        <w:topLinePunct w:val="0"/>
        <w:autoSpaceDE/>
        <w:autoSpaceDN/>
        <w:bidi w:val="0"/>
        <w:adjustRightInd/>
        <w:snapToGrid/>
        <w:spacing w:line="720" w:lineRule="auto"/>
        <w:ind w:firstLine="0" w:firstLineChars="0"/>
        <w:jc w:val="center"/>
        <w:textAlignment w:val="auto"/>
        <w:outlineLvl w:val="2"/>
        <w:rPr>
          <w:rFonts w:hint="eastAsia" w:asciiTheme="majorEastAsia" w:hAnsiTheme="majorEastAsia" w:eastAsiaTheme="majorEastAsia" w:cstheme="majorEastAsia"/>
          <w:b/>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28"/>
          <w:szCs w:val="28"/>
          <w:highlight w:val="none"/>
          <w14:textFill>
            <w14:solidFill>
              <w14:schemeClr w14:val="tx1"/>
            </w14:solidFill>
          </w14:textFill>
        </w:rPr>
        <w:t>三、合同通用条款</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1.定义</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本合同下列术语应解释为：</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1.1“甲方”是指采购人。</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1.2“乙方”是指中标/成交供应商。</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1.3“合同”系指甲乙双方签署的、合同中载明的甲乙双方所达成的协议，包括所有的附件、附录和上述文件所提到的构成合同的所有文件。</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1.4“服务”是指乙方按照招标(采购)、投标(响应)文件要求，向采购人提供的技术支持服务。</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1.5“项目现场”是指甲方指定的最终服务地点。</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1.6“天”除非特别指出，“天”均为自然天。</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2.服务标准</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2.1乙方为甲方交付的服务应符合招标(采购)文件所述的内容，如果没有提及适用标准，则应符合相应的国家标准。这些标准必须是有关机构发布的最新版本的标准。</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2.2除非技术要求中另有规定，计量单位均采用中华人民共和国法定计量单位。</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3.服务</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3.1乙方应按照合同的规定，提供下列服务甲方提供符合要求的服务。</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3.2拟投入本项目的人员已进驻其他项目致使无法参与本项目实施的，乙方应当征得甲方同意后，派遣等于或优于拟投入人员水平和资质的其他人员参与本项目。</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4.知识产权</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4.1乙方应保证所提供的服务免受第三方提出侵犯其知识产权(专利权、商标权、版权等)的起诉。因侵害他人知识产权而产生的法律责任，全部由供应商承担。</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4.2甲方委托乙方开发的产品，甲方享有知识产权，未经甲方许可不得转让任何第三人。</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5.保密条款</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5.1甲乙双方应对在本合同签订或履行过程中所接触的对方信息，包括但不限于知识产权、技术资料、技术诀窍、内部管理及其他相关信息，负有保密义务。</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5.2乙方在使用甲方为乙方及其工作人员提供的数据、程序、用户名、口令、资料及甲方相关的业务和技术文档，包括税收政策、方案设计细节、程序文件、数据结构，以及相关业务系统的硬软件、文档、测试和测试产生的数据时，应遵循以下规定：</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(1)应以审慎态度避免泄露、公开或传播甲方的信息；</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(2)未经甲方书面许可，不得对有关信息进行修改、补充、复制；</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 xml:space="preserve">(3)未经甲方书面许可，不得将信息以任何方式(如 E－mail)携带出甲方场所； </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(4)未经甲方书面许可，不得将信息透露给任何其他人；</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(5)甲方以书面形式提出的其他保密措施。</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5.3保密期限不受合同有效期的限制，在合同有效期结束后，信息接受方仍应承担保密义务，直至该等信息成为公开信息。</w:t>
      </w:r>
    </w:p>
    <w:p>
      <w:pPr>
        <w:spacing w:line="360" w:lineRule="auto"/>
        <w:ind w:firstLine="720" w:firstLineChars="3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5.4甲乙双方如出现泄密行为，泄密方应承担相关的法律责任，包括但是不限于对由此给对方造成的经济损失进行赔偿。</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6.服务质量保证</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6.1乙方应保证所提供的服务，符合合同规定的技术要求。如不符时，乙方应负全责并尽快处理解决，由此造成的损失和相关费用由乙方负责，甲方保留终止合同及索赔的权利。</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6.2乙方应保证通过执行合同中全部方案后，可以取得本合同规定的结果，达到本合同规定的预期目标。对任何情况下出现问题的，应尽快提出解决方案。</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6.3如果乙方提供的服务和解决方案不符合甲方要求，或在规定的时间内没有弥补缺陷，甲方有权采取一切必要的补救措施，由此产生的费用全部由乙方负责。</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7.履约保证金</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7.1乙方应在签署合同前，以银行保函、银行电汇或履约担保函形式向甲方提供。</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7.2履约保证金具体金额及返还要求见合同条款前附表。</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7.3如乙方未能履行合同规定的义务，甲方有权按照本合同的约定从履约保证金中进行相应扣除。乙方应在甲方扣除履约保证金后15天内，及时补充扣除部分金额。</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7.4乙方不履行合同，或者履行合同义务不符合约定使得合同目的不能实现，履约保证金不予退还，给甲方造成的损失超过履约保证金数额的，还应当对超过部分予以赔偿。</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8.服务时间、地点与验收</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8.1服务地点：合同条款前附表指定地点。</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8.2服务时间：合同条款前附表指定时间。</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8.3甲方应在乙方完成相关服务工作后及时对服务质量、技术指标、服务成果进行验收。</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9.违约责任</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9.1服务缺陷的补救措施和索赔</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(1)如果乙方提供的服务不符合本合同约定以及磋商文件、响应文件关于服务的要求和承诺，乙方应按照甲方同意的下列一种或几种方式结合起来解决索赔事宜：</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①乙方同意将服务款项目退还给甲方，由此发生的一切费用和损失由乙方承担。如甲方以适当的条件和方法购买与未履约标的相类似的服务，乙方应负担新购买类似服务所超出的费用。</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②根据服务的质量状况以及甲方所遭受的损失，经过甲乙双方商定降低服务的价格。</w:t>
      </w:r>
    </w:p>
    <w:p>
      <w:pPr>
        <w:numPr>
          <w:ilvl w:val="0"/>
          <w:numId w:val="2"/>
        </w:numPr>
        <w:spacing w:line="360" w:lineRule="auto"/>
        <w:ind w:left="0" w:leftChars="0" w:firstLine="451" w:firstLineChars="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 xml:space="preserve">如果在甲方发出索赔通知后10日内乙方未作答复，上述索赔应视为已被乙方接受。  </w:t>
      </w:r>
    </w:p>
    <w:p>
      <w:pPr>
        <w:numPr>
          <w:ilvl w:val="0"/>
          <w:numId w:val="0"/>
        </w:numPr>
        <w:spacing w:line="360" w:lineRule="auto"/>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如果乙方未能在甲方发出索赔通知后 10 日内或甲方同意延长的期限内，按照上述规定的任何一种方法采取补救措施， 甲方有权从应付服务款中扣除索赔金额或者没收履约保证金，如不足以弥补甲方损失的，甲方有权进一步要求乙方赔偿。</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9.2迟延履约的违约责任</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(1)乙方应按照本合同规定的时间、地点提供服务。</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(2)在履行合同过程中，如果乙方遇到可能妨碍按时提供服务的情形时，应及时以书面形式将迟延的事实、可能迟延的期限和理由通知甲方。甲方在收到乙方通知后，应尽快对情况进行评价，并确定是否同意延期提供服务。</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(3)除甲乙双方另有约定外，如果乙方没有按照合同规定的时间提供服务，且没有在甲方同意的延长的期限内进行补救时，甲方有权从服务款、履约保证金中扣除或要求乙方另行支付误期违约金而不影响合同项下的其他补救方法。违约金按每日加收合同金额的0.5%(各单位可根据实际情况重新设定)计收，直至交货或提供服务为止。</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(4)如果乙方延迟履约超过30日，甲方有权终止全部或部分合同，并依其认为适当的条件和方法购买与未履约类似的服务，乙方应负担购买类似服务所超出的费用。但是，乙方应继续执行合同中未终止的部分。</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9.3未履行合同义务的违约责任</w:t>
      </w:r>
    </w:p>
    <w:p>
      <w:pPr>
        <w:numPr>
          <w:ilvl w:val="0"/>
          <w:numId w:val="0"/>
        </w:num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（1）守约方有权终止全部或部分合同。</w:t>
      </w:r>
    </w:p>
    <w:p>
      <w:pPr>
        <w:numPr>
          <w:ilvl w:val="0"/>
          <w:numId w:val="0"/>
        </w:num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（2）没收全额履约保证金。</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（3）由违约一方支付违约金，违约金标准见合同条款前附表。</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 xml:space="preserve">9.4违约金不足以弥补守约方实际损失、可预见或者应当预见的损失，由违约方全额予以赔偿。  </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10.不可抗力</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10.1如果合同双方因不可抗力而导致合同实施延误或合同无法实施，不应该承担误期赔偿或不能履行合同义务的责任。</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10.2本条所述的“不可抗力”系指那些双方不可预见、不可避免、不可克服的客观情况，但不包括双方的违约或疏忽。这些事件包括但不限于：战争、严重火灾、洪水、台风、地震等。</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10.3在不可抗力事件发生后，当事方应及时将不可抗力情况通知合同对方，在不可抗力事件结束后3 日内以书面形式将不可抗力的情况和原因通知合同对方，并提供相应的证明文件。合同各方应尽可能继续履行合同义务，并积极寻求采取合理的措施履行不受不可抗力影响的其他事项。合同各方应通过友好协   商在合理的时间内达成进一步履行的协议。</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11.合同纠纷的解决方式</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11.1合同各方应通过友好协商，解决在执行合同过程中所发生的或与合同有关的一切争端。如协商30 日内(根据实际情况设定)不能解决，可以按合同规定的方式提起仲裁或诉讼。</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11.2仲裁裁决应为最终裁决，对双方均具有约束力。</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11.3仲裁费除仲裁机关另有裁决外应由败诉方负担。</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11.4诉讼应由服务所在地人民法院管辖。诉讼费除人民法院另有判决外应由败诉方负担。</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11.5如仲裁或诉讼事项不影响合同其他部分的履行，则在仲裁或诉讼期间，除正在进行仲裁或诉讼的部分外，合同的其他部分应继续执行。</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12.合同修改或变更</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12.1如无合同约定或法定事由，甲方双方不得擅自变更合同。</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12.2如确需变更合同，甲乙双方应签署书面变更协议。变更协议为本合同不可分割的一部分。</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12.3在不改变合同其他条款的前提下，甲方有权在合同价款 10%的范围内追加与合同标的相同的货物或服务，并就此与乙方签订补充合同，乙方不得拒绝。</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13.合同中止</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13.1合同在履行过程中，因采购计划调整，甲方可以要求中止履行，待计划确定后继续履行；合同履行过程中因供应商就采购过程或结果提起投诉的，甲方认为有必要或财政部责令中止的，应当中止合同的履行。</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14.违约终止合同</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14.1若出现如下情况，在甲方对乙方违约行为而采取的任何补救措施不受影响的情况下，甲方可向乙方发出书面通知书，提出终止部分或全部合同。</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14.1.1如果乙方未能在合同规定的期限或甲方同意延长的期限内提供服务；</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14.1.2因乙方技术人员自身技术能力、经验不足等原因造成甲方硬件设备、应用系统发生重大紧急故障或应用系统数据丢失，带来重大影响和损失的；</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14.1.3乙方对甲方硬件设备、应用系统重大紧急故障没有及时响应，或不能在规定时间内解决处理故障，恢复系统正常运行的；</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14.1.4不能满足本项目技术需求的管理要求和规范，且经多次整改无明显改进的；</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14.1.5在合同规定的每个服务年度(12 个自然月)内，在运行维护支持服务过程中，出现 2 次经甲乙双方确认的违规操作的。</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14.2如果甲方根据上述第 14.1 条的规定，终止了全部或部分合同，甲方可以适当的条件和方法购买乙方未能提供的服务，乙方应对甲方购买类似服务所超出的费用负责。同时，乙方应继续执行合同中未终止的部分。</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15.破产终止合同</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15.1如果乙方破产或无清偿能力，甲方可在任何时候以书面形式通知乙方终止合同而不给乙方补偿。</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15.2该终止协议将不损害或影响甲方已经采取或将要采取的任何行动或补救措施的权利。</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16.其他情况的终止合同</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16.1若合同继续履行将给甲方造成重大损失的，甲方可以终止合同而不给予乙方任何补偿。</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16.2乙方在执行合同的过程中发生重大事故，对履行合同有直接影响的，甲方可以终止合同而不给予乙方任何补偿。</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16.3甲方因重大变故取消或部分取消原来的采购任务，导致合同全部或部分内容无须继续履行的，可以终止合同而不给予乙方任何补偿。</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17.合同转让和分包</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17.1乙方不得以任何形式将合同转包，或部分或全部转让其应履行的合同义务。</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17.2除经甲方事先书面同意外，乙方不得以任何形式将合同分包。</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18.适用法律</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18.1本合同适用中华人民共和国现行法律、行政法规和规章，如合同条款与法律、行政法规和规章不一致的，按照法律、行政法规和规章修改本合同。</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19.合同语言</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19.1本合同语言为中文。</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19.2双方交换的与合同有关的信件和其他文件应用合同语言书写。</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20.合同生效</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20.1本合同应在双方签字盖章和甲方收到乙方提供的履约保证金后生效。</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21.合同效力</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21.1除本合同和甲乙双方书面签署的补充协议外，其他任何形式的双方约定和往来函件均不具有合同效力，对本项目无约束。</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22.检查和审计</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22.1在本合同的履行过程中，甲方有权对乙方的合同履约情况进行阶段性检查，并对乙方磋商时提供的相关资料进行复核。</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22.2在本合同的履行过程中，如果甲乙双方发生争议或者乙方没有按照合同约定履行义务，乙方应允许甲方检查乙方与实施本合同有关的账户和记录，并由甲方指定的审计人员对其进行审计。</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p>
    <w:p>
      <w:pPr>
        <w:rPr>
          <w:rFonts w:hint="eastAsia" w:asciiTheme="majorEastAsia" w:hAnsiTheme="majorEastAsia" w:eastAsiaTheme="majorEastAsia" w:cstheme="majorEastAsia"/>
          <w:b/>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28"/>
          <w:szCs w:val="28"/>
          <w:highlight w:val="none"/>
          <w14:textFill>
            <w14:solidFill>
              <w14:schemeClr w14:val="tx1"/>
            </w14:solidFill>
          </w14:textFill>
        </w:rPr>
        <w:br w:type="page"/>
      </w:r>
    </w:p>
    <w:p>
      <w:pPr>
        <w:pStyle w:val="7"/>
        <w:keepNext w:val="0"/>
        <w:keepLines w:val="0"/>
        <w:pageBreakBefore w:val="0"/>
        <w:widowControl w:val="0"/>
        <w:kinsoku/>
        <w:wordWrap/>
        <w:overflowPunct/>
        <w:topLinePunct w:val="0"/>
        <w:autoSpaceDE/>
        <w:autoSpaceDN/>
        <w:bidi w:val="0"/>
        <w:adjustRightInd/>
        <w:snapToGrid/>
        <w:spacing w:line="720" w:lineRule="auto"/>
        <w:ind w:firstLine="0" w:firstLineChars="0"/>
        <w:jc w:val="center"/>
        <w:textAlignment w:val="auto"/>
        <w:outlineLvl w:val="2"/>
        <w:rPr>
          <w:rFonts w:hint="eastAsia" w:asciiTheme="majorEastAsia" w:hAnsiTheme="majorEastAsia" w:eastAsiaTheme="majorEastAsia" w:cstheme="majorEastAsia"/>
          <w:b/>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28"/>
          <w:szCs w:val="28"/>
          <w:highlight w:val="none"/>
          <w14:textFill>
            <w14:solidFill>
              <w14:schemeClr w14:val="tx1"/>
            </w14:solidFill>
          </w14:textFill>
        </w:rPr>
        <w:t>四、合同补充条款（双方据实商定）</w:t>
      </w:r>
    </w:p>
    <w:p>
      <w:pPr>
        <w:spacing w:line="460" w:lineRule="exact"/>
        <w:rPr>
          <w:rFonts w:hint="eastAsia" w:ascii="宋体" w:hAnsi="宋体" w:cs="仿宋"/>
          <w:bCs/>
          <w:color w:val="000000" w:themeColor="text1"/>
          <w:highlight w:val="none"/>
          <w14:textFill>
            <w14:solidFill>
              <w14:schemeClr w14:val="tx1"/>
            </w14:solidFill>
          </w14:textFill>
        </w:rPr>
      </w:pPr>
    </w:p>
    <w:p>
      <w:pPr>
        <w:spacing w:line="460" w:lineRule="exact"/>
        <w:jc w:val="center"/>
        <w:rPr>
          <w:rFonts w:hint="eastAsia" w:ascii="宋体" w:hAnsi="宋体" w:cs="Times New Roman"/>
          <w:b/>
          <w:color w:val="000000" w:themeColor="text1"/>
          <w:highlight w:val="none"/>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line="720" w:lineRule="auto"/>
        <w:ind w:firstLine="0" w:firstLineChars="0"/>
        <w:jc w:val="center"/>
        <w:textAlignment w:val="auto"/>
        <w:outlineLvl w:val="2"/>
        <w:rPr>
          <w:rFonts w:hint="eastAsia" w:asciiTheme="majorEastAsia" w:hAnsiTheme="majorEastAsia" w:eastAsiaTheme="majorEastAsia" w:cstheme="majorEastAsia"/>
          <w:b/>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28"/>
          <w:szCs w:val="28"/>
          <w:highlight w:val="none"/>
          <w14:textFill>
            <w14:solidFill>
              <w14:schemeClr w14:val="tx1"/>
            </w14:solidFill>
          </w14:textFill>
        </w:rPr>
        <w:t>五、合同附件（与正件装订成册）</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（一）服务内容一览表（乙方填制）；</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（二）响应文件报价表部分（乙方提供）；</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（三）响应文件技术部分和商务部分（乙方提供）；</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（四）采购需求（与采购文件一致）；</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（五）合同验收书格式（验收时填制，供参考）；</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（六）采购项目履约保证金退付意见书（供参考）。</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p>
    <w:p>
      <w:pPr>
        <w:rPr>
          <w:rFonts w:hint="eastAsia" w:ascii="宋体" w:hAnsi="宋体" w:cs="Times New Roman"/>
          <w:color w:val="000000" w:themeColor="text1"/>
          <w:highlight w:val="none"/>
          <w14:textFill>
            <w14:solidFill>
              <w14:schemeClr w14:val="tx1"/>
            </w14:solidFill>
          </w14:textFill>
        </w:rPr>
      </w:pPr>
      <w:r>
        <w:rPr>
          <w:rFonts w:hint="eastAsia" w:ascii="宋体" w:hAnsi="宋体" w:cs="Times New Roman"/>
          <w:color w:val="000000" w:themeColor="text1"/>
          <w:highlight w:val="none"/>
          <w14:textFill>
            <w14:solidFill>
              <w14:schemeClr w14:val="tx1"/>
            </w14:solidFill>
          </w14:textFill>
        </w:rPr>
        <w:br w:type="page"/>
      </w:r>
    </w:p>
    <w:p>
      <w:pPr>
        <w:spacing w:line="360" w:lineRule="auto"/>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(一)服务内容一览表（乙方填制）</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750"/>
        <w:gridCol w:w="810"/>
        <w:gridCol w:w="1260"/>
        <w:gridCol w:w="4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Times New Roman"/>
                <w:color w:val="000000" w:themeColor="text1"/>
                <w:highlight w:val="none"/>
                <w14:textFill>
                  <w14:solidFill>
                    <w14:schemeClr w14:val="tx1"/>
                  </w14:solidFill>
                </w14:textFill>
              </w:rPr>
            </w:pPr>
            <w:r>
              <w:rPr>
                <w:rFonts w:hint="eastAsia" w:ascii="宋体" w:hAnsi="宋体" w:cs="Courier New"/>
                <w:color w:val="000000" w:themeColor="text1"/>
                <w:highlight w:val="none"/>
                <w14:textFill>
                  <w14:solidFill>
                    <w14:schemeClr w14:val="tx1"/>
                  </w14:solidFill>
                </w14:textFill>
              </w:rPr>
              <w:t>服务名称</w:t>
            </w:r>
          </w:p>
        </w:tc>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Courier New"/>
                <w:color w:val="000000" w:themeColor="text1"/>
                <w:highlight w:val="none"/>
                <w14:textFill>
                  <w14:solidFill>
                    <w14:schemeClr w14:val="tx1"/>
                  </w14:solidFill>
                </w14:textFill>
              </w:rPr>
            </w:pPr>
            <w:r>
              <w:rPr>
                <w:rFonts w:hint="eastAsia" w:ascii="宋体" w:hAnsi="宋体" w:cs="Courier New"/>
                <w:color w:val="000000" w:themeColor="text1"/>
                <w:highlight w:val="none"/>
                <w14:textFill>
                  <w14:solidFill>
                    <w14:schemeClr w14:val="tx1"/>
                  </w14:solidFill>
                </w14:textFill>
              </w:rPr>
              <w:t>单位</w:t>
            </w: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Times New Roman"/>
                <w:color w:val="000000" w:themeColor="text1"/>
                <w:highlight w:val="none"/>
                <w14:textFill>
                  <w14:solidFill>
                    <w14:schemeClr w14:val="tx1"/>
                  </w14:solidFill>
                </w14:textFill>
              </w:rPr>
            </w:pPr>
            <w:r>
              <w:rPr>
                <w:rFonts w:hint="eastAsia" w:ascii="宋体" w:hAnsi="宋体" w:cs="Courier New"/>
                <w:color w:val="000000" w:themeColor="text1"/>
                <w:highlight w:val="none"/>
                <w14:textFill>
                  <w14:solidFill>
                    <w14:schemeClr w14:val="tx1"/>
                  </w14:solidFill>
                </w14:textFill>
              </w:rPr>
              <w:t>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Times New Roman"/>
                <w:color w:val="000000" w:themeColor="text1"/>
                <w:highlight w:val="none"/>
                <w14:textFill>
                  <w14:solidFill>
                    <w14:schemeClr w14:val="tx1"/>
                  </w14:solidFill>
                </w14:textFill>
              </w:rPr>
            </w:pPr>
            <w:r>
              <w:rPr>
                <w:rFonts w:hint="eastAsia" w:ascii="宋体" w:hAnsi="宋体" w:cs="Times New Roman"/>
                <w:color w:val="000000" w:themeColor="text1"/>
                <w:highlight w:val="none"/>
                <w14:textFill>
                  <w14:solidFill>
                    <w14:schemeClr w14:val="tx1"/>
                  </w14:solidFill>
                </w14:textFill>
              </w:rPr>
              <w:t>金额（元）</w:t>
            </w:r>
          </w:p>
        </w:tc>
        <w:tc>
          <w:tcPr>
            <w:tcW w:w="47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Times New Roman"/>
                <w:color w:val="000000" w:themeColor="text1"/>
                <w:highlight w:val="none"/>
                <w14:textFill>
                  <w14:solidFill>
                    <w14:schemeClr w14:val="tx1"/>
                  </w14:solidFill>
                </w14:textFill>
              </w:rPr>
            </w:pPr>
            <w:r>
              <w:rPr>
                <w:rFonts w:hint="eastAsia" w:ascii="宋体" w:hAnsi="宋体" w:cs="Courier New"/>
                <w:color w:val="000000" w:themeColor="text1"/>
                <w:highlight w:val="none"/>
                <w14:textFill>
                  <w14:solidFill>
                    <w14:schemeClr w14:val="tx1"/>
                  </w14:solidFill>
                </w14:textFill>
              </w:rPr>
              <w:t>具体服务承诺</w:t>
            </w:r>
            <w:r>
              <w:rPr>
                <w:rFonts w:ascii="宋体" w:hAnsi="宋体" w:cs="Times New Roman"/>
                <w:color w:val="000000" w:themeColor="text1"/>
                <w:highlight w:val="none"/>
                <w14:textFill>
                  <w14:solidFill>
                    <w14:schemeClr w14:val="tx1"/>
                  </w14:solidFill>
                </w14:textFill>
              </w:rPr>
              <w:t>(</w:t>
            </w:r>
            <w:r>
              <w:rPr>
                <w:rFonts w:hint="eastAsia" w:ascii="宋体" w:hAnsi="宋体" w:cs="Courier New"/>
                <w:color w:val="000000" w:themeColor="text1"/>
                <w:highlight w:val="none"/>
                <w14:textFill>
                  <w14:solidFill>
                    <w14:schemeClr w14:val="tx1"/>
                  </w14:solidFill>
                </w14:textFill>
              </w:rPr>
              <w:t>包含但不限于服务内容、范围和基本要求</w:t>
            </w:r>
            <w:r>
              <w:rPr>
                <w:rFonts w:ascii="宋体" w:hAnsi="宋体" w:cs="Times New Roman"/>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Times New Roman"/>
                <w:color w:val="000000" w:themeColor="text1"/>
                <w:highlight w:val="none"/>
                <w14:textFill>
                  <w14:solidFill>
                    <w14:schemeClr w14:val="tx1"/>
                  </w14:solidFill>
                </w14:textFill>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Courier New"/>
                <w:color w:val="000000" w:themeColor="text1"/>
                <w:highlight w:val="none"/>
                <w14:textFill>
                  <w14:solidFill>
                    <w14:schemeClr w14:val="tx1"/>
                  </w14:solidFill>
                </w14:textFill>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Times New Roman"/>
                <w:color w:val="000000" w:themeColor="text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Times New Roman"/>
                <w:color w:val="000000" w:themeColor="text1"/>
                <w:highlight w:val="none"/>
                <w14:textFill>
                  <w14:solidFill>
                    <w14:schemeClr w14:val="tx1"/>
                  </w14:solidFill>
                </w14:textFill>
              </w:rPr>
            </w:pPr>
          </w:p>
        </w:tc>
        <w:tc>
          <w:tcPr>
            <w:tcW w:w="47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Times New Roman"/>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Times New Roman"/>
                <w:color w:val="000000" w:themeColor="text1"/>
                <w:highlight w:val="none"/>
                <w14:textFill>
                  <w14:solidFill>
                    <w14:schemeClr w14:val="tx1"/>
                  </w14:solidFill>
                </w14:textFill>
              </w:rPr>
            </w:pPr>
            <w:r>
              <w:rPr>
                <w:rFonts w:hint="eastAsia" w:ascii="宋体" w:hAnsi="宋体" w:cs="Courier New"/>
                <w:color w:val="000000" w:themeColor="text1"/>
                <w:highlight w:val="none"/>
                <w14:textFill>
                  <w14:solidFill>
                    <w14:schemeClr w14:val="tx1"/>
                  </w14:solidFill>
                </w14:textFill>
              </w:rPr>
              <w:t>…</w:t>
            </w:r>
          </w:p>
        </w:tc>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Courier New"/>
                <w:color w:val="000000" w:themeColor="text1"/>
                <w:highlight w:val="none"/>
                <w14:textFill>
                  <w14:solidFill>
                    <w14:schemeClr w14:val="tx1"/>
                  </w14:solidFill>
                </w14:textFill>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Times New Roman"/>
                <w:color w:val="000000" w:themeColor="text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Times New Roman"/>
                <w:color w:val="000000" w:themeColor="text1"/>
                <w:highlight w:val="none"/>
                <w14:textFill>
                  <w14:solidFill>
                    <w14:schemeClr w14:val="tx1"/>
                  </w14:solidFill>
                </w14:textFill>
              </w:rPr>
            </w:pPr>
          </w:p>
        </w:tc>
        <w:tc>
          <w:tcPr>
            <w:tcW w:w="47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Times New Roman"/>
                <w:color w:val="000000" w:themeColor="text1"/>
                <w:highlight w:val="none"/>
                <w14:textFill>
                  <w14:solidFill>
                    <w14:schemeClr w14:val="tx1"/>
                  </w14:solidFill>
                </w14:textFill>
              </w:rPr>
            </w:pPr>
          </w:p>
        </w:tc>
      </w:tr>
    </w:tbl>
    <w:p>
      <w:pPr>
        <w:spacing w:line="360" w:lineRule="auto"/>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p>
    <w:p>
      <w:pPr>
        <w:spacing w:line="360" w:lineRule="auto"/>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(二)响应文件报价表部分（乙方提供）</w:t>
      </w:r>
    </w:p>
    <w:p>
      <w:pPr>
        <w:spacing w:line="360" w:lineRule="auto"/>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由乙方按照响应文件提供，并保持与响应文件一致。</w:t>
      </w:r>
    </w:p>
    <w:p>
      <w:pPr>
        <w:spacing w:line="360" w:lineRule="auto"/>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p>
    <w:p>
      <w:pPr>
        <w:spacing w:line="360" w:lineRule="auto"/>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(三)响应文件技术部分和商务部分（乙方提供）</w:t>
      </w:r>
    </w:p>
    <w:p>
      <w:pPr>
        <w:spacing w:line="360" w:lineRule="auto"/>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由乙方按照响应文件提供，并保持与响应文件一致。</w:t>
      </w:r>
    </w:p>
    <w:p>
      <w:pPr>
        <w:spacing w:line="360" w:lineRule="auto"/>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p>
    <w:p>
      <w:pPr>
        <w:spacing w:line="360" w:lineRule="auto"/>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(四)采购需求（与采购文件一致）</w:t>
      </w:r>
    </w:p>
    <w:p>
      <w:pPr>
        <w:spacing w:line="360" w:lineRule="auto"/>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p>
    <w:p>
      <w:pPr>
        <w:spacing w:line="360" w:lineRule="auto"/>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bookmarkStart w:id="10" w:name="_Toc20601"/>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(五)合同验收书格式（验收时填制，供参考）</w:t>
      </w:r>
      <w:bookmarkEnd w:id="10"/>
    </w:p>
    <w:p>
      <w:pPr>
        <w:spacing w:line="360" w:lineRule="auto"/>
        <w:jc w:val="center"/>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pPr>
        <w:spacing w:line="360" w:lineRule="auto"/>
        <w:jc w:val="center"/>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项目验收书（付款时提供）</w:t>
      </w:r>
    </w:p>
    <w:p>
      <w:pPr>
        <w:spacing w:line="360" w:lineRule="auto"/>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cs="黑体"/>
          <w:color w:val="000000" w:themeColor="text1"/>
          <w:highlight w:val="none"/>
          <w14:textFill>
            <w14:solidFill>
              <w14:schemeClr w14:val="tx1"/>
            </w14:solidFill>
          </w14:textFill>
        </w:rPr>
        <w:t>　</w:t>
      </w: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　一、项目基本情况</w:t>
      </w:r>
    </w:p>
    <w:p>
      <w:pPr>
        <w:spacing w:line="360" w:lineRule="auto"/>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　　（一）项目名称及编号</w:t>
      </w:r>
    </w:p>
    <w:p>
      <w:pPr>
        <w:spacing w:line="360" w:lineRule="auto"/>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　　（二）合同名称及编号</w:t>
      </w:r>
    </w:p>
    <w:p>
      <w:pPr>
        <w:spacing w:line="360" w:lineRule="auto"/>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　　（三）乙方名称、乙方联系人及联系方式</w:t>
      </w:r>
    </w:p>
    <w:p>
      <w:pPr>
        <w:spacing w:line="360" w:lineRule="auto"/>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　　（四）合同金额</w:t>
      </w:r>
    </w:p>
    <w:p>
      <w:pPr>
        <w:spacing w:line="360" w:lineRule="auto"/>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　　（五）历次验收及已付款情况等</w:t>
      </w:r>
    </w:p>
    <w:p>
      <w:pPr>
        <w:spacing w:line="360" w:lineRule="auto"/>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　　二、项目基本内容</w:t>
      </w:r>
    </w:p>
    <w:p>
      <w:pPr>
        <w:spacing w:line="360" w:lineRule="auto"/>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　　（一）合同约定的主要内容</w:t>
      </w:r>
    </w:p>
    <w:p>
      <w:pPr>
        <w:spacing w:line="360" w:lineRule="auto"/>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　　（二）本次付款对应的合同内容和所属阶段</w:t>
      </w:r>
    </w:p>
    <w:p>
      <w:pPr>
        <w:spacing w:line="360" w:lineRule="auto"/>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　　三、组织验收情况</w:t>
      </w:r>
    </w:p>
    <w:p>
      <w:pPr>
        <w:spacing w:line="360" w:lineRule="auto"/>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　　（一）验收情况，包括验收内容、验收期限等</w:t>
      </w:r>
    </w:p>
    <w:p>
      <w:pPr>
        <w:spacing w:line="360" w:lineRule="auto"/>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　　（二）验收评价及结论，包括项目执行情况、是否通过验收等</w:t>
      </w:r>
    </w:p>
    <w:p>
      <w:pPr>
        <w:spacing w:line="360" w:lineRule="auto"/>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　　四、其他需要说明的情况</w:t>
      </w:r>
    </w:p>
    <w:p>
      <w:pPr>
        <w:spacing w:line="360" w:lineRule="auto"/>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　　五、应支付合同款情况</w:t>
      </w:r>
    </w:p>
    <w:p>
      <w:pPr>
        <w:spacing w:line="360" w:lineRule="auto"/>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　　依据验收结论，本次验收后应支付合同第几次付款及付款金额等</w:t>
      </w:r>
    </w:p>
    <w:p>
      <w:pPr>
        <w:spacing w:line="360" w:lineRule="auto"/>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 xml:space="preserve">   　　项目负责人签字：</w:t>
      </w:r>
    </w:p>
    <w:p>
      <w:pPr>
        <w:spacing w:line="360" w:lineRule="auto"/>
        <w:outlineLvl w:val="9"/>
        <w:rPr>
          <w:rFonts w:hint="eastAsia" w:ascii="宋体" w:hAnsi="宋体" w:cs="仿宋_GB2312"/>
          <w:bCs/>
          <w:color w:val="000000" w:themeColor="text1"/>
          <w:highlight w:val="none"/>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 xml:space="preserve">　　验收牵头部门领导签字：             </w:t>
      </w:r>
      <w:r>
        <w:rPr>
          <w:rFonts w:hint="eastAsia" w:ascii="宋体" w:hAnsi="宋体" w:cs="仿宋_GB2312"/>
          <w:bCs/>
          <w:color w:val="000000" w:themeColor="text1"/>
          <w:highlight w:val="none"/>
          <w14:textFill>
            <w14:solidFill>
              <w14:schemeClr w14:val="tx1"/>
            </w14:solidFill>
          </w14:textFill>
        </w:rPr>
        <w:t xml:space="preserve">                          </w:t>
      </w:r>
    </w:p>
    <w:p>
      <w:pPr>
        <w:spacing w:line="560" w:lineRule="exact"/>
        <w:ind w:left="3839" w:leftChars="1828" w:firstLine="1050" w:firstLineChars="500"/>
        <w:rPr>
          <w:rFonts w:hint="eastAsia" w:ascii="宋体" w:hAnsi="宋体" w:cs="仿宋_GB2312"/>
          <w:bCs/>
          <w:color w:val="000000" w:themeColor="text1"/>
          <w:highlight w:val="none"/>
          <w14:textFill>
            <w14:solidFill>
              <w14:schemeClr w14:val="tx1"/>
            </w14:solidFill>
          </w14:textFill>
        </w:rPr>
      </w:pPr>
    </w:p>
    <w:p>
      <w:pPr>
        <w:spacing w:line="360" w:lineRule="auto"/>
        <w:jc w:val="right"/>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 xml:space="preserve">验收部门 (章) </w:t>
      </w:r>
    </w:p>
    <w:p>
      <w:pPr>
        <w:spacing w:line="360" w:lineRule="auto"/>
        <w:jc w:val="right"/>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年   月   日</w:t>
      </w:r>
    </w:p>
    <w:p>
      <w:pPr>
        <w:spacing w:line="360" w:lineRule="auto"/>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br w:type="page"/>
      </w: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(六)采购项目履约保证金退付意见书（供参考）</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008" w:type="dxa"/>
            <w:vMerge w:val="restart"/>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w:t>
            </w:r>
          </w:p>
          <w:p>
            <w:pPr>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应</w:t>
            </w:r>
          </w:p>
          <w:p>
            <w:pPr>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商</w:t>
            </w:r>
          </w:p>
          <w:p>
            <w:pPr>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申</w:t>
            </w:r>
          </w:p>
          <w:p>
            <w:pPr>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请</w:t>
            </w:r>
          </w:p>
        </w:tc>
        <w:tc>
          <w:tcPr>
            <w:tcW w:w="8206" w:type="dxa"/>
            <w:noWrap w:val="0"/>
            <w:vAlign w:val="center"/>
          </w:tcPr>
          <w:p>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008" w:type="dxa"/>
            <w:vMerge w:val="continue"/>
            <w:noWrap w:val="0"/>
            <w:vAlign w:val="center"/>
          </w:tcPr>
          <w:p>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206" w:type="dxa"/>
            <w:noWrap w:val="0"/>
            <w:vAlign w:val="center"/>
          </w:tcPr>
          <w:p>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vMerge w:val="continue"/>
            <w:noWrap w:val="0"/>
            <w:vAlign w:val="top"/>
          </w:tcPr>
          <w:p>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206" w:type="dxa"/>
            <w:noWrap w:val="0"/>
            <w:vAlign w:val="top"/>
          </w:tcPr>
          <w:p>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该项目已于</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日验收并交付使用。根据合同规定，该项目的履约保证金，期限于</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日已满，请将履约保证金人民币（大写）</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退付到达以下帐户。</w:t>
            </w:r>
          </w:p>
          <w:p>
            <w:pPr>
              <w:spacing w:line="360" w:lineRule="auto"/>
              <w:ind w:firstLine="705"/>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单位名称：</w:t>
            </w:r>
          </w:p>
          <w:p>
            <w:pPr>
              <w:spacing w:line="360" w:lineRule="auto"/>
              <w:ind w:firstLine="705"/>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开户银行：</w:t>
            </w:r>
          </w:p>
          <w:p>
            <w:pPr>
              <w:spacing w:line="360" w:lineRule="auto"/>
              <w:ind w:firstLine="705"/>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帐   号：</w:t>
            </w:r>
          </w:p>
          <w:p>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联系人及电话：</w:t>
            </w:r>
          </w:p>
          <w:p>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供应商签章：</w:t>
            </w:r>
          </w:p>
          <w:p>
            <w:pPr>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jc w:val="center"/>
        </w:trPr>
        <w:tc>
          <w:tcPr>
            <w:tcW w:w="1008"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w:t>
            </w:r>
          </w:p>
          <w:p>
            <w:pPr>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购</w:t>
            </w:r>
          </w:p>
          <w:p>
            <w:pPr>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人</w:t>
            </w:r>
          </w:p>
          <w:p>
            <w:pPr>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意</w:t>
            </w:r>
          </w:p>
          <w:p>
            <w:pPr>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见</w:t>
            </w:r>
          </w:p>
        </w:tc>
        <w:tc>
          <w:tcPr>
            <w:tcW w:w="8206" w:type="dxa"/>
            <w:noWrap w:val="0"/>
            <w:vAlign w:val="top"/>
          </w:tcPr>
          <w:p>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退付意见：（是否同意退付履约保证金及退付金额）</w:t>
            </w:r>
          </w:p>
          <w:p>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联系人及电话：                         采购人签章</w:t>
            </w:r>
          </w:p>
          <w:p>
            <w:pPr>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年    月     日</w:t>
            </w:r>
          </w:p>
          <w:p>
            <w:pPr>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bl>
    <w:p>
      <w:pPr>
        <w:pStyle w:val="6"/>
        <w:rPr>
          <w:rFonts w:hint="eastAsia"/>
          <w:color w:val="000000" w:themeColor="text1"/>
          <w:highlight w:val="none"/>
          <w:lang w:val="en-US" w:eastAsia="zh-CN"/>
          <w14:textFill>
            <w14:solidFill>
              <w14:schemeClr w14:val="tx1"/>
            </w14:solidFill>
          </w14:textFill>
        </w:rPr>
        <w:sectPr>
          <w:footerReference r:id="rId5"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720" w:lineRule="auto"/>
        <w:ind w:left="0"/>
        <w:jc w:val="center"/>
        <w:textAlignment w:val="auto"/>
        <w:outlineLvl w:val="1"/>
        <w:rPr>
          <w:rFonts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pPr>
      <w:bookmarkStart w:id="11" w:name="_Toc31310"/>
      <w:bookmarkStart w:id="12" w:name="_Toc507446307"/>
      <w:r>
        <w:rPr>
          <w:rFonts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t>第五章 响应文件组成</w:t>
      </w:r>
      <w:bookmarkEnd w:id="11"/>
      <w:bookmarkEnd w:id="12"/>
    </w:p>
    <w:p>
      <w:pPr>
        <w:keepNext w:val="0"/>
        <w:keepLines w:val="0"/>
        <w:pageBreakBefore w:val="0"/>
        <w:widowControl w:val="0"/>
        <w:kinsoku/>
        <w:wordWrap/>
        <w:overflowPunct/>
        <w:topLinePunct w:val="0"/>
        <w:autoSpaceDE/>
        <w:autoSpaceDN/>
        <w:bidi w:val="0"/>
        <w:adjustRightInd/>
        <w:snapToGrid/>
        <w:spacing w:line="720" w:lineRule="auto"/>
        <w:textAlignment w:val="auto"/>
        <w:rPr>
          <w:rFonts w:ascii="宋体" w:hAnsi="宋体" w:eastAsia="宋体" w:cs="宋体"/>
          <w:color w:val="000000" w:themeColor="text1"/>
          <w:spacing w:val="0"/>
          <w:position w:val="0"/>
          <w:sz w:val="28"/>
          <w:szCs w:val="28"/>
          <w:highlight w:val="none"/>
          <w14:textFill>
            <w14:solidFill>
              <w14:schemeClr w14:val="tx1"/>
            </w14:solidFill>
          </w14:textFill>
        </w:rPr>
      </w:pPr>
      <w:r>
        <w:rPr>
          <w:rFonts w:ascii="宋体" w:hAnsi="宋体" w:eastAsia="宋体" w:cs="宋体"/>
          <w:color w:val="000000" w:themeColor="text1"/>
          <w:spacing w:val="0"/>
          <w:position w:val="0"/>
          <w:sz w:val="28"/>
          <w:szCs w:val="28"/>
          <w:highlight w:val="none"/>
          <w14:textOutline w14:w="4358" w14:cap="sq" w14:cmpd="sng">
            <w14:solidFill>
              <w14:srgbClr w14:val="000000"/>
            </w14:solidFill>
            <w14:prstDash w14:val="solid"/>
            <w14:bevel/>
          </w14:textOutline>
          <w14:textFill>
            <w14:solidFill>
              <w14:schemeClr w14:val="tx1"/>
            </w14:solidFill>
          </w14:textFill>
        </w:rPr>
        <w:t>响应文件的外层包装封套格式：</w:t>
      </w:r>
    </w:p>
    <w:p>
      <w:pPr>
        <w:keepNext w:val="0"/>
        <w:keepLines w:val="0"/>
        <w:pageBreakBefore w:val="0"/>
        <w:kinsoku/>
        <w:wordWrap/>
        <w:overflowPunct/>
        <w:topLinePunct w:val="0"/>
        <w:autoSpaceDE/>
        <w:autoSpaceDN/>
        <w:bidi w:val="0"/>
        <w:adjustRightInd/>
        <w:snapToGrid/>
        <w:spacing w:line="360" w:lineRule="auto"/>
        <w:ind w:left="1476"/>
        <w:textAlignment w:val="auto"/>
        <w:rPr>
          <w:rFonts w:hint="eastAsia" w:ascii="宋体" w:hAnsi="宋体" w:eastAsia="宋体" w:cs="宋体"/>
          <w:color w:val="000000" w:themeColor="text1"/>
          <w:spacing w:val="0"/>
          <w:position w:val="0"/>
          <w:sz w:val="28"/>
          <w:szCs w:val="28"/>
          <w:highlight w:val="none"/>
          <w:u w:val="single"/>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720" w:lineRule="auto"/>
        <w:ind w:left="1476"/>
        <w:textAlignment w:val="auto"/>
        <w:rPr>
          <w:rFonts w:ascii="宋体" w:hAnsi="宋体" w:eastAsia="宋体" w:cs="宋体"/>
          <w:color w:val="000000" w:themeColor="text1"/>
          <w:spacing w:val="0"/>
          <w:position w:val="0"/>
          <w:sz w:val="32"/>
          <w:szCs w:val="32"/>
          <w:highlight w:val="none"/>
          <w14:textFill>
            <w14:solidFill>
              <w14:schemeClr w14:val="tx1"/>
            </w14:solidFill>
          </w14:textFill>
        </w:rPr>
      </w:pPr>
      <w:r>
        <w:rPr>
          <w:rFonts w:hint="eastAsia" w:ascii="宋体" w:hAnsi="宋体" w:eastAsia="宋体" w:cs="宋体"/>
          <w:color w:val="000000" w:themeColor="text1"/>
          <w:spacing w:val="0"/>
          <w:position w:val="0"/>
          <w:sz w:val="32"/>
          <w:szCs w:val="32"/>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0"/>
          <w:position w:val="0"/>
          <w:sz w:val="32"/>
          <w:szCs w:val="32"/>
          <w:highlight w:val="none"/>
          <w:u w:val="single"/>
          <w14:textFill>
            <w14:solidFill>
              <w14:schemeClr w14:val="tx1"/>
            </w14:solidFill>
          </w14:textFill>
        </w:rPr>
        <w:t xml:space="preserve"> </w:t>
      </w:r>
      <w:r>
        <w:rPr>
          <w:rFonts w:ascii="宋体" w:hAnsi="宋体" w:eastAsia="宋体" w:cs="宋体"/>
          <w:color w:val="000000" w:themeColor="text1"/>
          <w:spacing w:val="0"/>
          <w:position w:val="0"/>
          <w:sz w:val="32"/>
          <w:szCs w:val="32"/>
          <w:highlight w:val="none"/>
          <w14:textFill>
            <w14:solidFill>
              <w14:schemeClr w14:val="tx1"/>
            </w14:solidFill>
          </w14:textFill>
        </w:rPr>
        <w:t>(项目名称)响应文件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1257" w:firstLineChars="393"/>
        <w:textAlignment w:val="auto"/>
        <w:rPr>
          <w:rFonts w:ascii="宋体" w:hAnsi="宋体" w:eastAsia="宋体" w:cs="宋体"/>
          <w:color w:val="000000" w:themeColor="text1"/>
          <w:spacing w:val="0"/>
          <w:position w:val="0"/>
          <w:sz w:val="32"/>
          <w:szCs w:val="32"/>
          <w:highlight w:val="none"/>
          <w14:textFill>
            <w14:solidFill>
              <w14:schemeClr w14:val="tx1"/>
            </w14:solidFill>
          </w14:textFill>
        </w:rPr>
      </w:pPr>
      <w:r>
        <w:rPr>
          <w:rFonts w:ascii="宋体" w:hAnsi="宋体" w:eastAsia="宋体" w:cs="宋体"/>
          <w:color w:val="000000" w:themeColor="text1"/>
          <w:spacing w:val="0"/>
          <w:position w:val="0"/>
          <w:sz w:val="32"/>
          <w:szCs w:val="32"/>
          <w:highlight w:val="none"/>
          <w14:textFill>
            <w14:solidFill>
              <w14:schemeClr w14:val="tx1"/>
            </w14:solidFill>
          </w14:textFill>
        </w:rPr>
        <w:t>项目编号：</w:t>
      </w:r>
      <w:r>
        <w:rPr>
          <w:rFonts w:hint="eastAsia" w:ascii="宋体" w:hAnsi="宋体" w:eastAsia="宋体" w:cs="宋体"/>
          <w:color w:val="000000" w:themeColor="text1"/>
          <w:spacing w:val="0"/>
          <w:position w:val="0"/>
          <w:sz w:val="32"/>
          <w:szCs w:val="32"/>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0"/>
          <w:position w:val="0"/>
          <w:sz w:val="32"/>
          <w:szCs w:val="32"/>
          <w:highlight w:val="none"/>
          <w:u w:val="singl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ascii="Arial"/>
          <w:color w:val="000000" w:themeColor="text1"/>
          <w:spacing w:val="0"/>
          <w:position w:val="0"/>
          <w:sz w:val="32"/>
          <w:szCs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textAlignment w:val="auto"/>
        <w:rPr>
          <w:rFonts w:ascii="Arial"/>
          <w:color w:val="000000" w:themeColor="text1"/>
          <w:spacing w:val="0"/>
          <w:position w:val="0"/>
          <w:sz w:val="32"/>
          <w:szCs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ind w:left="1889" w:right="1141" w:hanging="1122"/>
        <w:textAlignment w:val="auto"/>
        <w:rPr>
          <w:rFonts w:ascii="宋体" w:hAnsi="宋体" w:eastAsia="宋体" w:cs="宋体"/>
          <w:color w:val="000000" w:themeColor="text1"/>
          <w:spacing w:val="0"/>
          <w:position w:val="0"/>
          <w:sz w:val="32"/>
          <w:szCs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720" w:lineRule="auto"/>
        <w:ind w:left="1889" w:right="1141" w:hanging="1122"/>
        <w:textAlignment w:val="auto"/>
        <w:rPr>
          <w:rFonts w:ascii="宋体" w:hAnsi="宋体" w:eastAsia="宋体" w:cs="宋体"/>
          <w:color w:val="000000" w:themeColor="text1"/>
          <w:spacing w:val="0"/>
          <w:position w:val="0"/>
          <w:sz w:val="32"/>
          <w:szCs w:val="32"/>
          <w:highlight w:val="none"/>
          <w14:textFill>
            <w14:solidFill>
              <w14:schemeClr w14:val="tx1"/>
            </w14:solidFill>
          </w14:textFill>
        </w:rPr>
      </w:pPr>
      <w:r>
        <w:rPr>
          <w:rFonts w:ascii="宋体" w:hAnsi="宋体" w:eastAsia="宋体" w:cs="宋体"/>
          <w:color w:val="000000" w:themeColor="text1"/>
          <w:spacing w:val="0"/>
          <w:position w:val="0"/>
          <w:sz w:val="32"/>
          <w:szCs w:val="32"/>
          <w:highlight w:val="none"/>
          <w14:textFill>
            <w14:solidFill>
              <w14:schemeClr w14:val="tx1"/>
            </w14:solidFill>
          </w14:textFill>
        </w:rPr>
        <w:t>在</w:t>
      </w:r>
      <w:r>
        <w:rPr>
          <w:rFonts w:hint="eastAsia" w:ascii="宋体" w:hAnsi="宋体" w:eastAsia="宋体" w:cs="宋体"/>
          <w:color w:val="000000" w:themeColor="text1"/>
          <w:spacing w:val="0"/>
          <w:position w:val="0"/>
          <w:sz w:val="32"/>
          <w:szCs w:val="32"/>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0"/>
          <w:position w:val="0"/>
          <w:sz w:val="32"/>
          <w:szCs w:val="32"/>
          <w:highlight w:val="none"/>
          <w14:textFill>
            <w14:solidFill>
              <w14:schemeClr w14:val="tx1"/>
            </w14:solidFill>
          </w14:textFill>
        </w:rPr>
        <w:t>年</w:t>
      </w:r>
      <w:r>
        <w:rPr>
          <w:rFonts w:hint="eastAsia" w:ascii="宋体" w:hAnsi="宋体" w:eastAsia="宋体" w:cs="宋体"/>
          <w:color w:val="000000" w:themeColor="text1"/>
          <w:spacing w:val="0"/>
          <w:position w:val="0"/>
          <w:sz w:val="32"/>
          <w:szCs w:val="32"/>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0"/>
          <w:position w:val="0"/>
          <w:sz w:val="32"/>
          <w:szCs w:val="32"/>
          <w:highlight w:val="none"/>
          <w14:textFill>
            <w14:solidFill>
              <w14:schemeClr w14:val="tx1"/>
            </w14:solidFill>
          </w14:textFill>
        </w:rPr>
        <w:t>月</w:t>
      </w:r>
      <w:r>
        <w:rPr>
          <w:rFonts w:hint="eastAsia" w:ascii="宋体" w:hAnsi="宋体" w:eastAsia="宋体" w:cs="宋体"/>
          <w:color w:val="000000" w:themeColor="text1"/>
          <w:spacing w:val="0"/>
          <w:position w:val="0"/>
          <w:sz w:val="32"/>
          <w:szCs w:val="32"/>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0"/>
          <w:position w:val="0"/>
          <w:sz w:val="32"/>
          <w:szCs w:val="32"/>
          <w:highlight w:val="none"/>
          <w14:textFill>
            <w14:solidFill>
              <w14:schemeClr w14:val="tx1"/>
            </w14:solidFill>
          </w14:textFill>
        </w:rPr>
        <w:t>日</w:t>
      </w:r>
      <w:r>
        <w:rPr>
          <w:rFonts w:hint="eastAsia" w:ascii="宋体" w:hAnsi="宋体" w:eastAsia="宋体" w:cs="宋体"/>
          <w:color w:val="000000" w:themeColor="text1"/>
          <w:spacing w:val="0"/>
          <w:position w:val="0"/>
          <w:sz w:val="32"/>
          <w:szCs w:val="32"/>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0"/>
          <w:position w:val="0"/>
          <w:sz w:val="32"/>
          <w:szCs w:val="32"/>
          <w:highlight w:val="none"/>
          <w14:textFill>
            <w14:solidFill>
              <w14:schemeClr w14:val="tx1"/>
            </w14:solidFill>
          </w14:textFill>
        </w:rPr>
        <w:t>时</w:t>
      </w:r>
      <w:r>
        <w:rPr>
          <w:rFonts w:hint="eastAsia" w:ascii="宋体" w:hAnsi="宋体" w:eastAsia="宋体" w:cs="宋体"/>
          <w:color w:val="000000" w:themeColor="text1"/>
          <w:spacing w:val="0"/>
          <w:position w:val="0"/>
          <w:sz w:val="32"/>
          <w:szCs w:val="32"/>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0"/>
          <w:position w:val="0"/>
          <w:sz w:val="32"/>
          <w:szCs w:val="32"/>
          <w:highlight w:val="none"/>
          <w14:textFill>
            <w14:solidFill>
              <w14:schemeClr w14:val="tx1"/>
            </w14:solidFill>
          </w14:textFill>
        </w:rPr>
        <w:t xml:space="preserve">分之前不得启封 </w:t>
      </w:r>
    </w:p>
    <w:p>
      <w:pPr>
        <w:keepNext w:val="0"/>
        <w:keepLines w:val="0"/>
        <w:pageBreakBefore w:val="0"/>
        <w:kinsoku/>
        <w:wordWrap/>
        <w:overflowPunct/>
        <w:topLinePunct w:val="0"/>
        <w:autoSpaceDE/>
        <w:autoSpaceDN/>
        <w:bidi w:val="0"/>
        <w:adjustRightInd/>
        <w:snapToGrid/>
        <w:spacing w:line="720" w:lineRule="auto"/>
        <w:ind w:left="1889" w:right="1141" w:hanging="1122"/>
        <w:textAlignment w:val="auto"/>
        <w:rPr>
          <w:rFonts w:hint="eastAsia" w:ascii="宋体" w:hAnsi="宋体" w:eastAsia="宋体" w:cs="宋体"/>
          <w:color w:val="000000" w:themeColor="text1"/>
          <w:spacing w:val="0"/>
          <w:position w:val="0"/>
          <w:sz w:val="32"/>
          <w:szCs w:val="32"/>
          <w:highlight w:val="none"/>
          <w:u w:val="single"/>
          <w:lang w:val="en-US" w:eastAsia="zh-CN"/>
          <w14:textFill>
            <w14:solidFill>
              <w14:schemeClr w14:val="tx1"/>
            </w14:solidFill>
          </w14:textFill>
        </w:rPr>
      </w:pPr>
      <w:r>
        <w:rPr>
          <w:rFonts w:ascii="宋体" w:hAnsi="宋体" w:eastAsia="宋体" w:cs="宋体"/>
          <w:color w:val="000000" w:themeColor="text1"/>
          <w:spacing w:val="0"/>
          <w:position w:val="0"/>
          <w:sz w:val="32"/>
          <w:szCs w:val="32"/>
          <w:highlight w:val="none"/>
          <w14:textFill>
            <w14:solidFill>
              <w14:schemeClr w14:val="tx1"/>
            </w14:solidFill>
          </w14:textFill>
        </w:rPr>
        <w:t>供应商名称：</w:t>
      </w:r>
      <w:r>
        <w:rPr>
          <w:rFonts w:hint="eastAsia" w:ascii="宋体" w:hAnsi="宋体" w:eastAsia="宋体" w:cs="宋体"/>
          <w:color w:val="000000" w:themeColor="text1"/>
          <w:spacing w:val="0"/>
          <w:position w:val="0"/>
          <w:sz w:val="32"/>
          <w:szCs w:val="32"/>
          <w:highlight w:val="none"/>
          <w:u w:val="singl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pacing w:val="0"/>
          <w:position w:val="0"/>
          <w:sz w:val="28"/>
          <w:szCs w:val="28"/>
          <w:highlight w:val="none"/>
          <w14:textOutline w14:w="7282" w14:cap="sq" w14:cmpd="sng">
            <w14:solidFill>
              <w14:srgbClr w14:val="000000"/>
            </w14:solidFill>
            <w14:prstDash w14:val="solid"/>
            <w14:bevel/>
          </w14:textOutline>
          <w14:textFill>
            <w14:solidFill>
              <w14:schemeClr w14:val="tx1"/>
            </w14:solidFill>
          </w14:textFill>
        </w:rPr>
      </w:pPr>
      <w:r>
        <w:rPr>
          <w:rFonts w:ascii="宋体" w:hAnsi="宋体" w:eastAsia="宋体" w:cs="宋体"/>
          <w:color w:val="000000" w:themeColor="text1"/>
          <w:spacing w:val="0"/>
          <w:position w:val="0"/>
          <w:sz w:val="28"/>
          <w:szCs w:val="28"/>
          <w:highlight w:val="none"/>
          <w14:textOutline w14:w="7282" w14:cap="sq" w14:cmpd="sng">
            <w14:solidFill>
              <w14:srgbClr w14:val="000000"/>
            </w14:solidFill>
            <w14:prstDash w14:val="solid"/>
            <w14:bevel/>
          </w14:textOutline>
          <w14:textFill>
            <w14:solidFill>
              <w14:schemeClr w14:val="tx1"/>
            </w14:solidFill>
          </w14:textFill>
        </w:rPr>
        <w:t>(加盖公章</w:t>
      </w:r>
      <w:r>
        <w:rPr>
          <w:rFonts w:hint="eastAsia" w:ascii="宋体" w:hAnsi="宋体" w:eastAsia="宋体" w:cs="宋体"/>
          <w:color w:val="000000" w:themeColor="text1"/>
          <w:spacing w:val="0"/>
          <w:position w:val="0"/>
          <w:sz w:val="28"/>
          <w:szCs w:val="28"/>
          <w:highlight w:val="none"/>
          <w14:textOutline w14:w="7282" w14:cap="sq" w14:cmpd="sng">
            <w14:solidFill>
              <w14:srgbClr w14:val="000000"/>
            </w14:solidFill>
            <w14:prstDash w14:val="solid"/>
            <w14:bevel/>
          </w14:textOutline>
          <w14:textFill>
            <w14:solidFill>
              <w14:schemeClr w14:val="tx1"/>
            </w14:solidFill>
          </w14:textFill>
        </w:rPr>
        <w:t>)</w:t>
      </w:r>
    </w:p>
    <w:p>
      <w:pP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ascii="宋体" w:hAnsi="宋体" w:eastAsia="宋体" w:cs="宋体"/>
          <w:color w:val="000000" w:themeColor="text1"/>
          <w:spacing w:val="0"/>
          <w:position w:val="0"/>
          <w:sz w:val="28"/>
          <w:szCs w:val="28"/>
          <w:highlight w:val="none"/>
          <w14:textOutline w14:w="4358" w14:cap="sq" w14:cmpd="sng">
            <w14:solidFill>
              <w14:srgbClr w14:val="000000"/>
            </w14:solidFill>
            <w14:prstDash w14:val="solid"/>
            <w14:bevel/>
          </w14:textOutline>
          <w14:textFill>
            <w14:solidFill>
              <w14:schemeClr w14:val="tx1"/>
            </w14:solidFill>
          </w14:textFill>
        </w:rPr>
      </w:pPr>
      <w:r>
        <w:rPr>
          <w:rFonts w:ascii="宋体" w:hAnsi="宋体" w:eastAsia="宋体" w:cs="宋体"/>
          <w:color w:val="000000" w:themeColor="text1"/>
          <w:spacing w:val="0"/>
          <w:position w:val="0"/>
          <w:sz w:val="28"/>
          <w:szCs w:val="28"/>
          <w:highlight w:val="none"/>
          <w14:textOutline w14:w="4358" w14:cap="sq" w14:cmpd="sng">
            <w14:solidFill>
              <w14:srgbClr w14:val="000000"/>
            </w14:solidFill>
            <w14:prstDash w14:val="solid"/>
            <w14:bevel/>
          </w14:textOutline>
          <w14:textFill>
            <w14:solidFill>
              <w14:schemeClr w14:val="tx1"/>
            </w14:solidFill>
          </w14:textFill>
        </w:rPr>
        <w:t>响应文件的封面格式：</w:t>
      </w:r>
    </w:p>
    <w:p>
      <w:pPr>
        <w:spacing w:before="101" w:line="224" w:lineRule="auto"/>
        <w:ind w:left="6895"/>
        <w:jc w:val="right"/>
        <w:rPr>
          <w:rFonts w:ascii="宋体" w:hAnsi="宋体" w:eastAsia="宋体" w:cs="宋体"/>
          <w:color w:val="000000" w:themeColor="text1"/>
          <w:spacing w:val="0"/>
          <w:position w:val="0"/>
          <w:sz w:val="31"/>
          <w:szCs w:val="31"/>
          <w:highlight w:val="none"/>
          <w14:textFill>
            <w14:solidFill>
              <w14:schemeClr w14:val="tx1"/>
            </w14:solidFill>
          </w14:textFill>
        </w:rPr>
      </w:pPr>
      <w:r>
        <w:rPr>
          <w:rFonts w:ascii="宋体" w:hAnsi="宋体" w:eastAsia="宋体" w:cs="宋体"/>
          <w:color w:val="000000" w:themeColor="text1"/>
          <w:spacing w:val="0"/>
          <w:position w:val="0"/>
          <w:sz w:val="31"/>
          <w:szCs w:val="31"/>
          <w:highlight w:val="none"/>
          <w14:textOutline w14:w="5793" w14:cap="sq" w14:cmpd="sng">
            <w14:solidFill>
              <w14:srgbClr w14:val="000000"/>
            </w14:solidFill>
            <w14:prstDash w14:val="solid"/>
            <w14:bevel/>
          </w14:textOutline>
          <w14:textFill>
            <w14:solidFill>
              <w14:schemeClr w14:val="tx1"/>
            </w14:solidFill>
          </w14:textFill>
        </w:rPr>
        <w:t>正本/副本</w:t>
      </w:r>
    </w:p>
    <w:p>
      <w:pPr>
        <w:spacing w:line="335" w:lineRule="auto"/>
        <w:rPr>
          <w:rFonts w:ascii="Arial"/>
          <w:color w:val="000000" w:themeColor="text1"/>
          <w:spacing w:val="0"/>
          <w:position w:val="0"/>
          <w:sz w:val="21"/>
          <w:highlight w:val="none"/>
          <w14:textFill>
            <w14:solidFill>
              <w14:schemeClr w14:val="tx1"/>
            </w14:solidFill>
          </w14:textFill>
        </w:rPr>
      </w:pPr>
    </w:p>
    <w:p>
      <w:pPr>
        <w:spacing w:line="335" w:lineRule="auto"/>
        <w:rPr>
          <w:rFonts w:ascii="Arial"/>
          <w:color w:val="000000" w:themeColor="text1"/>
          <w:spacing w:val="0"/>
          <w:position w:val="0"/>
          <w:sz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13" w:line="226" w:lineRule="auto"/>
        <w:ind w:left="0"/>
        <w:jc w:val="center"/>
        <w:textAlignment w:val="auto"/>
        <w:rPr>
          <w:rFonts w:ascii="宋体" w:hAnsi="宋体" w:eastAsia="宋体" w:cs="宋体"/>
          <w:color w:val="000000" w:themeColor="text1"/>
          <w:spacing w:val="0"/>
          <w:position w:val="0"/>
          <w:sz w:val="84"/>
          <w:szCs w:val="84"/>
          <w:highlight w:val="none"/>
          <w14:textFill>
            <w14:solidFill>
              <w14:schemeClr w14:val="tx1"/>
            </w14:solidFill>
          </w14:textFill>
        </w:rPr>
      </w:pPr>
      <w:r>
        <w:rPr>
          <w:rFonts w:ascii="宋体" w:hAnsi="宋体" w:eastAsia="宋体" w:cs="宋体"/>
          <w:color w:val="000000" w:themeColor="text1"/>
          <w:spacing w:val="0"/>
          <w:position w:val="0"/>
          <w:sz w:val="84"/>
          <w:szCs w:val="84"/>
          <w:highlight w:val="none"/>
          <w14:textOutline w14:w="6537" w14:cap="sq" w14:cmpd="sng">
            <w14:solidFill>
              <w14:srgbClr w14:val="000000"/>
            </w14:solidFill>
            <w14:prstDash w14:val="solid"/>
            <w14:bevel/>
          </w14:textOutline>
          <w14:textFill>
            <w14:solidFill>
              <w14:schemeClr w14:val="tx1"/>
            </w14:solidFill>
          </w14:textFill>
        </w:rPr>
        <w:t>响应文件</w:t>
      </w:r>
    </w:p>
    <w:p>
      <w:pPr>
        <w:spacing w:line="263" w:lineRule="auto"/>
        <w:rPr>
          <w:rFonts w:ascii="Arial"/>
          <w:color w:val="000000" w:themeColor="text1"/>
          <w:spacing w:val="0"/>
          <w:position w:val="0"/>
          <w:sz w:val="28"/>
          <w:szCs w:val="28"/>
          <w:highlight w:val="none"/>
          <w14:textFill>
            <w14:solidFill>
              <w14:schemeClr w14:val="tx1"/>
            </w14:solidFill>
          </w14:textFill>
        </w:rPr>
      </w:pPr>
    </w:p>
    <w:p>
      <w:pPr>
        <w:spacing w:line="264" w:lineRule="auto"/>
        <w:rPr>
          <w:rFonts w:ascii="Arial"/>
          <w:color w:val="000000" w:themeColor="text1"/>
          <w:spacing w:val="0"/>
          <w:position w:val="0"/>
          <w:sz w:val="28"/>
          <w:szCs w:val="28"/>
          <w:highlight w:val="none"/>
          <w14:textFill>
            <w14:solidFill>
              <w14:schemeClr w14:val="tx1"/>
            </w14:solidFill>
          </w14:textFill>
        </w:rPr>
      </w:pPr>
    </w:p>
    <w:p>
      <w:pPr>
        <w:spacing w:before="75" w:line="720" w:lineRule="auto"/>
        <w:ind w:left="3"/>
        <w:rPr>
          <w:rFonts w:ascii="宋体" w:hAnsi="宋体" w:eastAsia="宋体" w:cs="宋体"/>
          <w:color w:val="000000" w:themeColor="text1"/>
          <w:spacing w:val="0"/>
          <w:position w:val="0"/>
          <w:sz w:val="28"/>
          <w:szCs w:val="28"/>
          <w:highlight w:val="none"/>
          <w14:textFill>
            <w14:solidFill>
              <w14:schemeClr w14:val="tx1"/>
            </w14:solidFill>
          </w14:textFill>
        </w:rPr>
      </w:pPr>
      <w:r>
        <w:rPr>
          <w:rFonts w:ascii="宋体" w:hAnsi="宋体" w:eastAsia="宋体" w:cs="宋体"/>
          <w:color w:val="000000" w:themeColor="text1"/>
          <w:spacing w:val="0"/>
          <w:position w:val="0"/>
          <w:sz w:val="28"/>
          <w:szCs w:val="28"/>
          <w:highlight w:val="none"/>
          <w14:textFill>
            <w14:solidFill>
              <w14:schemeClr w14:val="tx1"/>
            </w14:solidFill>
          </w14:textFill>
        </w:rPr>
        <w:t>项目编号：</w:t>
      </w:r>
    </w:p>
    <w:p>
      <w:pPr>
        <w:spacing w:line="720" w:lineRule="auto"/>
        <w:ind w:left="3"/>
        <w:rPr>
          <w:rFonts w:ascii="宋体" w:hAnsi="宋体" w:eastAsia="宋体" w:cs="宋体"/>
          <w:color w:val="000000" w:themeColor="text1"/>
          <w:spacing w:val="0"/>
          <w:position w:val="0"/>
          <w:sz w:val="28"/>
          <w:szCs w:val="28"/>
          <w:highlight w:val="none"/>
          <w14:textFill>
            <w14:solidFill>
              <w14:schemeClr w14:val="tx1"/>
            </w14:solidFill>
          </w14:textFill>
        </w:rPr>
      </w:pPr>
      <w:r>
        <w:rPr>
          <w:rFonts w:ascii="宋体" w:hAnsi="宋体" w:eastAsia="宋体" w:cs="宋体"/>
          <w:color w:val="000000" w:themeColor="text1"/>
          <w:spacing w:val="0"/>
          <w:position w:val="0"/>
          <w:sz w:val="28"/>
          <w:szCs w:val="28"/>
          <w:highlight w:val="none"/>
          <w14:textFill>
            <w14:solidFill>
              <w14:schemeClr w14:val="tx1"/>
            </w14:solidFill>
          </w14:textFill>
        </w:rPr>
        <w:t>项目名称：</w:t>
      </w:r>
    </w:p>
    <w:p>
      <w:pPr>
        <w:spacing w:line="301" w:lineRule="auto"/>
        <w:rPr>
          <w:rFonts w:ascii="Arial"/>
          <w:color w:val="000000" w:themeColor="text1"/>
          <w:spacing w:val="0"/>
          <w:position w:val="0"/>
          <w:sz w:val="28"/>
          <w:szCs w:val="28"/>
          <w:highlight w:val="none"/>
          <w14:textFill>
            <w14:solidFill>
              <w14:schemeClr w14:val="tx1"/>
            </w14:solidFill>
          </w14:textFill>
        </w:rPr>
      </w:pPr>
    </w:p>
    <w:p>
      <w:pPr>
        <w:spacing w:before="75" w:line="227" w:lineRule="auto"/>
        <w:rPr>
          <w:rFonts w:ascii="宋体" w:hAnsi="宋体" w:eastAsia="宋体" w:cs="宋体"/>
          <w:color w:val="000000" w:themeColor="text1"/>
          <w:spacing w:val="0"/>
          <w:position w:val="0"/>
          <w:sz w:val="28"/>
          <w:szCs w:val="28"/>
          <w:highlight w:val="none"/>
          <w14:textFill>
            <w14:solidFill>
              <w14:schemeClr w14:val="tx1"/>
            </w14:solidFill>
          </w14:textFill>
        </w:rPr>
      </w:pPr>
      <w:r>
        <w:rPr>
          <w:rFonts w:ascii="宋体" w:hAnsi="宋体" w:eastAsia="宋体" w:cs="宋体"/>
          <w:color w:val="000000" w:themeColor="text1"/>
          <w:spacing w:val="0"/>
          <w:position w:val="0"/>
          <w:sz w:val="28"/>
          <w:szCs w:val="28"/>
          <w:highlight w:val="none"/>
          <w14:textFill>
            <w14:solidFill>
              <w14:schemeClr w14:val="tx1"/>
            </w14:solidFill>
          </w14:textFill>
        </w:rPr>
        <w:t>供应商名称：</w:t>
      </w:r>
    </w:p>
    <w:p>
      <w:pPr>
        <w:spacing w:before="75" w:line="227" w:lineRule="auto"/>
        <w:rPr>
          <w:rFonts w:ascii="宋体" w:hAnsi="宋体" w:eastAsia="宋体" w:cs="宋体"/>
          <w:color w:val="000000" w:themeColor="text1"/>
          <w:spacing w:val="0"/>
          <w:position w:val="0"/>
          <w:sz w:val="28"/>
          <w:szCs w:val="28"/>
          <w:highlight w:val="none"/>
          <w14:textFill>
            <w14:solidFill>
              <w14:schemeClr w14:val="tx1"/>
            </w14:solidFill>
          </w14:textFill>
        </w:rPr>
      </w:pPr>
      <w:r>
        <w:rPr>
          <w:rFonts w:ascii="宋体" w:hAnsi="宋体" w:eastAsia="宋体" w:cs="宋体"/>
          <w:color w:val="000000" w:themeColor="text1"/>
          <w:spacing w:val="0"/>
          <w:position w:val="0"/>
          <w:sz w:val="28"/>
          <w:szCs w:val="28"/>
          <w:highlight w:val="none"/>
          <w14:textFill>
            <w14:solidFill>
              <w14:schemeClr w14:val="tx1"/>
            </w14:solidFill>
          </w14:textFill>
        </w:rPr>
        <w:t>供应商地址：</w:t>
      </w:r>
    </w:p>
    <w:p>
      <w:pPr>
        <w:pageBreakBefore w:val="0"/>
        <w:widowControl w:val="0"/>
        <w:kinsoku/>
        <w:wordWrap/>
        <w:overflowPunct/>
        <w:topLinePunct w:val="0"/>
        <w:autoSpaceDE/>
        <w:autoSpaceDN/>
        <w:bidi w:val="0"/>
        <w:adjustRightInd/>
        <w:snapToGrid/>
        <w:spacing w:line="720" w:lineRule="auto"/>
        <w:ind w:left="0"/>
        <w:jc w:val="center"/>
        <w:textAlignment w:val="auto"/>
        <w:outlineLvl w:val="9"/>
        <w:rPr>
          <w:rFonts w:ascii="宋体" w:hAnsi="宋体" w:eastAsia="宋体" w:cs="宋体"/>
          <w:color w:val="000000" w:themeColor="text1"/>
          <w:spacing w:val="0"/>
          <w:position w:val="0"/>
          <w:sz w:val="28"/>
          <w:szCs w:val="28"/>
          <w:highlight w:val="none"/>
          <w14:textFill>
            <w14:solidFill>
              <w14:schemeClr w14:val="tx1"/>
            </w14:solidFill>
          </w14:textFill>
        </w:rPr>
      </w:pPr>
      <w:r>
        <w:rPr>
          <w:rFonts w:ascii="宋体" w:hAnsi="宋体" w:eastAsia="宋体" w:cs="宋体"/>
          <w:color w:val="000000" w:themeColor="text1"/>
          <w:spacing w:val="0"/>
          <w:position w:val="0"/>
          <w:sz w:val="28"/>
          <w:szCs w:val="28"/>
          <w:highlight w:val="none"/>
          <w14:textOutline w14:w="4358" w14:cap="sq" w14:cmpd="sng">
            <w14:solidFill>
              <w14:srgbClr w14:val="000000"/>
            </w14:solidFill>
            <w14:prstDash w14:val="solid"/>
            <w14:bevel/>
          </w14:textOutline>
          <w14:textFill>
            <w14:solidFill>
              <w14:schemeClr w14:val="tx1"/>
            </w14:solidFill>
          </w14:textFill>
        </w:rPr>
        <w:t>(加盖公章)</w:t>
      </w:r>
    </w:p>
    <w:p>
      <w:pPr>
        <w:pStyle w:val="2"/>
        <w:pageBreakBefore w:val="0"/>
        <w:widowControl w:val="0"/>
        <w:numPr>
          <w:ilvl w:val="4"/>
          <w:numId w:val="0"/>
        </w:numPr>
        <w:kinsoku/>
        <w:wordWrap/>
        <w:overflowPunct/>
        <w:topLinePunct w:val="0"/>
        <w:autoSpaceDE/>
        <w:autoSpaceDN/>
        <w:bidi w:val="0"/>
        <w:adjustRightInd/>
        <w:snapToGrid/>
        <w:spacing w:before="0" w:after="0" w:line="720" w:lineRule="auto"/>
        <w:ind w:left="0"/>
        <w:jc w:val="center"/>
        <w:textAlignment w:val="auto"/>
        <w:outlineLvl w:val="9"/>
        <w:rPr>
          <w:rFonts w:hint="eastAsia" w:ascii="宋体" w:hAnsi="宋体" w:eastAsia="宋体" w:cs="宋体"/>
          <w:color w:val="000000" w:themeColor="text1"/>
          <w:spacing w:val="0"/>
          <w:position w:val="0"/>
          <w:sz w:val="28"/>
          <w:szCs w:val="28"/>
          <w:highlight w:val="none"/>
          <w:lang w:val="en-US" w:eastAsia="zh-CN"/>
          <w14:textFill>
            <w14:solidFill>
              <w14:schemeClr w14:val="tx1"/>
            </w14:solidFill>
          </w14:textFill>
        </w:rPr>
      </w:pPr>
      <w:r>
        <w:rPr>
          <w:rFonts w:ascii="宋体" w:hAnsi="宋体" w:eastAsia="宋体" w:cs="宋体"/>
          <w:color w:val="000000" w:themeColor="text1"/>
          <w:spacing w:val="0"/>
          <w:position w:val="0"/>
          <w:sz w:val="28"/>
          <w:szCs w:val="28"/>
          <w:highlight w:val="none"/>
          <w14:textFill>
            <w14:solidFill>
              <w14:schemeClr w14:val="tx1"/>
            </w14:solidFill>
          </w14:textFill>
        </w:rPr>
        <w:t xml:space="preserve">年   月    </w:t>
      </w:r>
      <w:r>
        <w:rPr>
          <w:rFonts w:hint="eastAsia" w:ascii="宋体" w:hAnsi="宋体" w:eastAsia="宋体" w:cs="宋体"/>
          <w:color w:val="000000" w:themeColor="text1"/>
          <w:spacing w:val="0"/>
          <w:position w:val="0"/>
          <w:sz w:val="28"/>
          <w:szCs w:val="28"/>
          <w:highlight w:val="none"/>
          <w:lang w:val="en-US" w:eastAsia="zh-CN"/>
          <w14:textFill>
            <w14:solidFill>
              <w14:schemeClr w14:val="tx1"/>
            </w14:solidFill>
          </w14:textFill>
        </w:rPr>
        <w:t>日</w:t>
      </w:r>
    </w:p>
    <w:p>
      <w:pPr>
        <w:rPr>
          <w:rFonts w:hint="eastAsia" w:ascii="宋体" w:hAnsi="宋体" w:eastAsia="宋体" w:cs="宋体"/>
          <w:color w:val="000000" w:themeColor="text1"/>
          <w:spacing w:val="0"/>
          <w:position w:val="0"/>
          <w:sz w:val="28"/>
          <w:szCs w:val="28"/>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8"/>
          <w:szCs w:val="28"/>
          <w:highlight w:val="none"/>
          <w:lang w:val="en-US" w:eastAsia="zh-CN"/>
          <w14:textFill>
            <w14:solidFill>
              <w14:schemeClr w14:val="tx1"/>
            </w14:solidFill>
          </w14:textFill>
        </w:rPr>
        <w:br w:type="page"/>
      </w:r>
    </w:p>
    <w:p>
      <w:pPr>
        <w:spacing w:line="720" w:lineRule="auto"/>
        <w:jc w:val="center"/>
        <w:rPr>
          <w:b/>
          <w:bCs/>
          <w:color w:val="000000" w:themeColor="text1"/>
          <w:sz w:val="28"/>
          <w:szCs w:val="36"/>
          <w:highlight w:val="none"/>
          <w14:textFill>
            <w14:solidFill>
              <w14:schemeClr w14:val="tx1"/>
            </w14:solidFill>
          </w14:textFill>
        </w:rPr>
      </w:pPr>
      <w:r>
        <w:rPr>
          <w:b/>
          <w:bCs/>
          <w:color w:val="000000" w:themeColor="text1"/>
          <w:sz w:val="28"/>
          <w:szCs w:val="36"/>
          <w:highlight w:val="none"/>
          <w14:textFill>
            <w14:solidFill>
              <w14:schemeClr w14:val="tx1"/>
            </w14:solidFill>
          </w14:textFill>
        </w:rPr>
        <w:t>第一部分  商务部分</w:t>
      </w:r>
    </w:p>
    <w:p>
      <w:pPr>
        <w:spacing w:line="360" w:lineRule="auto"/>
        <w:ind w:firstLine="560" w:firstLineChars="200"/>
        <w:outlineLvl w:val="9"/>
        <w:rPr>
          <w:rFonts w:hint="eastAsia" w:ascii="宋体" w:hAnsi="宋体" w:eastAsia="宋体" w:cs="宋体"/>
          <w:b w:val="0"/>
          <w:bCs w:val="0"/>
          <w:color w:val="000000" w:themeColor="text1"/>
          <w:spacing w:val="0"/>
          <w:position w:val="0"/>
          <w:sz w:val="28"/>
          <w:szCs w:val="28"/>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8"/>
          <w:szCs w:val="28"/>
          <w:highlight w:val="none"/>
          <w:lang w:val="en-US" w:eastAsia="zh-CN"/>
          <w14:textFill>
            <w14:solidFill>
              <w14:schemeClr w14:val="tx1"/>
            </w14:solidFill>
          </w14:textFill>
        </w:rPr>
        <w:t>一、磋商响应声明函 (供应商代表是法定代表人的，应提供法定代表人身份证复印件；供应商代表不是法定代表人的，除提供供应商代表身份证复印件外，还应当提供法定代表人身份证复印件和授权委托书)  (格式见本章附件)。</w:t>
      </w:r>
    </w:p>
    <w:p>
      <w:pPr>
        <w:spacing w:line="360" w:lineRule="auto"/>
        <w:ind w:firstLine="560" w:firstLineChars="200"/>
        <w:outlineLvl w:val="9"/>
        <w:rPr>
          <w:rFonts w:hint="eastAsia" w:ascii="宋体" w:hAnsi="宋体" w:eastAsia="宋体" w:cs="宋体"/>
          <w:b w:val="0"/>
          <w:bCs w:val="0"/>
          <w:color w:val="000000" w:themeColor="text1"/>
          <w:spacing w:val="0"/>
          <w:position w:val="0"/>
          <w:sz w:val="28"/>
          <w:szCs w:val="28"/>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8"/>
          <w:szCs w:val="28"/>
          <w:highlight w:val="none"/>
          <w:lang w:val="en-US" w:eastAsia="zh-CN"/>
          <w14:textFill>
            <w14:solidFill>
              <w14:schemeClr w14:val="tx1"/>
            </w14:solidFill>
          </w14:textFill>
        </w:rPr>
        <w:t>二、报价一览表及分项价格表(格式见本章附件)。</w:t>
      </w:r>
    </w:p>
    <w:p>
      <w:pPr>
        <w:spacing w:line="360" w:lineRule="auto"/>
        <w:ind w:firstLine="560" w:firstLineChars="200"/>
        <w:outlineLvl w:val="9"/>
        <w:rPr>
          <w:rFonts w:hint="eastAsia" w:ascii="宋体" w:hAnsi="宋体" w:eastAsia="宋体" w:cs="宋体"/>
          <w:b w:val="0"/>
          <w:bCs w:val="0"/>
          <w:color w:val="000000" w:themeColor="text1"/>
          <w:spacing w:val="0"/>
          <w:position w:val="0"/>
          <w:sz w:val="28"/>
          <w:szCs w:val="28"/>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8"/>
          <w:szCs w:val="28"/>
          <w:highlight w:val="none"/>
          <w:lang w:val="en-US" w:eastAsia="zh-CN"/>
          <w14:textFill>
            <w14:solidFill>
              <w14:schemeClr w14:val="tx1"/>
            </w14:solidFill>
          </w14:textFill>
        </w:rPr>
        <w:t>三、商务条款偏离表 (供应商填报该表时，应按项目采购需求中的商务条款要求，结合自身参加磋商情况对商务条款逐条响应，未逐条响应的视为响应无效)  (格式见本章附件)。</w:t>
      </w:r>
    </w:p>
    <w:p>
      <w:pPr>
        <w:spacing w:line="360" w:lineRule="auto"/>
        <w:ind w:firstLine="560" w:firstLineChars="200"/>
        <w:outlineLvl w:val="9"/>
        <w:rPr>
          <w:rFonts w:hint="eastAsia" w:ascii="宋体" w:hAnsi="宋体" w:eastAsia="宋体" w:cs="宋体"/>
          <w:b w:val="0"/>
          <w:bCs w:val="0"/>
          <w:color w:val="000000" w:themeColor="text1"/>
          <w:spacing w:val="0"/>
          <w:position w:val="0"/>
          <w:sz w:val="28"/>
          <w:szCs w:val="28"/>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8"/>
          <w:szCs w:val="28"/>
          <w:highlight w:val="none"/>
          <w:lang w:val="en-US" w:eastAsia="zh-CN"/>
          <w14:textFill>
            <w14:solidFill>
              <w14:schemeClr w14:val="tx1"/>
            </w14:solidFill>
          </w14:textFill>
        </w:rPr>
        <w:t>四、磋商保证金缴纳证明 (格式见本章附件)。</w:t>
      </w:r>
    </w:p>
    <w:p>
      <w:pPr>
        <w:spacing w:line="360" w:lineRule="auto"/>
        <w:ind w:firstLine="560" w:firstLineChars="200"/>
        <w:outlineLvl w:val="9"/>
        <w:rPr>
          <w:rFonts w:hint="eastAsia" w:ascii="宋体" w:hAnsi="宋体" w:eastAsia="宋体" w:cs="宋体"/>
          <w:b w:val="0"/>
          <w:bCs w:val="0"/>
          <w:color w:val="000000" w:themeColor="text1"/>
          <w:spacing w:val="0"/>
          <w:position w:val="0"/>
          <w:sz w:val="28"/>
          <w:szCs w:val="28"/>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8"/>
          <w:szCs w:val="28"/>
          <w:highlight w:val="none"/>
          <w:lang w:val="en-US" w:eastAsia="zh-CN"/>
          <w14:textFill>
            <w14:solidFill>
              <w14:schemeClr w14:val="tx1"/>
            </w14:solidFill>
          </w14:textFill>
        </w:rPr>
        <w:t>五、供应商符合资格条件的证明文件：</w:t>
      </w:r>
    </w:p>
    <w:p>
      <w:pPr>
        <w:spacing w:line="360" w:lineRule="auto"/>
        <w:ind w:firstLine="560" w:firstLineChars="200"/>
        <w:outlineLvl w:val="9"/>
        <w:rPr>
          <w:rFonts w:hint="eastAsia" w:ascii="宋体" w:hAnsi="宋体" w:eastAsia="宋体" w:cs="宋体"/>
          <w:b w:val="0"/>
          <w:bCs w:val="0"/>
          <w:color w:val="000000" w:themeColor="text1"/>
          <w:spacing w:val="0"/>
          <w:position w:val="0"/>
          <w:sz w:val="28"/>
          <w:szCs w:val="28"/>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8"/>
          <w:szCs w:val="28"/>
          <w:highlight w:val="none"/>
          <w:lang w:val="en-US" w:eastAsia="zh-CN"/>
          <w14:textFill>
            <w14:solidFill>
              <w14:schemeClr w14:val="tx1"/>
            </w14:solidFill>
          </w14:textFill>
        </w:rPr>
        <w:t>①供应商基本情况表(格式见第五章)；</w:t>
      </w:r>
    </w:p>
    <w:p>
      <w:pPr>
        <w:spacing w:line="360" w:lineRule="auto"/>
        <w:ind w:firstLine="560" w:firstLineChars="200"/>
        <w:outlineLvl w:val="9"/>
        <w:rPr>
          <w:rFonts w:hint="eastAsia" w:ascii="宋体" w:hAnsi="宋体" w:eastAsia="宋体" w:cs="宋体"/>
          <w:b w:val="0"/>
          <w:bCs w:val="0"/>
          <w:color w:val="000000" w:themeColor="text1"/>
          <w:spacing w:val="0"/>
          <w:position w:val="0"/>
          <w:sz w:val="28"/>
          <w:szCs w:val="28"/>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8"/>
          <w:szCs w:val="28"/>
          <w:highlight w:val="none"/>
          <w:lang w:val="en-US" w:eastAsia="zh-CN"/>
          <w14:textFill>
            <w14:solidFill>
              <w14:schemeClr w14:val="tx1"/>
            </w14:solidFill>
          </w14:textFill>
        </w:rPr>
        <w:t>②供应商具有法人或者其他组织的有效的“营业执照”或《事业单位法人证书》或其他依法成立组织的证明文件；如供应商为自然人的，提供身份证复印件（必须具有，原件备查）；</w:t>
      </w:r>
    </w:p>
    <w:p>
      <w:pPr>
        <w:spacing w:line="360" w:lineRule="auto"/>
        <w:ind w:firstLine="560" w:firstLineChars="200"/>
        <w:outlineLvl w:val="9"/>
        <w:rPr>
          <w:rFonts w:hint="eastAsia" w:ascii="宋体" w:hAnsi="宋体" w:eastAsia="宋体" w:cs="宋体"/>
          <w:b w:val="0"/>
          <w:bCs w:val="0"/>
          <w:color w:val="000000" w:themeColor="text1"/>
          <w:spacing w:val="0"/>
          <w:position w:val="0"/>
          <w:sz w:val="28"/>
          <w:szCs w:val="28"/>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8"/>
          <w:szCs w:val="28"/>
          <w:highlight w:val="none"/>
          <w:lang w:val="en-US" w:eastAsia="zh-CN"/>
          <w14:textFill>
            <w14:solidFill>
              <w14:schemeClr w14:val="tx1"/>
            </w14:solidFill>
          </w14:textFill>
        </w:rPr>
        <w:t>③供应商参加本项目时上一年度2022年度财务状况报告复印件，如供应商为参加本项目当年新成立公司的，应提供于公司成立之日后的财务状况报告（报表）。其中，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原件备查；</w:t>
      </w:r>
    </w:p>
    <w:p>
      <w:pPr>
        <w:spacing w:line="360" w:lineRule="auto"/>
        <w:ind w:firstLine="560" w:firstLineChars="200"/>
        <w:outlineLvl w:val="9"/>
        <w:rPr>
          <w:rFonts w:hint="eastAsia" w:ascii="宋体" w:hAnsi="宋体" w:eastAsia="宋体" w:cs="宋体"/>
          <w:b w:val="0"/>
          <w:bCs w:val="0"/>
          <w:color w:val="000000" w:themeColor="text1"/>
          <w:spacing w:val="0"/>
          <w:position w:val="0"/>
          <w:sz w:val="28"/>
          <w:szCs w:val="28"/>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8"/>
          <w:szCs w:val="28"/>
          <w:highlight w:val="none"/>
          <w:lang w:val="en-US" w:eastAsia="zh-CN"/>
          <w14:textFill>
            <w14:solidFill>
              <w14:schemeClr w14:val="tx1"/>
            </w14:solidFill>
          </w14:textFill>
        </w:rPr>
        <w:t>④响应文件递交截止之日前半年内供应商连续三个月的依法纳税的依法缴纳税费或依法免缴税费的证明(复印件，原件备查)；供应商无纳税记录或为新成立公司，应提供由供应商所在地主管税务部门出具的《依法纳税或依法免税证明》(复印件，原件备查)；</w:t>
      </w:r>
    </w:p>
    <w:p>
      <w:pPr>
        <w:spacing w:line="360" w:lineRule="auto"/>
        <w:ind w:firstLine="560" w:firstLineChars="200"/>
        <w:outlineLvl w:val="9"/>
        <w:rPr>
          <w:rFonts w:hint="eastAsia" w:ascii="宋体" w:hAnsi="宋体" w:eastAsia="宋体" w:cs="宋体"/>
          <w:b w:val="0"/>
          <w:bCs w:val="0"/>
          <w:color w:val="000000" w:themeColor="text1"/>
          <w:spacing w:val="0"/>
          <w:position w:val="0"/>
          <w:sz w:val="28"/>
          <w:szCs w:val="28"/>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8"/>
          <w:szCs w:val="28"/>
          <w:highlight w:val="none"/>
          <w:lang w:val="en-US" w:eastAsia="zh-CN"/>
          <w14:textFill>
            <w14:solidFill>
              <w14:schemeClr w14:val="tx1"/>
            </w14:solidFill>
          </w14:textFill>
        </w:rPr>
        <w:t>⑤响应文件递交截止之日前半年内供应商连续三个月的依法缴纳社保费的缴费凭证(复印件，原件备查)；供应商无缴费记录或为新成立公司，应提供由供应商所在地社保部门或税务部门出具的《依法缴纳或依法免缴社保费证明》(复印件，原件备查)；</w:t>
      </w:r>
    </w:p>
    <w:p>
      <w:pPr>
        <w:spacing w:line="360" w:lineRule="auto"/>
        <w:ind w:firstLine="560" w:firstLineChars="200"/>
        <w:outlineLvl w:val="9"/>
        <w:rPr>
          <w:rFonts w:hint="eastAsia" w:ascii="宋体" w:hAnsi="宋体" w:eastAsia="宋体" w:cs="宋体"/>
          <w:b w:val="0"/>
          <w:bCs w:val="0"/>
          <w:color w:val="000000" w:themeColor="text1"/>
          <w:spacing w:val="0"/>
          <w:position w:val="0"/>
          <w:sz w:val="28"/>
          <w:szCs w:val="28"/>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8"/>
          <w:szCs w:val="28"/>
          <w:highlight w:val="none"/>
          <w:lang w:val="en-US" w:eastAsia="zh-CN"/>
          <w14:textFill>
            <w14:solidFill>
              <w14:schemeClr w14:val="tx1"/>
            </w14:solidFill>
          </w14:textFill>
        </w:rPr>
        <w:t>⑥供应商参加采购活动前三年内在经营活动中没有重大违法记录的书面声明(格式见第五章)；</w:t>
      </w:r>
    </w:p>
    <w:p>
      <w:pPr>
        <w:spacing w:line="360" w:lineRule="auto"/>
        <w:ind w:firstLine="560" w:firstLineChars="200"/>
        <w:outlineLvl w:val="9"/>
        <w:rPr>
          <w:rFonts w:hint="eastAsia" w:ascii="宋体" w:hAnsi="宋体" w:eastAsia="宋体" w:cs="宋体"/>
          <w:b w:val="0"/>
          <w:bCs w:val="0"/>
          <w:color w:val="000000" w:themeColor="text1"/>
          <w:spacing w:val="0"/>
          <w:position w:val="0"/>
          <w:sz w:val="28"/>
          <w:szCs w:val="28"/>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8"/>
          <w:szCs w:val="28"/>
          <w:highlight w:val="none"/>
          <w:lang w:val="en-US" w:eastAsia="zh-CN"/>
          <w14:textFill>
            <w14:solidFill>
              <w14:schemeClr w14:val="tx1"/>
            </w14:solidFill>
          </w14:textFill>
        </w:rPr>
        <w:t>⑦符合政府采购政策的证明材料：本项目专门面向中小企业采购，供应商需提供中小企业声明函（须符合《关于印发中小企业划型标准规定的通知》（工信部联企业〔2011〕300号）规定的中小企业划分标准）；属于残疾人福利性单位的需提供残疾人福利性单位声明函；属于监狱企业的需提供由省级以上监狱管理局、戒毒管理局（含新疆生产建设兵团）出具的属于监狱企业的证明文件（格式见第五章）。</w:t>
      </w:r>
    </w:p>
    <w:p>
      <w:pPr>
        <w:spacing w:line="360" w:lineRule="auto"/>
        <w:ind w:firstLine="560" w:firstLineChars="200"/>
        <w:outlineLvl w:val="9"/>
        <w:rPr>
          <w:rFonts w:hint="eastAsia" w:ascii="宋体" w:hAnsi="宋体" w:eastAsia="宋体" w:cs="宋体"/>
          <w:b w:val="0"/>
          <w:bCs w:val="0"/>
          <w:color w:val="000000" w:themeColor="text1"/>
          <w:spacing w:val="0"/>
          <w:position w:val="0"/>
          <w:sz w:val="28"/>
          <w:szCs w:val="28"/>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8"/>
          <w:szCs w:val="28"/>
          <w:highlight w:val="none"/>
          <w:lang w:val="en-US" w:eastAsia="zh-CN"/>
          <w14:textFill>
            <w14:solidFill>
              <w14:schemeClr w14:val="tx1"/>
            </w14:solidFill>
          </w14:textFill>
        </w:rPr>
        <w:t>六、磋商须知前附表要求供应商须提供的其他资料。</w:t>
      </w:r>
    </w:p>
    <w:p>
      <w:pPr>
        <w:spacing w:line="360" w:lineRule="auto"/>
        <w:ind w:firstLine="560" w:firstLineChars="200"/>
        <w:outlineLvl w:val="9"/>
        <w:rPr>
          <w:rFonts w:hint="eastAsia" w:ascii="宋体" w:hAnsi="宋体" w:eastAsia="宋体" w:cs="宋体"/>
          <w:b w:val="0"/>
          <w:bCs w:val="0"/>
          <w:color w:val="000000" w:themeColor="text1"/>
          <w:spacing w:val="0"/>
          <w:position w:val="0"/>
          <w:sz w:val="28"/>
          <w:szCs w:val="28"/>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8"/>
          <w:szCs w:val="28"/>
          <w:highlight w:val="none"/>
          <w:lang w:val="en-US" w:eastAsia="zh-CN"/>
          <w14:textFill>
            <w14:solidFill>
              <w14:schemeClr w14:val="tx1"/>
            </w14:solidFill>
          </w14:textFill>
        </w:rPr>
        <w:t>七、供应商认为需提供的其他资料。</w:t>
      </w:r>
    </w:p>
    <w:p>
      <w:pP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br w:type="page"/>
      </w:r>
    </w:p>
    <w:p>
      <w:pPr>
        <w:spacing w:line="720" w:lineRule="auto"/>
        <w:jc w:val="center"/>
        <w:rPr>
          <w:b/>
          <w:bCs/>
          <w:color w:val="000000" w:themeColor="text1"/>
          <w:sz w:val="28"/>
          <w:szCs w:val="36"/>
          <w:highlight w:val="none"/>
          <w14:textFill>
            <w14:solidFill>
              <w14:schemeClr w14:val="tx1"/>
            </w14:solidFill>
          </w14:textFill>
        </w:rPr>
      </w:pPr>
      <w:r>
        <w:rPr>
          <w:b/>
          <w:bCs/>
          <w:color w:val="000000" w:themeColor="text1"/>
          <w:sz w:val="28"/>
          <w:szCs w:val="36"/>
          <w:highlight w:val="none"/>
          <w14:textFill>
            <w14:solidFill>
              <w14:schemeClr w14:val="tx1"/>
            </w14:solidFill>
          </w14:textFill>
        </w:rPr>
        <w:t>第二部分  技术部分</w:t>
      </w:r>
    </w:p>
    <w:p>
      <w:pPr>
        <w:spacing w:line="360" w:lineRule="auto"/>
        <w:ind w:firstLine="560" w:firstLineChars="200"/>
        <w:outlineLvl w:val="9"/>
        <w:rPr>
          <w:rFonts w:hint="eastAsia" w:ascii="宋体" w:hAnsi="宋体" w:eastAsia="宋体" w:cs="宋体"/>
          <w:color w:val="000000" w:themeColor="text1"/>
          <w:spacing w:val="0"/>
          <w:position w:val="0"/>
          <w:sz w:val="28"/>
          <w:szCs w:val="28"/>
          <w:highlight w:val="none"/>
          <w14:textFill>
            <w14:solidFill>
              <w14:schemeClr w14:val="tx1"/>
            </w14:solidFill>
          </w14:textFill>
        </w:rPr>
      </w:pPr>
      <w:r>
        <w:rPr>
          <w:rFonts w:hint="eastAsia" w:ascii="宋体" w:hAnsi="宋体" w:eastAsia="宋体" w:cs="宋体"/>
          <w:color w:val="000000" w:themeColor="text1"/>
          <w:spacing w:val="0"/>
          <w:position w:val="0"/>
          <w:sz w:val="28"/>
          <w:szCs w:val="28"/>
          <w:highlight w:val="none"/>
          <w14:textFill>
            <w14:solidFill>
              <w14:schemeClr w14:val="tx1"/>
            </w14:solidFill>
          </w14:textFill>
        </w:rPr>
        <w:t>一、服务方案、实施方案及技术方案 (格式自拟) 。</w:t>
      </w:r>
    </w:p>
    <w:p>
      <w:pPr>
        <w:spacing w:line="360" w:lineRule="auto"/>
        <w:ind w:firstLine="560" w:firstLineChars="200"/>
        <w:outlineLvl w:val="9"/>
        <w:rPr>
          <w:rFonts w:hint="eastAsia" w:ascii="宋体" w:hAnsi="宋体" w:eastAsia="宋体" w:cs="宋体"/>
          <w:color w:val="000000" w:themeColor="text1"/>
          <w:spacing w:val="0"/>
          <w:position w:val="0"/>
          <w:sz w:val="28"/>
          <w:szCs w:val="28"/>
          <w:highlight w:val="none"/>
          <w14:textFill>
            <w14:solidFill>
              <w14:schemeClr w14:val="tx1"/>
            </w14:solidFill>
          </w14:textFill>
        </w:rPr>
      </w:pPr>
      <w:r>
        <w:rPr>
          <w:rFonts w:hint="eastAsia" w:ascii="宋体" w:hAnsi="宋体" w:eastAsia="宋体" w:cs="宋体"/>
          <w:color w:val="000000" w:themeColor="text1"/>
          <w:spacing w:val="0"/>
          <w:position w:val="0"/>
          <w:sz w:val="28"/>
          <w:szCs w:val="28"/>
          <w:highlight w:val="none"/>
          <w14:textFill>
            <w14:solidFill>
              <w14:schemeClr w14:val="tx1"/>
            </w14:solidFill>
          </w14:textFill>
        </w:rPr>
        <w:t>二、技术响应与偏离表(供应商填报该表时，应按项目采购需求中的技术条款要求，结合自身参加</w:t>
      </w:r>
      <w:r>
        <w:rPr>
          <w:rFonts w:hint="eastAsia" w:ascii="宋体" w:hAnsi="宋体" w:eastAsia="宋体" w:cs="宋体"/>
          <w:color w:val="000000" w:themeColor="text1"/>
          <w:spacing w:val="0"/>
          <w:position w:val="0"/>
          <w:sz w:val="28"/>
          <w:szCs w:val="28"/>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8"/>
          <w:szCs w:val="28"/>
          <w:highlight w:val="none"/>
          <w14:textFill>
            <w14:solidFill>
              <w14:schemeClr w14:val="tx1"/>
            </w14:solidFill>
          </w14:textFill>
        </w:rPr>
        <w:t>情况对技术条款逐条响应，未逐条响应的视为响应无效) (格式见本章附件)。</w:t>
      </w:r>
    </w:p>
    <w:p>
      <w:pPr>
        <w:spacing w:line="360" w:lineRule="auto"/>
        <w:ind w:firstLine="560" w:firstLineChars="200"/>
        <w:outlineLvl w:val="9"/>
        <w:rPr>
          <w:rFonts w:hint="eastAsia" w:ascii="宋体" w:hAnsi="宋体" w:eastAsia="宋体" w:cs="宋体"/>
          <w:color w:val="000000" w:themeColor="text1"/>
          <w:spacing w:val="0"/>
          <w:position w:val="0"/>
          <w:sz w:val="28"/>
          <w:szCs w:val="28"/>
          <w:highlight w:val="none"/>
          <w14:textFill>
            <w14:solidFill>
              <w14:schemeClr w14:val="tx1"/>
            </w14:solidFill>
          </w14:textFill>
        </w:rPr>
      </w:pPr>
      <w:r>
        <w:rPr>
          <w:rFonts w:hint="eastAsia" w:ascii="宋体" w:hAnsi="宋体" w:eastAsia="宋体" w:cs="宋体"/>
          <w:color w:val="000000" w:themeColor="text1"/>
          <w:spacing w:val="0"/>
          <w:position w:val="0"/>
          <w:sz w:val="28"/>
          <w:szCs w:val="28"/>
          <w:highlight w:val="none"/>
          <w14:textFill>
            <w14:solidFill>
              <w14:schemeClr w14:val="tx1"/>
            </w14:solidFill>
          </w14:textFill>
        </w:rPr>
        <w:t>三、售后服务承诺。</w:t>
      </w:r>
    </w:p>
    <w:p>
      <w:pPr>
        <w:spacing w:line="360" w:lineRule="auto"/>
        <w:ind w:firstLine="560" w:firstLineChars="200"/>
        <w:outlineLvl w:val="9"/>
        <w:rPr>
          <w:rFonts w:hint="eastAsia" w:ascii="宋体" w:hAnsi="宋体" w:eastAsia="宋体" w:cs="宋体"/>
          <w:color w:val="000000" w:themeColor="text1"/>
          <w:spacing w:val="0"/>
          <w:position w:val="0"/>
          <w:sz w:val="28"/>
          <w:szCs w:val="28"/>
          <w:highlight w:val="none"/>
          <w14:textFill>
            <w14:solidFill>
              <w14:schemeClr w14:val="tx1"/>
            </w14:solidFill>
          </w14:textFill>
        </w:rPr>
      </w:pPr>
      <w:r>
        <w:rPr>
          <w:rFonts w:hint="eastAsia" w:ascii="宋体" w:hAnsi="宋体" w:eastAsia="宋体" w:cs="宋体"/>
          <w:color w:val="000000" w:themeColor="text1"/>
          <w:spacing w:val="0"/>
          <w:position w:val="0"/>
          <w:sz w:val="28"/>
          <w:szCs w:val="28"/>
          <w:highlight w:val="none"/>
          <w14:textFill>
            <w14:solidFill>
              <w14:schemeClr w14:val="tx1"/>
            </w14:solidFill>
          </w14:textFill>
        </w:rPr>
        <w:t>四、用于本项目</w:t>
      </w:r>
      <w:r>
        <w:rPr>
          <w:rFonts w:hint="eastAsia" w:ascii="宋体" w:hAnsi="宋体" w:eastAsia="宋体" w:cs="宋体"/>
          <w:color w:val="000000" w:themeColor="text1"/>
          <w:spacing w:val="0"/>
          <w:position w:val="0"/>
          <w:sz w:val="28"/>
          <w:szCs w:val="28"/>
          <w:highlight w:val="none"/>
          <w:lang w:val="en-US" w:eastAsia="zh-CN"/>
          <w14:textFill>
            <w14:solidFill>
              <w14:schemeClr w14:val="tx1"/>
            </w14:solidFill>
          </w14:textFill>
        </w:rPr>
        <w:t>主要</w:t>
      </w:r>
      <w:r>
        <w:rPr>
          <w:rFonts w:hint="eastAsia" w:ascii="宋体" w:hAnsi="宋体" w:eastAsia="宋体" w:cs="宋体"/>
          <w:color w:val="000000" w:themeColor="text1"/>
          <w:spacing w:val="0"/>
          <w:position w:val="0"/>
          <w:sz w:val="28"/>
          <w:szCs w:val="28"/>
          <w:highlight w:val="none"/>
          <w14:textFill>
            <w14:solidFill>
              <w14:schemeClr w14:val="tx1"/>
            </w14:solidFill>
          </w14:textFill>
        </w:rPr>
        <w:t>人员简历表。</w:t>
      </w:r>
    </w:p>
    <w:p>
      <w:pPr>
        <w:spacing w:line="360" w:lineRule="auto"/>
        <w:ind w:firstLine="560" w:firstLineChars="200"/>
        <w:outlineLvl w:val="9"/>
        <w:rPr>
          <w:rFonts w:hint="eastAsia" w:ascii="宋体" w:hAnsi="宋体" w:eastAsia="宋体" w:cs="宋体"/>
          <w:color w:val="000000" w:themeColor="text1"/>
          <w:spacing w:val="0"/>
          <w:position w:val="0"/>
          <w:sz w:val="28"/>
          <w:szCs w:val="28"/>
          <w:highlight w:val="none"/>
          <w14:textFill>
            <w14:solidFill>
              <w14:schemeClr w14:val="tx1"/>
            </w14:solidFill>
          </w14:textFill>
        </w:rPr>
      </w:pPr>
      <w:r>
        <w:rPr>
          <w:rFonts w:hint="eastAsia" w:ascii="宋体" w:hAnsi="宋体" w:eastAsia="宋体" w:cs="宋体"/>
          <w:color w:val="000000" w:themeColor="text1"/>
          <w:spacing w:val="0"/>
          <w:position w:val="0"/>
          <w:sz w:val="28"/>
          <w:szCs w:val="28"/>
          <w:highlight w:val="none"/>
          <w14:textFill>
            <w14:solidFill>
              <w14:schemeClr w14:val="tx1"/>
            </w14:solidFill>
          </w14:textFill>
        </w:rPr>
        <w:t>五、</w:t>
      </w:r>
      <w:r>
        <w:rPr>
          <w:rFonts w:hint="eastAsia" w:ascii="宋体" w:hAnsi="宋体" w:eastAsia="宋体" w:cs="宋体"/>
          <w:color w:val="000000" w:themeColor="text1"/>
          <w:spacing w:val="0"/>
          <w:position w:val="0"/>
          <w:sz w:val="28"/>
          <w:szCs w:val="28"/>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8"/>
          <w:szCs w:val="28"/>
          <w:highlight w:val="none"/>
          <w14:textFill>
            <w14:solidFill>
              <w14:schemeClr w14:val="tx1"/>
            </w14:solidFill>
          </w14:textFill>
        </w:rPr>
        <w:t>标的物符合</w:t>
      </w:r>
      <w:r>
        <w:rPr>
          <w:rFonts w:hint="eastAsia" w:ascii="宋体" w:hAnsi="宋体" w:eastAsia="宋体" w:cs="宋体"/>
          <w:color w:val="000000" w:themeColor="text1"/>
          <w:spacing w:val="0"/>
          <w:position w:val="0"/>
          <w:sz w:val="28"/>
          <w:szCs w:val="28"/>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8"/>
          <w:szCs w:val="28"/>
          <w:highlight w:val="none"/>
          <w14:textFill>
            <w14:solidFill>
              <w14:schemeClr w14:val="tx1"/>
            </w14:solidFill>
          </w14:textFill>
        </w:rPr>
        <w:t>文件要求的相关证明文件。</w:t>
      </w:r>
    </w:p>
    <w:p>
      <w:pPr>
        <w:spacing w:line="360" w:lineRule="auto"/>
        <w:ind w:firstLine="560" w:firstLineChars="200"/>
        <w:outlineLvl w:val="9"/>
        <w:rPr>
          <w:rFonts w:hint="eastAsia" w:ascii="宋体" w:hAnsi="宋体" w:eastAsia="宋体" w:cs="宋体"/>
          <w:color w:val="000000" w:themeColor="text1"/>
          <w:spacing w:val="0"/>
          <w:position w:val="0"/>
          <w:sz w:val="28"/>
          <w:szCs w:val="28"/>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8"/>
          <w:szCs w:val="28"/>
          <w:highlight w:val="none"/>
          <w14:textFill>
            <w14:solidFill>
              <w14:schemeClr w14:val="tx1"/>
            </w14:solidFill>
          </w14:textFill>
        </w:rPr>
        <w:t>六、其他资料。</w:t>
      </w:r>
    </w:p>
    <w:p>
      <w:pPr>
        <w:rPr>
          <w:rFonts w:hint="eastAsia"/>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br w:type="page"/>
      </w:r>
    </w:p>
    <w:p>
      <w:pPr>
        <w:spacing w:line="240" w:lineRule="auto"/>
        <w:jc w:val="center"/>
        <w:rPr>
          <w:b/>
          <w:bCs/>
          <w:color w:val="000000" w:themeColor="text1"/>
          <w:sz w:val="28"/>
          <w:szCs w:val="36"/>
          <w:highlight w:val="none"/>
          <w14:textFill>
            <w14:solidFill>
              <w14:schemeClr w14:val="tx1"/>
            </w14:solidFill>
          </w14:textFill>
        </w:rPr>
      </w:pPr>
      <w:r>
        <w:rPr>
          <w:b/>
          <w:bCs/>
          <w:color w:val="000000" w:themeColor="text1"/>
          <w:sz w:val="28"/>
          <w:szCs w:val="36"/>
          <w:highlight w:val="none"/>
          <w14:textFill>
            <w14:solidFill>
              <w14:schemeClr w14:val="tx1"/>
            </w14:solidFill>
          </w14:textFill>
        </w:rPr>
        <w:t>第一部分  商务部分</w:t>
      </w:r>
    </w:p>
    <w:p>
      <w:pPr>
        <w:spacing w:line="240" w:lineRule="auto"/>
        <w:jc w:val="both"/>
        <w:rPr>
          <w:b/>
          <w:bCs/>
          <w:color w:val="000000" w:themeColor="text1"/>
          <w:sz w:val="28"/>
          <w:szCs w:val="36"/>
          <w:highlight w:val="none"/>
          <w14:textFill>
            <w14:solidFill>
              <w14:schemeClr w14:val="tx1"/>
            </w14:solidFill>
          </w14:textFill>
        </w:rPr>
      </w:pPr>
      <w:r>
        <w:rPr>
          <w:b/>
          <w:bCs/>
          <w:color w:val="000000" w:themeColor="text1"/>
          <w:sz w:val="28"/>
          <w:szCs w:val="36"/>
          <w:highlight w:val="none"/>
          <w14:textFill>
            <w14:solidFill>
              <w14:schemeClr w14:val="tx1"/>
            </w14:solidFill>
          </w14:textFill>
        </w:rPr>
        <w:t>一、</w:t>
      </w:r>
      <w:r>
        <w:rPr>
          <w:rFonts w:hint="eastAsia"/>
          <w:b/>
          <w:bCs/>
          <w:color w:val="000000" w:themeColor="text1"/>
          <w:sz w:val="28"/>
          <w:szCs w:val="36"/>
          <w:highlight w:val="none"/>
          <w:lang w:eastAsia="zh-CN"/>
          <w14:textFill>
            <w14:solidFill>
              <w14:schemeClr w14:val="tx1"/>
            </w14:solidFill>
          </w14:textFill>
        </w:rPr>
        <w:t>磋商</w:t>
      </w:r>
      <w:r>
        <w:rPr>
          <w:b/>
          <w:bCs/>
          <w:color w:val="000000" w:themeColor="text1"/>
          <w:sz w:val="28"/>
          <w:szCs w:val="36"/>
          <w:highlight w:val="none"/>
          <w14:textFill>
            <w14:solidFill>
              <w14:schemeClr w14:val="tx1"/>
            </w14:solidFill>
          </w14:textFill>
        </w:rPr>
        <w:t>响应声明函</w:t>
      </w:r>
    </w:p>
    <w:p>
      <w:pPr>
        <w:spacing w:line="240" w:lineRule="auto"/>
        <w:jc w:val="center"/>
        <w:rPr>
          <w:b/>
          <w:bCs/>
          <w:color w:val="000000" w:themeColor="text1"/>
          <w:sz w:val="28"/>
          <w:szCs w:val="36"/>
          <w:highlight w:val="none"/>
          <w14:textFill>
            <w14:solidFill>
              <w14:schemeClr w14:val="tx1"/>
            </w14:solidFill>
          </w14:textFill>
        </w:rPr>
      </w:pPr>
      <w:r>
        <w:rPr>
          <w:rFonts w:hint="eastAsia"/>
          <w:b/>
          <w:bCs/>
          <w:color w:val="000000" w:themeColor="text1"/>
          <w:sz w:val="28"/>
          <w:szCs w:val="36"/>
          <w:highlight w:val="none"/>
          <w:lang w:eastAsia="zh-CN"/>
          <w14:textFill>
            <w14:solidFill>
              <w14:schemeClr w14:val="tx1"/>
            </w14:solidFill>
          </w14:textFill>
        </w:rPr>
        <w:t>磋商</w:t>
      </w:r>
      <w:r>
        <w:rPr>
          <w:b/>
          <w:bCs/>
          <w:color w:val="000000" w:themeColor="text1"/>
          <w:sz w:val="28"/>
          <w:szCs w:val="36"/>
          <w:highlight w:val="none"/>
          <w14:textFill>
            <w14:solidFill>
              <w14:schemeClr w14:val="tx1"/>
            </w14:solidFill>
          </w14:textFill>
        </w:rPr>
        <w:t>响应声明函</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致</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Fill>
            <w14:solidFill>
              <w14:schemeClr w14:val="tx1"/>
            </w14:solidFill>
          </w14:textFill>
        </w:rPr>
        <w:t>(采购人或采购代理机构)：</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我方已仔细研究了</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Fill>
            <w14:solidFill>
              <w14:schemeClr w14:val="tx1"/>
            </w14:solidFill>
          </w14:textFill>
        </w:rPr>
        <w:t>(项目名称)的</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4"/>
          <w:szCs w:val="24"/>
          <w:highlight w:val="none"/>
          <w14:textFill>
            <w14:solidFill>
              <w14:schemeClr w14:val="tx1"/>
            </w14:solidFill>
          </w14:textFill>
        </w:rPr>
        <w:t>文件(项目编号：</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Fill>
            <w14:solidFill>
              <w14:schemeClr w14:val="tx1"/>
            </w14:solidFill>
          </w14:textFill>
        </w:rPr>
        <w:t>)的全部内容，知悉参加</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4"/>
          <w:szCs w:val="24"/>
          <w:highlight w:val="none"/>
          <w14:textFill>
            <w14:solidFill>
              <w14:schemeClr w14:val="tx1"/>
            </w14:solidFill>
          </w14:textFill>
        </w:rPr>
        <w:t>的风险，我方承诺接受</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4"/>
          <w:szCs w:val="24"/>
          <w:highlight w:val="none"/>
          <w14:textFill>
            <w14:solidFill>
              <w14:schemeClr w14:val="tx1"/>
            </w14:solidFill>
          </w14:textFill>
        </w:rPr>
        <w:t>文件的全部条款且无任何异议。</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一、我方同意在</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4"/>
          <w:szCs w:val="24"/>
          <w:highlight w:val="none"/>
          <w14:textFill>
            <w14:solidFill>
              <w14:schemeClr w14:val="tx1"/>
            </w14:solidFill>
          </w14:textFill>
        </w:rPr>
        <w:t>响应有效期内遵守本响应文件中的承诺，且在此期限期满之前均具有法律约束力。</w:t>
      </w:r>
    </w:p>
    <w:p>
      <w:pPr>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二、我方提交纸质响应文件正本</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Fill>
            <w14:solidFill>
              <w14:schemeClr w14:val="tx1"/>
            </w14:solidFill>
          </w14:textFill>
        </w:rPr>
        <w:t>份和副本</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Fill>
            <w14:solidFill>
              <w14:schemeClr w14:val="tx1"/>
            </w14:solidFill>
          </w14:textFill>
        </w:rPr>
        <w:t>份，电子响应文件</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Fill>
            <w14:solidFill>
              <w14:schemeClr w14:val="tx1"/>
            </w14:solidFill>
          </w14:textFill>
        </w:rPr>
        <w:t>份，并保证响应文件提供的数据和材料是真实、准确的。</w:t>
      </w:r>
    </w:p>
    <w:p>
      <w:pPr>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三、我方愿意向贵方提供任何与本项采购有关的数据、情况和技术资料。若贵方需要，我方愿意提供我方作出的一切承诺的证明材料。</w:t>
      </w:r>
    </w:p>
    <w:p>
      <w:pPr>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四、我方愿意按</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4"/>
          <w:szCs w:val="24"/>
          <w:highlight w:val="none"/>
          <w14:textFill>
            <w14:solidFill>
              <w14:schemeClr w14:val="tx1"/>
            </w14:solidFill>
          </w14:textFill>
        </w:rPr>
        <w:t>文件规定和</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4"/>
          <w:szCs w:val="24"/>
          <w:highlight w:val="none"/>
          <w14:textFill>
            <w14:solidFill>
              <w14:schemeClr w14:val="tx1"/>
            </w14:solidFill>
          </w14:textFill>
        </w:rPr>
        <w:t>小组要求重新提交响应文件和最后报价。</w:t>
      </w:r>
    </w:p>
    <w:p>
      <w:pPr>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五、我方保证在获得成交资格后，按照</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4"/>
          <w:szCs w:val="24"/>
          <w:highlight w:val="none"/>
          <w14:textFill>
            <w14:solidFill>
              <w14:schemeClr w14:val="tx1"/>
            </w14:solidFill>
          </w14:textFill>
        </w:rPr>
        <w:t>文件确定的事项签订采购合同，履行双方所签订的合同，并承担合同规定的责任和义务。</w:t>
      </w:r>
    </w:p>
    <w:p>
      <w:pPr>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附件 1－1：法定代表人 (负责人) 身份证明复印件(法定代表人参加</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p>
    <w:p>
      <w:pPr>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附件 1－2：法定代表人 (负责人) 授权书(授权代表参加</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p>
    <w:p>
      <w:pPr>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附件 1－3：授权委托书(自然人提供)</w:t>
      </w:r>
    </w:p>
    <w:p>
      <w:pPr>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pPr>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pPr>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供应商名称(公章)：</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p>
    <w:p>
      <w:pPr>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法定代表人或授权代表(签字或盖章)：</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p>
    <w:p>
      <w:pPr>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日期：</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Fill>
            <w14:solidFill>
              <w14:schemeClr w14:val="tx1"/>
            </w14:solidFill>
          </w14:textFill>
        </w:rPr>
        <w:t>年</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Fill>
            <w14:solidFill>
              <w14:schemeClr w14:val="tx1"/>
            </w14:solidFill>
          </w14:textFill>
        </w:rPr>
        <w:t>月</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Fill>
            <w14:solidFill>
              <w14:schemeClr w14:val="tx1"/>
            </w14:solidFill>
          </w14:textFill>
        </w:rPr>
        <w:t>日</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pPr>
        <w:spacing w:line="360" w:lineRule="auto"/>
        <w:outlineLvl w:val="9"/>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注：供应商代表是法定代表人的，应提供法定代表人身份证复印件；供应商代表不是法定代表人的，除提供供应商代表身份证复印件外，还应当提供法定代表人身份证复印件和授权委托书</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w:t>
      </w:r>
    </w:p>
    <w:p>
      <w:pP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br w:type="page"/>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附件 1－1  法定代表人(负责人)身份证明复印件(法定代表人参加</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p>
    <w:tbl>
      <w:tblPr>
        <w:tblStyle w:val="18"/>
        <w:tblW w:w="5578" w:type="dxa"/>
        <w:tblInd w:w="203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5578"/>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409" w:hRule="atLeast"/>
        </w:trPr>
        <w:tc>
          <w:tcPr>
            <w:tcW w:w="5578" w:type="dxa"/>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法定代表人(负责人)有效的身份证正反面复印件</w:t>
            </w:r>
          </w:p>
        </w:tc>
      </w:tr>
    </w:tbl>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附件 1－2    法定代表人 (负责人) 授权书(授权代表参加</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000000" w:themeColor="text1"/>
          <w:spacing w:val="0"/>
          <w:position w:val="0"/>
          <w:sz w:val="21"/>
          <w:szCs w:val="21"/>
          <w:highlight w:val="none"/>
          <w14:textFill>
            <w14:solidFill>
              <w14:schemeClr w14:val="tx1"/>
            </w14:solidFill>
          </w14:textFill>
        </w:rPr>
      </w:pPr>
    </w:p>
    <w:p>
      <w:pPr>
        <w:keepNext w:val="0"/>
        <w:keepLines w:val="0"/>
        <w:pageBreakBefore w:val="0"/>
        <w:kinsoku/>
        <w:wordWrap/>
        <w:overflowPunct/>
        <w:topLinePunct w:val="0"/>
        <w:bidi w:val="0"/>
        <w:spacing w:line="720" w:lineRule="auto"/>
        <w:jc w:val="center"/>
        <w:outlineLvl w:val="9"/>
        <w:rPr>
          <w:rFonts w:hint="eastAsia" w:ascii="宋体" w:hAnsi="宋体" w:eastAsia="宋体" w:cs="宋体"/>
          <w:b/>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bCs/>
          <w:color w:val="000000" w:themeColor="text1"/>
          <w:spacing w:val="0"/>
          <w:position w:val="0"/>
          <w:sz w:val="24"/>
          <w:szCs w:val="24"/>
          <w:highlight w:val="none"/>
          <w14:textFill>
            <w14:solidFill>
              <w14:schemeClr w14:val="tx1"/>
            </w14:solidFill>
          </w14:textFill>
        </w:rPr>
        <w:t>法定代表人(负责人)授权委托书(格式一)(适用于授权代表参加</w:t>
      </w:r>
      <w:r>
        <w:rPr>
          <w:rFonts w:hint="eastAsia" w:ascii="宋体" w:hAnsi="宋体" w:eastAsia="宋体" w:cs="宋体"/>
          <w:b/>
          <w:bCs/>
          <w:color w:val="000000" w:themeColor="text1"/>
          <w:spacing w:val="0"/>
          <w:position w:val="0"/>
          <w:sz w:val="24"/>
          <w:szCs w:val="24"/>
          <w:highlight w:val="none"/>
          <w:lang w:eastAsia="zh-CN"/>
          <w14:textFill>
            <w14:solidFill>
              <w14:schemeClr w14:val="tx1"/>
            </w14:solidFill>
          </w14:textFill>
        </w:rPr>
        <w:t>磋商</w:t>
      </w:r>
      <w:r>
        <w:rPr>
          <w:rFonts w:hint="eastAsia" w:ascii="宋体" w:hAnsi="宋体" w:eastAsia="宋体" w:cs="宋体"/>
          <w:b/>
          <w:bCs/>
          <w:color w:val="000000" w:themeColor="text1"/>
          <w:spacing w:val="0"/>
          <w:position w:val="0"/>
          <w:sz w:val="24"/>
          <w:szCs w:val="24"/>
          <w:highlight w:val="none"/>
          <w14:textFill>
            <w14:solidFill>
              <w14:schemeClr w14:val="tx1"/>
            </w14:solidFill>
          </w14:textFill>
        </w:rPr>
        <w:t>)</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致：</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Fill>
            <w14:solidFill>
              <w14:schemeClr w14:val="tx1"/>
            </w14:solidFill>
          </w14:textFill>
        </w:rPr>
        <w:t>(采购人或采购代理机构)</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Fill>
            <w14:solidFill>
              <w14:schemeClr w14:val="tx1"/>
            </w14:solidFill>
          </w14:textFill>
        </w:rPr>
        <w:t>( 供应商名称 ) 的 法 定 代 表 人 (负责人 )</w:t>
      </w:r>
      <w:r>
        <w:rPr>
          <w:rFonts w:hint="eastAsia" w:ascii="宋体" w:hAnsi="宋体" w:eastAsia="宋体" w:cs="宋体"/>
          <w:color w:val="000000" w:themeColor="text1"/>
          <w:spacing w:val="0"/>
          <w:position w:val="0"/>
          <w:sz w:val="24"/>
          <w:szCs w:val="24"/>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Fill>
            <w14:solidFill>
              <w14:schemeClr w14:val="tx1"/>
            </w14:solidFill>
          </w14:textFill>
        </w:rPr>
        <w:t>( 姓名 、 职务 )授 权</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4"/>
          <w:szCs w:val="24"/>
          <w:highlight w:val="none"/>
          <w14:textFill>
            <w14:solidFill>
              <w14:schemeClr w14:val="tx1"/>
            </w14:solidFill>
          </w14:textFill>
        </w:rPr>
        <w:t>代表姓名、职务)为本公司的</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4"/>
          <w:szCs w:val="24"/>
          <w:highlight w:val="none"/>
          <w14:textFill>
            <w14:solidFill>
              <w14:schemeClr w14:val="tx1"/>
            </w14:solidFill>
          </w14:textFill>
        </w:rPr>
        <w:t>代表，就</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Fill>
            <w14:solidFill>
              <w14:schemeClr w14:val="tx1"/>
            </w14:solidFill>
          </w14:textFill>
        </w:rPr>
        <w:t>(项目名称)</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4"/>
          <w:szCs w:val="24"/>
          <w:highlight w:val="none"/>
          <w14:textFill>
            <w14:solidFill>
              <w14:schemeClr w14:val="tx1"/>
            </w14:solidFill>
          </w14:textFill>
        </w:rPr>
        <w:t>及相关事务代表本公司处理与之有关的一切事务。</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委托期限：</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代理人无转委托权。</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本授权书于</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Fill>
            <w14:solidFill>
              <w14:schemeClr w14:val="tx1"/>
            </w14:solidFill>
          </w14:textFill>
        </w:rPr>
        <w:t>年</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Fill>
            <w14:solidFill>
              <w14:schemeClr w14:val="tx1"/>
            </w14:solidFill>
          </w14:textFill>
        </w:rPr>
        <w:t>月</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Fill>
            <w14:solidFill>
              <w14:schemeClr w14:val="tx1"/>
            </w14:solidFill>
          </w14:textFill>
        </w:rPr>
        <w:t>日签字生效，特此声明。</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000000" w:themeColor="text1"/>
          <w:spacing w:val="0"/>
          <w:position w:val="0"/>
          <w:sz w:val="21"/>
          <w:szCs w:val="21"/>
          <w:highlight w:val="none"/>
          <w14:textFill>
            <w14:solidFill>
              <w14:schemeClr w14:val="tx1"/>
            </w14:solidFill>
          </w14:textFill>
        </w:rPr>
      </w:pPr>
    </w:p>
    <w:tbl>
      <w:tblPr>
        <w:tblStyle w:val="18"/>
        <w:tblW w:w="5300" w:type="dxa"/>
        <w:tblInd w:w="2169"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530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212" w:hRule="atLeast"/>
        </w:trPr>
        <w:tc>
          <w:tcPr>
            <w:tcW w:w="5300" w:type="dxa"/>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授权代表有效的身份证正反面复印件</w:t>
            </w:r>
          </w:p>
        </w:tc>
      </w:tr>
    </w:tbl>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000000" w:themeColor="text1"/>
          <w:spacing w:val="0"/>
          <w:position w:val="0"/>
          <w:sz w:val="21"/>
          <w:szCs w:val="21"/>
          <w:highlight w:val="none"/>
          <w14:textFill>
            <w14:solidFill>
              <w14:schemeClr w14:val="tx1"/>
            </w14:solidFill>
          </w14:textFill>
        </w:rPr>
      </w:pP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供应商名称(公章)：</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法定代表人(签字或盖章)：</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授权代表(签字或签章)：</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p>
    <w:p>
      <w:pPr>
        <w:keepNext w:val="0"/>
        <w:keepLines w:val="0"/>
        <w:pageBreakBefore w:val="0"/>
        <w:kinsoku/>
        <w:wordWrap/>
        <w:overflowPunct/>
        <w:topLinePunct w:val="0"/>
        <w:bidi w:val="0"/>
        <w:spacing w:line="360" w:lineRule="auto"/>
        <w:ind w:firstLine="480" w:firstLineChars="200"/>
        <w:jc w:val="right"/>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Fill>
            <w14:solidFill>
              <w14:schemeClr w14:val="tx1"/>
            </w14:solidFill>
          </w14:textFill>
        </w:rPr>
        <w:t>年</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Fill>
            <w14:solidFill>
              <w14:schemeClr w14:val="tx1"/>
            </w14:solidFill>
          </w14:textFill>
        </w:rPr>
        <w:t>月</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Fill>
            <w14:solidFill>
              <w14:schemeClr w14:val="tx1"/>
            </w14:solidFill>
          </w14:textFill>
        </w:rPr>
        <w:t>日</w:t>
      </w:r>
    </w:p>
    <w:p>
      <w:pP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br w:type="page"/>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附件 1－3</w:t>
      </w:r>
    </w:p>
    <w:p>
      <w:pPr>
        <w:keepNext w:val="0"/>
        <w:keepLines w:val="0"/>
        <w:pageBreakBefore w:val="0"/>
        <w:kinsoku/>
        <w:wordWrap/>
        <w:overflowPunct/>
        <w:topLinePunct w:val="0"/>
        <w:bidi w:val="0"/>
        <w:spacing w:line="720" w:lineRule="auto"/>
        <w:jc w:val="center"/>
        <w:outlineLvl w:val="9"/>
        <w:rPr>
          <w:rFonts w:hint="eastAsia" w:ascii="宋体" w:hAnsi="宋体" w:eastAsia="宋体" w:cs="宋体"/>
          <w:b/>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bCs/>
          <w:color w:val="000000" w:themeColor="text1"/>
          <w:spacing w:val="0"/>
          <w:position w:val="0"/>
          <w:sz w:val="24"/>
          <w:szCs w:val="24"/>
          <w:highlight w:val="none"/>
          <w14:textFill>
            <w14:solidFill>
              <w14:schemeClr w14:val="tx1"/>
            </w14:solidFill>
          </w14:textFill>
        </w:rPr>
        <w:t>授权委托书(格式二)(适用于供应商为自然人参加</w:t>
      </w:r>
      <w:r>
        <w:rPr>
          <w:rFonts w:hint="eastAsia" w:ascii="宋体" w:hAnsi="宋体" w:eastAsia="宋体" w:cs="宋体"/>
          <w:b/>
          <w:bCs/>
          <w:color w:val="000000" w:themeColor="text1"/>
          <w:spacing w:val="0"/>
          <w:position w:val="0"/>
          <w:sz w:val="24"/>
          <w:szCs w:val="24"/>
          <w:highlight w:val="none"/>
          <w:lang w:eastAsia="zh-CN"/>
          <w14:textFill>
            <w14:solidFill>
              <w14:schemeClr w14:val="tx1"/>
            </w14:solidFill>
          </w14:textFill>
        </w:rPr>
        <w:t>磋商</w:t>
      </w:r>
      <w:r>
        <w:rPr>
          <w:rFonts w:hint="eastAsia" w:ascii="宋体" w:hAnsi="宋体" w:eastAsia="宋体" w:cs="宋体"/>
          <w:b/>
          <w:bCs/>
          <w:color w:val="000000" w:themeColor="text1"/>
          <w:spacing w:val="0"/>
          <w:position w:val="0"/>
          <w:sz w:val="24"/>
          <w:szCs w:val="24"/>
          <w:highlight w:val="none"/>
          <w14:textFill>
            <w14:solidFill>
              <w14:schemeClr w14:val="tx1"/>
            </w14:solidFill>
          </w14:textFill>
        </w:rPr>
        <w:t>)</w:t>
      </w:r>
    </w:p>
    <w:p>
      <w:pPr>
        <w:keepNext w:val="0"/>
        <w:keepLines w:val="0"/>
        <w:pageBreakBefore w:val="0"/>
        <w:kinsoku/>
        <w:wordWrap/>
        <w:overflowPunct/>
        <w:topLinePunct w:val="0"/>
        <w:bidi w:val="0"/>
        <w:spacing w:line="360" w:lineRule="auto"/>
        <w:outlineLvl w:val="9"/>
        <w:rPr>
          <w:rFonts w:ascii="宋体" w:hAnsi="宋体" w:eastAsia="宋体" w:cs="宋体"/>
          <w:color w:val="000000" w:themeColor="text1"/>
          <w:spacing w:val="0"/>
          <w:position w:val="0"/>
          <w:sz w:val="23"/>
          <w:szCs w:val="23"/>
          <w:highlight w:val="none"/>
          <w14:textFill>
            <w14:solidFill>
              <w14:schemeClr w14:val="tx1"/>
            </w14:solidFill>
          </w14:textFill>
        </w:rPr>
      </w:pPr>
      <w:r>
        <w:rPr>
          <w:rFonts w:ascii="宋体" w:hAnsi="宋体" w:eastAsia="宋体" w:cs="宋体"/>
          <w:color w:val="000000" w:themeColor="text1"/>
          <w:spacing w:val="0"/>
          <w:position w:val="0"/>
          <w:sz w:val="23"/>
          <w:szCs w:val="23"/>
          <w:highlight w:val="none"/>
          <w14:textFill>
            <w14:solidFill>
              <w14:schemeClr w14:val="tx1"/>
            </w14:solidFill>
          </w14:textFill>
        </w:rPr>
        <w:t>致：</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0"/>
          <w:position w:val="0"/>
          <w:sz w:val="23"/>
          <w:szCs w:val="23"/>
          <w:highlight w:val="none"/>
          <w14:textFill>
            <w14:solidFill>
              <w14:schemeClr w14:val="tx1"/>
            </w14:solidFill>
          </w14:textFill>
        </w:rPr>
        <w:t>(采购人或采购代理机构)</w:t>
      </w:r>
    </w:p>
    <w:p>
      <w:pPr>
        <w:keepNext w:val="0"/>
        <w:keepLines w:val="0"/>
        <w:pageBreakBefore w:val="0"/>
        <w:kinsoku/>
        <w:wordWrap/>
        <w:overflowPunct/>
        <w:topLinePunct w:val="0"/>
        <w:bidi w:val="0"/>
        <w:spacing w:line="360" w:lineRule="auto"/>
        <w:ind w:firstLine="460" w:firstLineChars="200"/>
        <w:outlineLvl w:val="9"/>
        <w:rPr>
          <w:rFonts w:ascii="宋体" w:hAnsi="宋体" w:eastAsia="宋体" w:cs="宋体"/>
          <w:color w:val="000000" w:themeColor="text1"/>
          <w:spacing w:val="0"/>
          <w:position w:val="0"/>
          <w:sz w:val="23"/>
          <w:szCs w:val="23"/>
          <w:highlight w:val="none"/>
          <w14:textFill>
            <w14:solidFill>
              <w14:schemeClr w14:val="tx1"/>
            </w14:solidFill>
          </w14:textFill>
        </w:rPr>
      </w:pPr>
      <w:r>
        <w:rPr>
          <w:rFonts w:ascii="宋体" w:hAnsi="宋体" w:eastAsia="宋体" w:cs="宋体"/>
          <w:color w:val="000000" w:themeColor="text1"/>
          <w:spacing w:val="0"/>
          <w:position w:val="0"/>
          <w:sz w:val="23"/>
          <w:szCs w:val="23"/>
          <w:highlight w:val="none"/>
          <w14:textFill>
            <w14:solidFill>
              <w14:schemeClr w14:val="tx1"/>
            </w14:solidFill>
          </w14:textFill>
        </w:rPr>
        <w:t>我</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0"/>
          <w:position w:val="0"/>
          <w:sz w:val="23"/>
          <w:szCs w:val="23"/>
          <w:highlight w:val="none"/>
          <w14:textFill>
            <w14:solidFill>
              <w14:schemeClr w14:val="tx1"/>
            </w14:solidFill>
          </w14:textFill>
        </w:rPr>
        <w:t>(姓名)系自然人 ， 现授权委托</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0"/>
          <w:position w:val="0"/>
          <w:sz w:val="23"/>
          <w:szCs w:val="23"/>
          <w:highlight w:val="none"/>
          <w14:textFill>
            <w14:solidFill>
              <w14:schemeClr w14:val="tx1"/>
            </w14:solidFill>
          </w14:textFill>
        </w:rPr>
        <w:t>(姓名)以本人名义参加</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0"/>
          <w:position w:val="0"/>
          <w:sz w:val="23"/>
          <w:szCs w:val="23"/>
          <w:highlight w:val="none"/>
          <w14:textFill>
            <w14:solidFill>
              <w14:schemeClr w14:val="tx1"/>
            </w14:solidFill>
          </w14:textFill>
        </w:rPr>
        <w:t>(项目名称)的</w:t>
      </w:r>
      <w:r>
        <w:rPr>
          <w:rFonts w:hint="eastAsia" w:ascii="宋体" w:hAnsi="宋体" w:eastAsia="宋体" w:cs="宋体"/>
          <w:color w:val="000000" w:themeColor="text1"/>
          <w:spacing w:val="0"/>
          <w:position w:val="0"/>
          <w:sz w:val="23"/>
          <w:szCs w:val="23"/>
          <w:highlight w:val="none"/>
          <w:lang w:eastAsia="zh-CN"/>
          <w14:textFill>
            <w14:solidFill>
              <w14:schemeClr w14:val="tx1"/>
            </w14:solidFill>
          </w14:textFill>
        </w:rPr>
        <w:t>磋商</w:t>
      </w:r>
      <w:r>
        <w:rPr>
          <w:rFonts w:ascii="宋体" w:hAnsi="宋体" w:eastAsia="宋体" w:cs="宋体"/>
          <w:color w:val="000000" w:themeColor="text1"/>
          <w:spacing w:val="0"/>
          <w:position w:val="0"/>
          <w:sz w:val="23"/>
          <w:szCs w:val="23"/>
          <w:highlight w:val="none"/>
          <w14:textFill>
            <w14:solidFill>
              <w14:schemeClr w14:val="tx1"/>
            </w14:solidFill>
          </w14:textFill>
        </w:rPr>
        <w:t>活动，并代表本人全权办理针对上述项目的</w:t>
      </w:r>
      <w:r>
        <w:rPr>
          <w:rFonts w:hint="eastAsia" w:ascii="宋体" w:hAnsi="宋体" w:eastAsia="宋体" w:cs="宋体"/>
          <w:color w:val="000000" w:themeColor="text1"/>
          <w:spacing w:val="0"/>
          <w:position w:val="0"/>
          <w:sz w:val="23"/>
          <w:szCs w:val="23"/>
          <w:highlight w:val="none"/>
          <w:lang w:eastAsia="zh-CN"/>
          <w14:textFill>
            <w14:solidFill>
              <w14:schemeClr w14:val="tx1"/>
            </w14:solidFill>
          </w14:textFill>
        </w:rPr>
        <w:t>磋商</w:t>
      </w:r>
      <w:r>
        <w:rPr>
          <w:rFonts w:ascii="宋体" w:hAnsi="宋体" w:eastAsia="宋体" w:cs="宋体"/>
          <w:color w:val="000000" w:themeColor="text1"/>
          <w:spacing w:val="0"/>
          <w:position w:val="0"/>
          <w:sz w:val="23"/>
          <w:szCs w:val="23"/>
          <w:highlight w:val="none"/>
          <w14:textFill>
            <w14:solidFill>
              <w14:schemeClr w14:val="tx1"/>
            </w14:solidFill>
          </w14:textFill>
        </w:rPr>
        <w:t>、签约等具体事务和签署相关文件。</w:t>
      </w:r>
    </w:p>
    <w:p>
      <w:pPr>
        <w:keepNext w:val="0"/>
        <w:keepLines w:val="0"/>
        <w:pageBreakBefore w:val="0"/>
        <w:kinsoku/>
        <w:wordWrap/>
        <w:overflowPunct/>
        <w:topLinePunct w:val="0"/>
        <w:bidi w:val="0"/>
        <w:spacing w:line="360" w:lineRule="auto"/>
        <w:ind w:firstLine="460" w:firstLineChars="200"/>
        <w:outlineLvl w:val="9"/>
        <w:rPr>
          <w:rFonts w:ascii="宋体" w:hAnsi="宋体" w:eastAsia="宋体" w:cs="宋体"/>
          <w:color w:val="000000" w:themeColor="text1"/>
          <w:spacing w:val="0"/>
          <w:position w:val="0"/>
          <w:sz w:val="23"/>
          <w:szCs w:val="23"/>
          <w:highlight w:val="none"/>
          <w14:textFill>
            <w14:solidFill>
              <w14:schemeClr w14:val="tx1"/>
            </w14:solidFill>
          </w14:textFill>
        </w:rPr>
      </w:pPr>
      <w:r>
        <w:rPr>
          <w:rFonts w:ascii="宋体" w:hAnsi="宋体" w:eastAsia="宋体" w:cs="宋体"/>
          <w:color w:val="000000" w:themeColor="text1"/>
          <w:spacing w:val="0"/>
          <w:position w:val="0"/>
          <w:sz w:val="23"/>
          <w:szCs w:val="23"/>
          <w:highlight w:val="none"/>
          <w14:textFill>
            <w14:solidFill>
              <w14:schemeClr w14:val="tx1"/>
            </w14:solidFill>
          </w14:textFill>
        </w:rPr>
        <w:t>本人对被授权人的签字事项负全部责任。</w:t>
      </w:r>
    </w:p>
    <w:p>
      <w:pPr>
        <w:keepNext w:val="0"/>
        <w:keepLines w:val="0"/>
        <w:pageBreakBefore w:val="0"/>
        <w:kinsoku/>
        <w:wordWrap/>
        <w:overflowPunct/>
        <w:topLinePunct w:val="0"/>
        <w:bidi w:val="0"/>
        <w:spacing w:line="360" w:lineRule="auto"/>
        <w:ind w:firstLine="460" w:firstLineChars="200"/>
        <w:outlineLvl w:val="9"/>
        <w:rPr>
          <w:rFonts w:ascii="宋体" w:hAnsi="宋体" w:eastAsia="宋体" w:cs="宋体"/>
          <w:color w:val="000000" w:themeColor="text1"/>
          <w:spacing w:val="0"/>
          <w:position w:val="0"/>
          <w:sz w:val="23"/>
          <w:szCs w:val="23"/>
          <w:highlight w:val="none"/>
          <w14:textFill>
            <w14:solidFill>
              <w14:schemeClr w14:val="tx1"/>
            </w14:solidFill>
          </w14:textFill>
        </w:rPr>
      </w:pPr>
      <w:r>
        <w:rPr>
          <w:rFonts w:ascii="宋体" w:hAnsi="宋体" w:eastAsia="宋体" w:cs="宋体"/>
          <w:color w:val="000000" w:themeColor="text1"/>
          <w:spacing w:val="0"/>
          <w:position w:val="0"/>
          <w:sz w:val="23"/>
          <w:szCs w:val="23"/>
          <w:highlight w:val="none"/>
          <w14:textFill>
            <w14:solidFill>
              <w14:schemeClr w14:val="tx1"/>
            </w14:solidFill>
          </w14:textFill>
        </w:rPr>
        <w:t>授权委托代理期限：从    年  月  日起至   年   月  日止。</w:t>
      </w:r>
    </w:p>
    <w:p>
      <w:pPr>
        <w:keepNext w:val="0"/>
        <w:keepLines w:val="0"/>
        <w:pageBreakBefore w:val="0"/>
        <w:kinsoku/>
        <w:wordWrap/>
        <w:overflowPunct/>
        <w:topLinePunct w:val="0"/>
        <w:bidi w:val="0"/>
        <w:spacing w:line="360" w:lineRule="auto"/>
        <w:ind w:firstLine="460" w:firstLineChars="200"/>
        <w:outlineLvl w:val="9"/>
        <w:rPr>
          <w:rFonts w:ascii="宋体" w:hAnsi="宋体" w:eastAsia="宋体" w:cs="宋体"/>
          <w:color w:val="000000" w:themeColor="text1"/>
          <w:spacing w:val="0"/>
          <w:position w:val="0"/>
          <w:sz w:val="23"/>
          <w:szCs w:val="23"/>
          <w:highlight w:val="none"/>
          <w14:textFill>
            <w14:solidFill>
              <w14:schemeClr w14:val="tx1"/>
            </w14:solidFill>
          </w14:textFill>
        </w:rPr>
      </w:pPr>
      <w:r>
        <w:rPr>
          <w:rFonts w:ascii="宋体" w:hAnsi="宋体" w:eastAsia="宋体" w:cs="宋体"/>
          <w:color w:val="000000" w:themeColor="text1"/>
          <w:spacing w:val="0"/>
          <w:position w:val="0"/>
          <w:sz w:val="23"/>
          <w:szCs w:val="23"/>
          <w:highlight w:val="none"/>
          <w14:textFill>
            <w14:solidFill>
              <w14:schemeClr w14:val="tx1"/>
            </w14:solidFill>
          </w14:textFill>
        </w:rPr>
        <w:t>代理人无转委托权，特此委托。</w:t>
      </w:r>
    </w:p>
    <w:p>
      <w:pPr>
        <w:keepNext w:val="0"/>
        <w:keepLines w:val="0"/>
        <w:pageBreakBefore w:val="0"/>
        <w:kinsoku/>
        <w:wordWrap/>
        <w:overflowPunct/>
        <w:topLinePunct w:val="0"/>
        <w:bidi w:val="0"/>
        <w:spacing w:line="360" w:lineRule="auto"/>
        <w:ind w:firstLine="460" w:firstLineChars="200"/>
        <w:outlineLvl w:val="9"/>
        <w:rPr>
          <w:rFonts w:ascii="宋体" w:hAnsi="宋体" w:eastAsia="宋体" w:cs="宋体"/>
          <w:color w:val="000000" w:themeColor="text1"/>
          <w:spacing w:val="0"/>
          <w:position w:val="0"/>
          <w:sz w:val="23"/>
          <w:szCs w:val="23"/>
          <w:highlight w:val="none"/>
          <w14:textFill>
            <w14:solidFill>
              <w14:schemeClr w14:val="tx1"/>
            </w14:solidFill>
          </w14:textFill>
        </w:rPr>
      </w:pPr>
      <w:r>
        <w:rPr>
          <w:rFonts w:ascii="宋体" w:hAnsi="宋体" w:eastAsia="宋体" w:cs="宋体"/>
          <w:color w:val="000000" w:themeColor="text1"/>
          <w:spacing w:val="0"/>
          <w:position w:val="0"/>
          <w:sz w:val="23"/>
          <w:szCs w:val="23"/>
          <w:highlight w:val="none"/>
          <w14:textFill>
            <w14:solidFill>
              <w14:schemeClr w14:val="tx1"/>
            </w14:solidFill>
          </w14:textFill>
        </w:rPr>
        <w:t>我已在下面签字，以资证明。</w:t>
      </w:r>
    </w:p>
    <w:p>
      <w:pPr>
        <w:rPr>
          <w:color w:val="000000" w:themeColor="text1"/>
          <w:sz w:val="24"/>
          <w:szCs w:val="24"/>
          <w:highlight w:val="none"/>
          <w14:textFill>
            <w14:solidFill>
              <w14:schemeClr w14:val="tx1"/>
            </w14:solidFill>
          </w14:textFill>
        </w:rPr>
      </w:pPr>
    </w:p>
    <w:p>
      <w:pPr>
        <w:spacing w:line="23" w:lineRule="exact"/>
        <w:rPr>
          <w:color w:val="000000" w:themeColor="text1"/>
          <w:spacing w:val="0"/>
          <w:position w:val="0"/>
          <w:highlight w:val="none"/>
          <w14:textFill>
            <w14:solidFill>
              <w14:schemeClr w14:val="tx1"/>
            </w14:solidFill>
          </w14:textFill>
        </w:rPr>
      </w:pPr>
    </w:p>
    <w:tbl>
      <w:tblPr>
        <w:tblStyle w:val="18"/>
        <w:tblW w:w="5227" w:type="dxa"/>
        <w:tblInd w:w="2205"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5227"/>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42" w:hRule="atLeast"/>
        </w:trPr>
        <w:tc>
          <w:tcPr>
            <w:tcW w:w="5227" w:type="dxa"/>
            <w:vAlign w:val="center"/>
          </w:tcPr>
          <w:p>
            <w:pPr>
              <w:keepNext w:val="0"/>
              <w:keepLines w:val="0"/>
              <w:pageBreakBefore w:val="0"/>
              <w:kinsoku/>
              <w:wordWrap/>
              <w:overflowPunct/>
              <w:topLinePunct w:val="0"/>
              <w:bidi w:val="0"/>
              <w:spacing w:line="360" w:lineRule="auto"/>
              <w:jc w:val="center"/>
              <w:outlineLvl w:val="9"/>
              <w:rPr>
                <w:rFonts w:ascii="宋体" w:hAnsi="宋体" w:eastAsia="宋体" w:cs="宋体"/>
                <w:color w:val="000000" w:themeColor="text1"/>
                <w:spacing w:val="0"/>
                <w:position w:val="0"/>
                <w:sz w:val="23"/>
                <w:szCs w:val="23"/>
                <w:highlight w:val="none"/>
                <w14:textFill>
                  <w14:solidFill>
                    <w14:schemeClr w14:val="tx1"/>
                  </w14:solidFill>
                </w14:textFill>
              </w:rPr>
            </w:pPr>
            <w:r>
              <w:rPr>
                <w:rFonts w:ascii="宋体" w:hAnsi="宋体" w:eastAsia="宋体" w:cs="宋体"/>
                <w:color w:val="000000" w:themeColor="text1"/>
                <w:spacing w:val="0"/>
                <w:position w:val="0"/>
                <w:sz w:val="23"/>
                <w:szCs w:val="23"/>
                <w:highlight w:val="none"/>
                <w14:textFill>
                  <w14:solidFill>
                    <w14:schemeClr w14:val="tx1"/>
                  </w14:solidFill>
                </w14:textFill>
              </w:rPr>
              <w:t>自然人有效的身份证正反面复印件</w:t>
            </w:r>
          </w:p>
        </w:tc>
      </w:tr>
    </w:tbl>
    <w:p>
      <w:pPr>
        <w:spacing w:line="276" w:lineRule="auto"/>
        <w:rPr>
          <w:rFonts w:ascii="Arial"/>
          <w:color w:val="000000" w:themeColor="text1"/>
          <w:spacing w:val="0"/>
          <w:position w:val="0"/>
          <w:sz w:val="21"/>
          <w:highlight w:val="none"/>
          <w14:textFill>
            <w14:solidFill>
              <w14:schemeClr w14:val="tx1"/>
            </w14:solidFill>
          </w14:textFill>
        </w:rPr>
      </w:pPr>
    </w:p>
    <w:p>
      <w:pPr>
        <w:spacing w:line="276" w:lineRule="auto"/>
        <w:rPr>
          <w:rFonts w:ascii="Arial"/>
          <w:color w:val="000000" w:themeColor="text1"/>
          <w:spacing w:val="0"/>
          <w:position w:val="0"/>
          <w:sz w:val="21"/>
          <w:highlight w:val="none"/>
          <w14:textFill>
            <w14:solidFill>
              <w14:schemeClr w14:val="tx1"/>
            </w14:solidFill>
          </w14:textFill>
        </w:rPr>
      </w:pPr>
    </w:p>
    <w:p>
      <w:pPr>
        <w:keepNext w:val="0"/>
        <w:keepLines w:val="0"/>
        <w:pageBreakBefore w:val="0"/>
        <w:kinsoku/>
        <w:wordWrap/>
        <w:overflowPunct/>
        <w:topLinePunct w:val="0"/>
        <w:bidi w:val="0"/>
        <w:spacing w:line="360" w:lineRule="auto"/>
        <w:ind w:firstLine="460" w:firstLineChars="200"/>
        <w:outlineLvl w:val="9"/>
        <w:rPr>
          <w:rFonts w:ascii="宋体" w:hAnsi="宋体" w:eastAsia="宋体" w:cs="宋体"/>
          <w:color w:val="000000" w:themeColor="text1"/>
          <w:spacing w:val="0"/>
          <w:position w:val="0"/>
          <w:sz w:val="23"/>
          <w:szCs w:val="23"/>
          <w:highlight w:val="none"/>
          <w14:textFill>
            <w14:solidFill>
              <w14:schemeClr w14:val="tx1"/>
            </w14:solidFill>
          </w14:textFill>
        </w:rPr>
      </w:pPr>
      <w:r>
        <w:rPr>
          <w:rFonts w:ascii="宋体" w:hAnsi="宋体" w:eastAsia="宋体" w:cs="宋体"/>
          <w:color w:val="000000" w:themeColor="text1"/>
          <w:spacing w:val="0"/>
          <w:position w:val="0"/>
          <w:sz w:val="23"/>
          <w:szCs w:val="23"/>
          <w:highlight w:val="none"/>
          <w14:textFill>
            <w14:solidFill>
              <w14:schemeClr w14:val="tx1"/>
            </w14:solidFill>
          </w14:textFill>
        </w:rPr>
        <w:t xml:space="preserve">自然人签字并在签名处加盖食指指印：                      </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Fill>
            <w14:solidFill>
              <w14:schemeClr w14:val="tx1"/>
            </w14:solidFill>
          </w14:textFill>
        </w:rPr>
        <w:t>年</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Fill>
            <w14:solidFill>
              <w14:schemeClr w14:val="tx1"/>
            </w14:solidFill>
          </w14:textFill>
        </w:rPr>
        <w:t>月</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Fill>
            <w14:solidFill>
              <w14:schemeClr w14:val="tx1"/>
            </w14:solidFill>
          </w14:textFill>
        </w:rPr>
        <w:t>日</w:t>
      </w:r>
    </w:p>
    <w:p>
      <w:pP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br w:type="page"/>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 xml:space="preserve">二、报价一览表及分项价格表 </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附件 2－1</w:t>
      </w:r>
    </w:p>
    <w:p>
      <w:pPr>
        <w:keepNext w:val="0"/>
        <w:keepLines w:val="0"/>
        <w:pageBreakBefore w:val="0"/>
        <w:kinsoku/>
        <w:wordWrap/>
        <w:overflowPunct/>
        <w:topLinePunct w:val="0"/>
        <w:bidi w:val="0"/>
        <w:spacing w:line="720" w:lineRule="auto"/>
        <w:jc w:val="center"/>
        <w:outlineLvl w:val="9"/>
        <w:rPr>
          <w:rFonts w:hint="eastAsia" w:ascii="宋体" w:hAnsi="宋体" w:eastAsia="宋体" w:cs="宋体"/>
          <w:b/>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bCs/>
          <w:color w:val="000000" w:themeColor="text1"/>
          <w:spacing w:val="0"/>
          <w:position w:val="0"/>
          <w:sz w:val="24"/>
          <w:szCs w:val="24"/>
          <w:highlight w:val="none"/>
          <w14:textFill>
            <w14:solidFill>
              <w14:schemeClr w14:val="tx1"/>
            </w14:solidFill>
          </w14:textFill>
        </w:rPr>
        <w:t>报价一览表</w:t>
      </w:r>
    </w:p>
    <w:tbl>
      <w:tblPr>
        <w:tblStyle w:val="18"/>
        <w:tblW w:w="929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4"/>
        <w:gridCol w:w="2096"/>
        <w:gridCol w:w="2970"/>
        <w:gridCol w:w="1005"/>
        <w:gridCol w:w="22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jc w:val="center"/>
        </w:trPr>
        <w:tc>
          <w:tcPr>
            <w:tcW w:w="1014" w:type="dxa"/>
            <w:vAlign w:val="center"/>
          </w:tcPr>
          <w:p>
            <w:pPr>
              <w:keepNext w:val="0"/>
              <w:keepLines w:val="0"/>
              <w:pageBreakBefore w:val="0"/>
              <w:kinsoku/>
              <w:wordWrap/>
              <w:overflowPunct/>
              <w:topLinePunct w:val="0"/>
              <w:bidi w:val="0"/>
              <w:spacing w:line="48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序号</w:t>
            </w:r>
          </w:p>
        </w:tc>
        <w:tc>
          <w:tcPr>
            <w:tcW w:w="2096" w:type="dxa"/>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项目名称</w:t>
            </w:r>
          </w:p>
        </w:tc>
        <w:tc>
          <w:tcPr>
            <w:tcW w:w="2970" w:type="dxa"/>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005" w:type="dxa"/>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项目编号</w:t>
            </w:r>
          </w:p>
        </w:tc>
        <w:tc>
          <w:tcPr>
            <w:tcW w:w="2212" w:type="dxa"/>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jc w:val="center"/>
        </w:trPr>
        <w:tc>
          <w:tcPr>
            <w:tcW w:w="1014" w:type="dxa"/>
            <w:vAlign w:val="center"/>
          </w:tcPr>
          <w:p>
            <w:pPr>
              <w:keepNext w:val="0"/>
              <w:keepLines w:val="0"/>
              <w:pageBreakBefore w:val="0"/>
              <w:kinsoku/>
              <w:wordWrap/>
              <w:overflowPunct/>
              <w:topLinePunct w:val="0"/>
              <w:bidi w:val="0"/>
              <w:spacing w:line="48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w:t>
            </w:r>
          </w:p>
        </w:tc>
        <w:tc>
          <w:tcPr>
            <w:tcW w:w="2096" w:type="dxa"/>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包号 (如有)</w:t>
            </w:r>
          </w:p>
        </w:tc>
        <w:tc>
          <w:tcPr>
            <w:tcW w:w="6187" w:type="dxa"/>
            <w:gridSpan w:val="3"/>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本项目无分包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2" w:hRule="atLeast"/>
          <w:jc w:val="center"/>
        </w:trPr>
        <w:tc>
          <w:tcPr>
            <w:tcW w:w="1014" w:type="dxa"/>
            <w:vAlign w:val="center"/>
          </w:tcPr>
          <w:p>
            <w:pPr>
              <w:keepNext w:val="0"/>
              <w:keepLines w:val="0"/>
              <w:pageBreakBefore w:val="0"/>
              <w:kinsoku/>
              <w:wordWrap/>
              <w:overflowPunct/>
              <w:topLinePunct w:val="0"/>
              <w:bidi w:val="0"/>
              <w:spacing w:line="48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w:t>
            </w:r>
          </w:p>
        </w:tc>
        <w:tc>
          <w:tcPr>
            <w:tcW w:w="2096" w:type="dxa"/>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总报价金额(元)</w:t>
            </w:r>
          </w:p>
        </w:tc>
        <w:tc>
          <w:tcPr>
            <w:tcW w:w="6187" w:type="dxa"/>
            <w:gridSpan w:val="3"/>
            <w:vAlign w:val="center"/>
          </w:tcPr>
          <w:p>
            <w:pPr>
              <w:keepNext w:val="0"/>
              <w:keepLines w:val="0"/>
              <w:pageBreakBefore w:val="0"/>
              <w:kinsoku/>
              <w:wordWrap/>
              <w:overflowPunct/>
              <w:topLinePunct w:val="0"/>
              <w:bidi w:val="0"/>
              <w:spacing w:line="360" w:lineRule="auto"/>
              <w:jc w:val="both"/>
              <w:outlineLvl w:val="9"/>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pPr>
            <w:r>
              <w:rPr>
                <w:rFonts w:ascii="宋体" w:hAnsi="宋体" w:eastAsia="宋体" w:cs="宋体"/>
                <w:color w:val="000000" w:themeColor="text1"/>
                <w:spacing w:val="0"/>
                <w:position w:val="0"/>
                <w:sz w:val="24"/>
                <w:szCs w:val="24"/>
                <w:highlight w:val="none"/>
                <w14:textFill>
                  <w14:solidFill>
                    <w14:schemeClr w14:val="tx1"/>
                  </w14:solidFill>
                </w14:textFill>
              </w:rPr>
              <w:t>大写：</w:t>
            </w:r>
            <w:r>
              <w:rPr>
                <w:rFonts w:ascii="宋体" w:hAnsi="宋体" w:eastAsia="宋体" w:cs="宋体"/>
                <w:color w:val="000000" w:themeColor="text1"/>
                <w:spacing w:val="0"/>
                <w:position w:val="0"/>
                <w:sz w:val="24"/>
                <w:szCs w:val="24"/>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u w:val="single" w:color="auto"/>
                <w:lang w:val="en-US" w:eastAsia="zh-CN"/>
                <w14:textFill>
                  <w14:solidFill>
                    <w14:schemeClr w14:val="tx1"/>
                  </w14:solidFill>
                </w14:textFill>
              </w:rPr>
              <w:t xml:space="preserve">          </w:t>
            </w:r>
            <w:r>
              <w:rPr>
                <w:rFonts w:ascii="宋体" w:hAnsi="宋体" w:eastAsia="宋体" w:cs="宋体"/>
                <w:color w:val="000000" w:themeColor="text1"/>
                <w:spacing w:val="0"/>
                <w:position w:val="0"/>
                <w:sz w:val="24"/>
                <w:szCs w:val="24"/>
                <w:highlight w:val="none"/>
                <w:u w:val="single" w:color="auto"/>
                <w14:textFill>
                  <w14:solidFill>
                    <w14:schemeClr w14:val="tx1"/>
                  </w14:solidFill>
                </w14:textFill>
              </w:rPr>
              <w:t xml:space="preserve">   </w:t>
            </w:r>
            <w:r>
              <w:rPr>
                <w:rFonts w:ascii="宋体" w:hAnsi="宋体" w:eastAsia="宋体" w:cs="宋体"/>
                <w:color w:val="000000" w:themeColor="text1"/>
                <w:spacing w:val="0"/>
                <w:position w:val="0"/>
                <w:sz w:val="24"/>
                <w:szCs w:val="24"/>
                <w:highlight w:val="none"/>
                <w14:textFill>
                  <w14:solidFill>
                    <w14:schemeClr w14:val="tx1"/>
                  </w14:solidFill>
                </w14:textFill>
              </w:rPr>
              <w:t>元</w:t>
            </w:r>
          </w:p>
          <w:p>
            <w:pPr>
              <w:keepNext w:val="0"/>
              <w:keepLines w:val="0"/>
              <w:pageBreakBefore w:val="0"/>
              <w:kinsoku/>
              <w:wordWrap/>
              <w:overflowPunct/>
              <w:topLinePunct w:val="0"/>
              <w:bidi w:val="0"/>
              <w:spacing w:line="360" w:lineRule="auto"/>
              <w:jc w:val="both"/>
              <w:outlineLvl w:val="9"/>
              <w:rPr>
                <w:rFonts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小</w:t>
            </w:r>
            <w:r>
              <w:rPr>
                <w:rFonts w:ascii="宋体" w:hAnsi="宋体" w:eastAsia="宋体" w:cs="宋体"/>
                <w:color w:val="000000" w:themeColor="text1"/>
                <w:spacing w:val="0"/>
                <w:position w:val="0"/>
                <w:sz w:val="24"/>
                <w:szCs w:val="24"/>
                <w:highlight w:val="none"/>
                <w14:textFill>
                  <w14:solidFill>
                    <w14:schemeClr w14:val="tx1"/>
                  </w14:solidFill>
                </w14:textFill>
              </w:rPr>
              <w:t>写：</w:t>
            </w:r>
            <w:r>
              <w:rPr>
                <w:rFonts w:ascii="宋体" w:hAnsi="宋体" w:eastAsia="宋体" w:cs="宋体"/>
                <w:color w:val="000000" w:themeColor="text1"/>
                <w:spacing w:val="0"/>
                <w:position w:val="0"/>
                <w:sz w:val="24"/>
                <w:szCs w:val="24"/>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u w:val="single" w:color="auto"/>
                <w:lang w:val="en-US" w:eastAsia="zh-CN"/>
                <w14:textFill>
                  <w14:solidFill>
                    <w14:schemeClr w14:val="tx1"/>
                  </w14:solidFill>
                </w14:textFill>
              </w:rPr>
              <w:t xml:space="preserve">          </w:t>
            </w:r>
            <w:r>
              <w:rPr>
                <w:rFonts w:ascii="宋体" w:hAnsi="宋体" w:eastAsia="宋体" w:cs="宋体"/>
                <w:color w:val="000000" w:themeColor="text1"/>
                <w:spacing w:val="0"/>
                <w:position w:val="0"/>
                <w:sz w:val="24"/>
                <w:szCs w:val="24"/>
                <w:highlight w:val="none"/>
                <w:u w:val="single" w:color="auto"/>
                <w14:textFill>
                  <w14:solidFill>
                    <w14:schemeClr w14:val="tx1"/>
                  </w14:solidFill>
                </w14:textFill>
              </w:rPr>
              <w:t xml:space="preserve">      </w:t>
            </w:r>
            <w:r>
              <w:rPr>
                <w:rFonts w:ascii="宋体" w:hAnsi="宋体" w:eastAsia="宋体" w:cs="宋体"/>
                <w:color w:val="000000" w:themeColor="text1"/>
                <w:spacing w:val="0"/>
                <w:position w:val="0"/>
                <w:sz w:val="24"/>
                <w:szCs w:val="24"/>
                <w:highlight w:val="none"/>
                <w14:textFill>
                  <w14:solidFill>
                    <w14:schemeClr w14:val="tx1"/>
                  </w14:solidFill>
                </w14:textFill>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jc w:val="center"/>
        </w:trPr>
        <w:tc>
          <w:tcPr>
            <w:tcW w:w="1014" w:type="dxa"/>
            <w:vAlign w:val="center"/>
          </w:tcPr>
          <w:p>
            <w:pPr>
              <w:keepNext w:val="0"/>
              <w:keepLines w:val="0"/>
              <w:pageBreakBefore w:val="0"/>
              <w:kinsoku/>
              <w:wordWrap/>
              <w:overflowPunct/>
              <w:topLinePunct w:val="0"/>
              <w:bidi w:val="0"/>
              <w:spacing w:line="48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w:t>
            </w:r>
          </w:p>
        </w:tc>
        <w:tc>
          <w:tcPr>
            <w:tcW w:w="2096" w:type="dxa"/>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服务期限</w:t>
            </w:r>
          </w:p>
        </w:tc>
        <w:tc>
          <w:tcPr>
            <w:tcW w:w="6187" w:type="dxa"/>
            <w:gridSpan w:val="3"/>
            <w:vAlign w:val="center"/>
          </w:tcPr>
          <w:p>
            <w:pPr>
              <w:jc w:val="center"/>
              <w:rPr>
                <w:rFonts w:ascii="Arial"/>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jc w:val="center"/>
        </w:trPr>
        <w:tc>
          <w:tcPr>
            <w:tcW w:w="1014" w:type="dxa"/>
            <w:vAlign w:val="center"/>
          </w:tcPr>
          <w:p>
            <w:pPr>
              <w:keepNext w:val="0"/>
              <w:keepLines w:val="0"/>
              <w:pageBreakBefore w:val="0"/>
              <w:kinsoku/>
              <w:wordWrap/>
              <w:overflowPunct/>
              <w:topLinePunct w:val="0"/>
              <w:bidi w:val="0"/>
              <w:spacing w:line="48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4</w:t>
            </w:r>
          </w:p>
        </w:tc>
        <w:tc>
          <w:tcPr>
            <w:tcW w:w="2096" w:type="dxa"/>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p>
        </w:tc>
        <w:tc>
          <w:tcPr>
            <w:tcW w:w="6187" w:type="dxa"/>
            <w:gridSpan w:val="3"/>
            <w:vAlign w:val="center"/>
          </w:tcPr>
          <w:p>
            <w:pPr>
              <w:rPr>
                <w:rFonts w:ascii="Arial"/>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jc w:val="center"/>
        </w:trPr>
        <w:tc>
          <w:tcPr>
            <w:tcW w:w="1014" w:type="dxa"/>
            <w:vAlign w:val="center"/>
          </w:tcPr>
          <w:p>
            <w:pPr>
              <w:keepNext w:val="0"/>
              <w:keepLines w:val="0"/>
              <w:pageBreakBefore w:val="0"/>
              <w:kinsoku/>
              <w:wordWrap/>
              <w:overflowPunct/>
              <w:topLinePunct w:val="0"/>
              <w:bidi w:val="0"/>
              <w:spacing w:line="48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096" w:type="dxa"/>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备注</w:t>
            </w:r>
          </w:p>
        </w:tc>
        <w:tc>
          <w:tcPr>
            <w:tcW w:w="6187" w:type="dxa"/>
            <w:gridSpan w:val="3"/>
            <w:vAlign w:val="center"/>
          </w:tcPr>
          <w:p>
            <w:pPr>
              <w:rPr>
                <w:rFonts w:ascii="Arial"/>
                <w:color w:val="000000" w:themeColor="text1"/>
                <w:spacing w:val="0"/>
                <w:position w:val="0"/>
                <w:sz w:val="24"/>
                <w:szCs w:val="24"/>
                <w:highlight w:val="none"/>
                <w14:textFill>
                  <w14:solidFill>
                    <w14:schemeClr w14:val="tx1"/>
                  </w14:solidFill>
                </w14:textFill>
              </w:rPr>
            </w:pPr>
          </w:p>
        </w:tc>
      </w:tr>
    </w:tbl>
    <w:p>
      <w:pPr>
        <w:spacing w:line="101" w:lineRule="exact"/>
        <w:rPr>
          <w:color w:val="000000" w:themeColor="text1"/>
          <w:spacing w:val="0"/>
          <w:position w:val="0"/>
          <w:sz w:val="21"/>
          <w:szCs w:val="21"/>
          <w:highlight w:val="none"/>
          <w14:textFill>
            <w14:solidFill>
              <w14:schemeClr w14:val="tx1"/>
            </w14:solidFill>
          </w14:textFill>
        </w:rPr>
      </w:pP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说明：</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1.所有价格均用人民币表示，单位为元，精确到小数点后两位数。</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2.此表的总报价是所有需采购方支付的本次采购标的金额总数，即响应总价。响应总价须包含完成用 户需求要求所有内容的全部费用。</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pPr>
        <w:keepNext w:val="0"/>
        <w:keepLines w:val="0"/>
        <w:pageBreakBefore w:val="0"/>
        <w:kinsoku/>
        <w:wordWrap/>
        <w:overflowPunct/>
        <w:topLinePunct w:val="0"/>
        <w:bidi w:val="0"/>
        <w:spacing w:line="480" w:lineRule="auto"/>
        <w:ind w:firstLine="480" w:firstLineChars="200"/>
        <w:outlineLvl w:val="9"/>
        <w:rPr>
          <w:rFonts w:ascii="宋体" w:hAnsi="宋体" w:eastAsia="宋体" w:cs="宋体"/>
          <w:color w:val="000000" w:themeColor="text1"/>
          <w:spacing w:val="0"/>
          <w:position w:val="0"/>
          <w:sz w:val="24"/>
          <w:szCs w:val="24"/>
          <w:highlight w:val="none"/>
          <w14:textFill>
            <w14:solidFill>
              <w14:schemeClr w14:val="tx1"/>
            </w14:solidFill>
          </w14:textFill>
        </w:rPr>
      </w:pPr>
      <w:r>
        <w:rPr>
          <w:rFonts w:ascii="宋体" w:hAnsi="宋体" w:eastAsia="宋体" w:cs="宋体"/>
          <w:color w:val="000000" w:themeColor="text1"/>
          <w:spacing w:val="0"/>
          <w:position w:val="0"/>
          <w:sz w:val="24"/>
          <w:szCs w:val="24"/>
          <w:highlight w:val="none"/>
          <w14:textFill>
            <w14:solidFill>
              <w14:schemeClr w14:val="tx1"/>
            </w14:solidFill>
          </w14:textFill>
        </w:rPr>
        <w:t>供应商名称(公章)：</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p>
    <w:p>
      <w:pPr>
        <w:keepNext w:val="0"/>
        <w:keepLines w:val="0"/>
        <w:pageBreakBefore w:val="0"/>
        <w:kinsoku/>
        <w:wordWrap/>
        <w:overflowPunct/>
        <w:topLinePunct w:val="0"/>
        <w:bidi w:val="0"/>
        <w:spacing w:line="480" w:lineRule="auto"/>
        <w:ind w:firstLine="480" w:firstLineChars="200"/>
        <w:outlineLvl w:val="9"/>
        <w:rPr>
          <w:rFonts w:ascii="宋体" w:hAnsi="宋体" w:eastAsia="宋体" w:cs="宋体"/>
          <w:color w:val="000000" w:themeColor="text1"/>
          <w:spacing w:val="0"/>
          <w:position w:val="0"/>
          <w:sz w:val="24"/>
          <w:szCs w:val="24"/>
          <w:highlight w:val="none"/>
          <w14:textFill>
            <w14:solidFill>
              <w14:schemeClr w14:val="tx1"/>
            </w14:solidFill>
          </w14:textFill>
        </w:rPr>
      </w:pPr>
      <w:r>
        <w:rPr>
          <w:rFonts w:ascii="宋体" w:hAnsi="宋体" w:eastAsia="宋体" w:cs="宋体"/>
          <w:color w:val="000000" w:themeColor="text1"/>
          <w:spacing w:val="0"/>
          <w:position w:val="0"/>
          <w:sz w:val="24"/>
          <w:szCs w:val="24"/>
          <w:highlight w:val="none"/>
          <w14:textFill>
            <w14:solidFill>
              <w14:schemeClr w14:val="tx1"/>
            </w14:solidFill>
          </w14:textFill>
        </w:rPr>
        <w:t>法定代表人或其授权代表(签字或盖章)：</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outlineLvl w:val="9"/>
        <w:rPr>
          <w:rFonts w:ascii="宋体" w:hAnsi="宋体" w:eastAsia="宋体" w:cs="宋体"/>
          <w:color w:val="000000" w:themeColor="text1"/>
          <w:spacing w:val="0"/>
          <w:position w:val="0"/>
          <w:sz w:val="24"/>
          <w:szCs w:val="24"/>
          <w:highlight w:val="none"/>
          <w14:textFill>
            <w14:solidFill>
              <w14:schemeClr w14:val="tx1"/>
            </w14:solidFill>
          </w14:textFill>
        </w:rPr>
      </w:pPr>
      <w:r>
        <w:rPr>
          <w:rFonts w:ascii="宋体" w:hAnsi="宋体" w:eastAsia="宋体" w:cs="宋体"/>
          <w:color w:val="000000" w:themeColor="text1"/>
          <w:spacing w:val="0"/>
          <w:position w:val="0"/>
          <w:sz w:val="24"/>
          <w:szCs w:val="24"/>
          <w:highlight w:val="none"/>
          <w14:textFill>
            <w14:solidFill>
              <w14:schemeClr w14:val="tx1"/>
            </w14:solidFill>
          </w14:textFill>
        </w:rPr>
        <w:t>日期：</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0"/>
          <w:position w:val="0"/>
          <w:sz w:val="24"/>
          <w:szCs w:val="24"/>
          <w:highlight w:val="none"/>
          <w14:textFill>
            <w14:solidFill>
              <w14:schemeClr w14:val="tx1"/>
            </w14:solidFill>
          </w14:textFill>
        </w:rPr>
        <w:t>年</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0"/>
          <w:position w:val="0"/>
          <w:sz w:val="24"/>
          <w:szCs w:val="24"/>
          <w:highlight w:val="none"/>
          <w14:textFill>
            <w14:solidFill>
              <w14:schemeClr w14:val="tx1"/>
            </w14:solidFill>
          </w14:textFill>
        </w:rPr>
        <w:t>月</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0"/>
          <w:position w:val="0"/>
          <w:sz w:val="24"/>
          <w:szCs w:val="24"/>
          <w:highlight w:val="none"/>
          <w14:textFill>
            <w14:solidFill>
              <w14:schemeClr w14:val="tx1"/>
            </w14:solidFill>
          </w14:textFill>
        </w:rPr>
        <w:t>日</w:t>
      </w:r>
    </w:p>
    <w:p>
      <w:pPr>
        <w:keepNext w:val="0"/>
        <w:keepLines w:val="0"/>
        <w:pageBreakBefore w:val="0"/>
        <w:kinsoku/>
        <w:wordWrap/>
        <w:overflowPunct/>
        <w:topLinePunct w:val="0"/>
        <w:bidi w:val="0"/>
        <w:spacing w:line="480" w:lineRule="auto"/>
        <w:ind w:firstLine="480" w:firstLineChars="200"/>
        <w:outlineLvl w:val="9"/>
        <w:rPr>
          <w:rFonts w:ascii="宋体" w:hAnsi="宋体" w:eastAsia="宋体" w:cs="宋体"/>
          <w:color w:val="000000" w:themeColor="text1"/>
          <w:spacing w:val="0"/>
          <w:position w:val="0"/>
          <w:sz w:val="24"/>
          <w:szCs w:val="24"/>
          <w:highlight w:val="none"/>
          <w14:textFill>
            <w14:solidFill>
              <w14:schemeClr w14:val="tx1"/>
            </w14:solidFill>
          </w14:textFill>
        </w:rPr>
      </w:pPr>
    </w:p>
    <w:p>
      <w:pPr>
        <w:rPr>
          <w:rFonts w:ascii="宋体" w:hAnsi="宋体" w:eastAsia="宋体" w:cs="宋体"/>
          <w:color w:val="000000" w:themeColor="text1"/>
          <w:spacing w:val="0"/>
          <w:position w:val="0"/>
          <w:sz w:val="24"/>
          <w:szCs w:val="24"/>
          <w:highlight w:val="none"/>
          <w14:textFill>
            <w14:solidFill>
              <w14:schemeClr w14:val="tx1"/>
            </w14:solidFill>
          </w14:textFill>
        </w:rPr>
      </w:pPr>
      <w:r>
        <w:rPr>
          <w:rFonts w:ascii="宋体" w:hAnsi="宋体" w:eastAsia="宋体" w:cs="宋体"/>
          <w:color w:val="000000" w:themeColor="text1"/>
          <w:spacing w:val="0"/>
          <w:position w:val="0"/>
          <w:sz w:val="24"/>
          <w:szCs w:val="24"/>
          <w:highlight w:val="none"/>
          <w14:textFill>
            <w14:solidFill>
              <w14:schemeClr w14:val="tx1"/>
            </w14:solidFill>
          </w14:textFill>
        </w:rPr>
        <w:br w:type="page"/>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附件 2－2</w:t>
      </w:r>
    </w:p>
    <w:p>
      <w:pPr>
        <w:keepNext w:val="0"/>
        <w:keepLines w:val="0"/>
        <w:pageBreakBefore w:val="0"/>
        <w:widowControl w:val="0"/>
        <w:kinsoku/>
        <w:wordWrap/>
        <w:overflowPunct/>
        <w:topLinePunct w:val="0"/>
        <w:autoSpaceDE/>
        <w:autoSpaceDN/>
        <w:bidi w:val="0"/>
        <w:adjustRightInd/>
        <w:snapToGrid/>
        <w:spacing w:line="720" w:lineRule="auto"/>
        <w:ind w:left="0"/>
        <w:jc w:val="center"/>
        <w:textAlignment w:val="auto"/>
        <w:rPr>
          <w:rFonts w:hint="eastAsia" w:ascii="宋体" w:hAnsi="宋体" w:eastAsia="宋体" w:cs="宋体"/>
          <w:b w:val="0"/>
          <w:bCs w:val="0"/>
          <w:color w:val="000000" w:themeColor="text1"/>
          <w:spacing w:val="0"/>
          <w:position w:val="0"/>
          <w:sz w:val="28"/>
          <w:szCs w:val="28"/>
          <w:highlight w:val="none"/>
          <w14:textOutline w14:w="5448" w14:cap="sq" w14:cmpd="sng">
            <w14:solidFill>
              <w14:srgbClr w14:val="000000"/>
            </w14:solidFill>
            <w14:prstDash w14:val="solid"/>
            <w14:bevel/>
          </w14:textOutline>
          <w14:textFill>
            <w14:solidFill>
              <w14:schemeClr w14:val="tx1"/>
            </w14:solidFill>
          </w14:textFill>
        </w:rPr>
      </w:pPr>
      <w:r>
        <w:rPr>
          <w:rFonts w:hint="eastAsia" w:ascii="宋体" w:hAnsi="宋体" w:eastAsia="宋体" w:cs="宋体"/>
          <w:b w:val="0"/>
          <w:bCs w:val="0"/>
          <w:color w:val="000000" w:themeColor="text1"/>
          <w:spacing w:val="0"/>
          <w:position w:val="0"/>
          <w:sz w:val="28"/>
          <w:szCs w:val="28"/>
          <w:highlight w:val="none"/>
          <w14:textOutline w14:w="5448" w14:cap="sq" w14:cmpd="sng">
            <w14:solidFill>
              <w14:srgbClr w14:val="000000"/>
            </w14:solidFill>
            <w14:prstDash w14:val="solid"/>
            <w14:bevel/>
          </w14:textOutline>
          <w14:textFill>
            <w14:solidFill>
              <w14:schemeClr w14:val="tx1"/>
            </w14:solidFill>
          </w14:textFill>
        </w:rPr>
        <w:t>分项价格表</w:t>
      </w:r>
    </w:p>
    <w:p>
      <w:pPr>
        <w:keepNext w:val="0"/>
        <w:keepLines w:val="0"/>
        <w:pageBreakBefore w:val="0"/>
        <w:kinsoku/>
        <w:wordWrap/>
        <w:overflowPunct/>
        <w:topLinePunct w:val="0"/>
        <w:bidi w:val="0"/>
        <w:spacing w:line="360" w:lineRule="auto"/>
        <w:jc w:val="center"/>
        <w:outlineLvl w:val="9"/>
        <w:rPr>
          <w:rFonts w:hint="eastAsia" w:ascii="宋体" w:hAnsi="宋体" w:eastAsia="宋体" w:cs="宋体"/>
          <w:b w:val="0"/>
          <w:bCs w:val="0"/>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14:textFill>
            <w14:solidFill>
              <w14:schemeClr w14:val="tx1"/>
            </w14:solidFill>
          </w14:textFill>
        </w:rPr>
        <w:t>(服务类项目适用)</w:t>
      </w:r>
    </w:p>
    <w:p>
      <w:pPr>
        <w:keepNext w:val="0"/>
        <w:keepLines w:val="0"/>
        <w:pageBreakBefore w:val="0"/>
        <w:kinsoku/>
        <w:wordWrap/>
        <w:overflowPunct/>
        <w:topLinePunct w:val="0"/>
        <w:bidi w:val="0"/>
        <w:spacing w:line="360" w:lineRule="auto"/>
        <w:ind w:left="0" w:leftChars="0" w:firstLine="6938" w:firstLineChars="2891"/>
        <w:jc w:val="both"/>
        <w:outlineLvl w:val="9"/>
        <w:rPr>
          <w:rFonts w:hint="eastAsia" w:ascii="宋体" w:hAnsi="宋体" w:eastAsia="宋体" w:cs="宋体"/>
          <w:b w:val="0"/>
          <w:bCs w:val="0"/>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14:textFill>
            <w14:solidFill>
              <w14:schemeClr w14:val="tx1"/>
            </w14:solidFill>
          </w14:textFill>
        </w:rPr>
        <w:t>项目编号：</w:t>
      </w:r>
    </w:p>
    <w:p>
      <w:pPr>
        <w:keepNext w:val="0"/>
        <w:keepLines w:val="0"/>
        <w:pageBreakBefore w:val="0"/>
        <w:kinsoku/>
        <w:wordWrap/>
        <w:overflowPunct/>
        <w:topLinePunct w:val="0"/>
        <w:bidi w:val="0"/>
        <w:spacing w:line="360" w:lineRule="auto"/>
        <w:ind w:left="0" w:leftChars="0" w:firstLine="6938" w:firstLineChars="2891"/>
        <w:jc w:val="both"/>
        <w:outlineLvl w:val="9"/>
        <w:rPr>
          <w:rFonts w:hint="eastAsia" w:ascii="宋体" w:hAnsi="宋体" w:eastAsia="宋体" w:cs="宋体"/>
          <w:b w:val="0"/>
          <w:bCs w:val="0"/>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14:textFill>
            <w14:solidFill>
              <w14:schemeClr w14:val="tx1"/>
            </w14:solidFill>
          </w14:textFill>
        </w:rPr>
        <w:t>金额单位：元</w:t>
      </w:r>
    </w:p>
    <w:p>
      <w:pPr>
        <w:keepNext w:val="0"/>
        <w:keepLines w:val="0"/>
        <w:pageBreakBefore w:val="0"/>
        <w:kinsoku/>
        <w:wordWrap/>
        <w:overflowPunct/>
        <w:topLinePunct w:val="0"/>
        <w:bidi w:val="0"/>
        <w:spacing w:line="360" w:lineRule="auto"/>
        <w:jc w:val="both"/>
        <w:outlineLvl w:val="9"/>
        <w:rPr>
          <w:rFonts w:hint="eastAsia" w:ascii="宋体" w:hAnsi="宋体" w:eastAsia="宋体" w:cs="宋体"/>
          <w:b w:val="0"/>
          <w:bCs w:val="0"/>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14:textFill>
            <w14:solidFill>
              <w14:schemeClr w14:val="tx1"/>
            </w14:solidFill>
          </w14:textFill>
        </w:rPr>
        <w:t>项目名称：</w:t>
      </w:r>
    </w:p>
    <w:p>
      <w:pPr>
        <w:keepNext w:val="0"/>
        <w:keepLines w:val="0"/>
        <w:pageBreakBefore w:val="0"/>
        <w:kinsoku/>
        <w:wordWrap/>
        <w:overflowPunct/>
        <w:topLinePunct w:val="0"/>
        <w:bidi w:val="0"/>
        <w:spacing w:line="360" w:lineRule="auto"/>
        <w:jc w:val="both"/>
        <w:outlineLvl w:val="9"/>
        <w:rPr>
          <w:rFonts w:hint="eastAsia" w:ascii="宋体" w:hAnsi="宋体" w:eastAsia="宋体" w:cs="宋体"/>
          <w:b w:val="0"/>
          <w:bCs w:val="0"/>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14:textFill>
            <w14:solidFill>
              <w14:schemeClr w14:val="tx1"/>
            </w14:solidFill>
          </w14:textFill>
        </w:rPr>
        <w:t>包号：无</w:t>
      </w:r>
    </w:p>
    <w:tbl>
      <w:tblPr>
        <w:tblStyle w:val="18"/>
        <w:tblW w:w="982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5"/>
        <w:gridCol w:w="1981"/>
        <w:gridCol w:w="2940"/>
        <w:gridCol w:w="39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jc w:val="center"/>
        </w:trPr>
        <w:tc>
          <w:tcPr>
            <w:tcW w:w="92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序号</w:t>
            </w:r>
          </w:p>
        </w:tc>
        <w:tc>
          <w:tcPr>
            <w:tcW w:w="198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服务内容</w:t>
            </w:r>
          </w:p>
        </w:tc>
        <w:tc>
          <w:tcPr>
            <w:tcW w:w="294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报价</w:t>
            </w:r>
          </w:p>
        </w:tc>
        <w:tc>
          <w:tcPr>
            <w:tcW w:w="397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备注</w:t>
            </w:r>
          </w:p>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(收费依据、收费标准等)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 w:hRule="atLeast"/>
          <w:jc w:val="center"/>
        </w:trPr>
        <w:tc>
          <w:tcPr>
            <w:tcW w:w="92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w:t>
            </w:r>
          </w:p>
        </w:tc>
        <w:tc>
          <w:tcPr>
            <w:tcW w:w="198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94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397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 w:hRule="atLeast"/>
          <w:jc w:val="center"/>
        </w:trPr>
        <w:tc>
          <w:tcPr>
            <w:tcW w:w="92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w:t>
            </w:r>
          </w:p>
        </w:tc>
        <w:tc>
          <w:tcPr>
            <w:tcW w:w="198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94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397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 w:hRule="atLeast"/>
          <w:jc w:val="center"/>
        </w:trPr>
        <w:tc>
          <w:tcPr>
            <w:tcW w:w="92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w:t>
            </w:r>
          </w:p>
        </w:tc>
        <w:tc>
          <w:tcPr>
            <w:tcW w:w="198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94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397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 w:hRule="atLeast"/>
          <w:jc w:val="center"/>
        </w:trPr>
        <w:tc>
          <w:tcPr>
            <w:tcW w:w="92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4</w:t>
            </w:r>
          </w:p>
        </w:tc>
        <w:tc>
          <w:tcPr>
            <w:tcW w:w="198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94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397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 w:hRule="atLeast"/>
          <w:jc w:val="center"/>
        </w:trPr>
        <w:tc>
          <w:tcPr>
            <w:tcW w:w="2906"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总报价金额 (元)</w:t>
            </w:r>
          </w:p>
        </w:tc>
        <w:tc>
          <w:tcPr>
            <w:tcW w:w="691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大写：</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Fill>
                  <w14:solidFill>
                    <w14:schemeClr w14:val="tx1"/>
                  </w14:solidFill>
                </w14:textFill>
              </w:rPr>
              <w:t>元</w:t>
            </w:r>
          </w:p>
          <w:p>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小写：</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Fill>
                  <w14:solidFill>
                    <w14:schemeClr w14:val="tx1"/>
                  </w14:solidFill>
                </w14:textFill>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 w:hRule="atLeast"/>
          <w:jc w:val="center"/>
        </w:trPr>
        <w:tc>
          <w:tcPr>
            <w:tcW w:w="2906"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服务期限</w:t>
            </w:r>
          </w:p>
        </w:tc>
        <w:tc>
          <w:tcPr>
            <w:tcW w:w="6914"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bl>
    <w:p>
      <w:pPr>
        <w:rPr>
          <w:rFonts w:hint="eastAsia"/>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b w:val="0"/>
          <w:bCs w:val="0"/>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14:textFill>
            <w14:solidFill>
              <w14:schemeClr w14:val="tx1"/>
            </w14:solidFill>
          </w14:textFill>
        </w:rPr>
        <w:t>1.如本表格不适合供应商的实际情况，可根据本表格式自行制表填写。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b w:val="0"/>
          <w:bCs w:val="0"/>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14:textFill>
            <w14:solidFill>
              <w14:schemeClr w14:val="tx1"/>
            </w14:solidFill>
          </w14:textFill>
        </w:rPr>
        <w:t>2.响应报价包含实施和完成本项目需求要求所有内容的全部费用，此表报价应与“报价一览表”报价相一致。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b w:val="0"/>
          <w:bCs w:val="0"/>
          <w:color w:val="000000" w:themeColor="text1"/>
          <w:spacing w:val="0"/>
          <w:position w:val="0"/>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outlineLvl w:val="9"/>
        <w:rPr>
          <w:rFonts w:ascii="宋体" w:hAnsi="宋体" w:eastAsia="宋体" w:cs="宋体"/>
          <w:color w:val="000000" w:themeColor="text1"/>
          <w:spacing w:val="0"/>
          <w:position w:val="0"/>
          <w:sz w:val="24"/>
          <w:szCs w:val="24"/>
          <w:highlight w:val="none"/>
          <w14:textFill>
            <w14:solidFill>
              <w14:schemeClr w14:val="tx1"/>
            </w14:solidFill>
          </w14:textFill>
        </w:rPr>
      </w:pPr>
      <w:r>
        <w:rPr>
          <w:rFonts w:ascii="宋体" w:hAnsi="宋体" w:eastAsia="宋体" w:cs="宋体"/>
          <w:color w:val="000000" w:themeColor="text1"/>
          <w:spacing w:val="0"/>
          <w:position w:val="0"/>
          <w:sz w:val="24"/>
          <w:szCs w:val="24"/>
          <w:highlight w:val="none"/>
          <w14:textFill>
            <w14:solidFill>
              <w14:schemeClr w14:val="tx1"/>
            </w14:solidFill>
          </w14:textFill>
        </w:rPr>
        <w:t>供应商名称(公章)：</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outlineLvl w:val="9"/>
        <w:rPr>
          <w:rFonts w:ascii="宋体" w:hAnsi="宋体" w:eastAsia="宋体" w:cs="宋体"/>
          <w:color w:val="000000" w:themeColor="text1"/>
          <w:spacing w:val="0"/>
          <w:position w:val="0"/>
          <w:sz w:val="24"/>
          <w:szCs w:val="24"/>
          <w:highlight w:val="none"/>
          <w14:textFill>
            <w14:solidFill>
              <w14:schemeClr w14:val="tx1"/>
            </w14:solidFill>
          </w14:textFill>
        </w:rPr>
      </w:pPr>
      <w:r>
        <w:rPr>
          <w:rFonts w:ascii="宋体" w:hAnsi="宋体" w:eastAsia="宋体" w:cs="宋体"/>
          <w:color w:val="000000" w:themeColor="text1"/>
          <w:spacing w:val="0"/>
          <w:position w:val="0"/>
          <w:sz w:val="24"/>
          <w:szCs w:val="24"/>
          <w:highlight w:val="none"/>
          <w14:textFill>
            <w14:solidFill>
              <w14:schemeClr w14:val="tx1"/>
            </w14:solidFill>
          </w14:textFill>
        </w:rPr>
        <w:t>法定</w:t>
      </w:r>
      <w:r>
        <w:rPr>
          <w:rFonts w:hint="eastAsia" w:ascii="宋体" w:hAnsi="宋体" w:eastAsia="宋体" w:cs="宋体"/>
          <w:b w:val="0"/>
          <w:bCs w:val="0"/>
          <w:color w:val="000000" w:themeColor="text1"/>
          <w:spacing w:val="0"/>
          <w:position w:val="0"/>
          <w:sz w:val="24"/>
          <w:szCs w:val="24"/>
          <w:highlight w:val="none"/>
          <w14:textFill>
            <w14:solidFill>
              <w14:schemeClr w14:val="tx1"/>
            </w14:solidFill>
          </w14:textFill>
        </w:rPr>
        <w:t>代表人</w:t>
      </w:r>
      <w:r>
        <w:rPr>
          <w:rFonts w:ascii="宋体" w:hAnsi="宋体" w:eastAsia="宋体" w:cs="宋体"/>
          <w:color w:val="000000" w:themeColor="text1"/>
          <w:spacing w:val="0"/>
          <w:position w:val="0"/>
          <w:sz w:val="24"/>
          <w:szCs w:val="24"/>
          <w:highlight w:val="none"/>
          <w14:textFill>
            <w14:solidFill>
              <w14:schemeClr w14:val="tx1"/>
            </w14:solidFill>
          </w14:textFill>
        </w:rPr>
        <w:t>或其授权代表(签字或盖章)：</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outlineLvl w:val="9"/>
        <w:rPr>
          <w:rFonts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14:textFill>
            <w14:solidFill>
              <w14:schemeClr w14:val="tx1"/>
            </w14:solidFill>
          </w14:textFill>
        </w:rPr>
        <w:t>日期</w:t>
      </w:r>
      <w:r>
        <w:rPr>
          <w:rFonts w:ascii="宋体" w:hAnsi="宋体" w:eastAsia="宋体" w:cs="宋体"/>
          <w:color w:val="000000" w:themeColor="text1"/>
          <w:spacing w:val="0"/>
          <w:position w:val="0"/>
          <w:sz w:val="24"/>
          <w:szCs w:val="24"/>
          <w:highlight w:val="none"/>
          <w14:textFill>
            <w14:solidFill>
              <w14:schemeClr w14:val="tx1"/>
            </w14:solidFill>
          </w14:textFill>
        </w:rPr>
        <w:t>：</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0"/>
          <w:position w:val="0"/>
          <w:sz w:val="24"/>
          <w:szCs w:val="24"/>
          <w:highlight w:val="none"/>
          <w14:textFill>
            <w14:solidFill>
              <w14:schemeClr w14:val="tx1"/>
            </w14:solidFill>
          </w14:textFill>
        </w:rPr>
        <w:t>年</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0"/>
          <w:position w:val="0"/>
          <w:sz w:val="24"/>
          <w:szCs w:val="24"/>
          <w:highlight w:val="none"/>
          <w14:textFill>
            <w14:solidFill>
              <w14:schemeClr w14:val="tx1"/>
            </w14:solidFill>
          </w14:textFill>
        </w:rPr>
        <w:t>月</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0"/>
          <w:position w:val="0"/>
          <w:sz w:val="24"/>
          <w:szCs w:val="24"/>
          <w:highlight w:val="none"/>
          <w14:textFill>
            <w14:solidFill>
              <w14:schemeClr w14:val="tx1"/>
            </w14:solidFill>
          </w14:textFill>
        </w:rPr>
        <w:t>日</w:t>
      </w:r>
    </w:p>
    <w:p>
      <w:pP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br w:type="page"/>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附件 2－3</w:t>
      </w:r>
    </w:p>
    <w:p>
      <w:pPr>
        <w:keepNext w:val="0"/>
        <w:keepLines w:val="0"/>
        <w:pageBreakBefore w:val="0"/>
        <w:widowControl w:val="0"/>
        <w:kinsoku/>
        <w:wordWrap/>
        <w:overflowPunct/>
        <w:topLinePunct w:val="0"/>
        <w:autoSpaceDE/>
        <w:autoSpaceDN/>
        <w:bidi w:val="0"/>
        <w:adjustRightInd/>
        <w:snapToGrid/>
        <w:spacing w:line="720" w:lineRule="auto"/>
        <w:ind w:left="0"/>
        <w:jc w:val="center"/>
        <w:textAlignment w:val="auto"/>
        <w:rPr>
          <w:rFonts w:hint="eastAsia" w:ascii="宋体" w:hAnsi="宋体" w:eastAsia="宋体" w:cs="宋体"/>
          <w:b w:val="0"/>
          <w:bCs w:val="0"/>
          <w:color w:val="000000" w:themeColor="text1"/>
          <w:spacing w:val="0"/>
          <w:position w:val="0"/>
          <w:sz w:val="28"/>
          <w:szCs w:val="28"/>
          <w:highlight w:val="none"/>
          <w14:textOutline w14:w="5448" w14:cap="sq" w14:cmpd="sng">
            <w14:solidFill>
              <w14:srgbClr w14:val="000000"/>
            </w14:solidFill>
            <w14:prstDash w14:val="solid"/>
            <w14:bevel/>
          </w14:textOutline>
          <w14:textFill>
            <w14:solidFill>
              <w14:schemeClr w14:val="tx1"/>
            </w14:solidFill>
          </w14:textFill>
        </w:rPr>
      </w:pPr>
      <w:r>
        <w:rPr>
          <w:rFonts w:hint="eastAsia" w:ascii="宋体" w:hAnsi="宋体" w:eastAsia="宋体" w:cs="宋体"/>
          <w:b w:val="0"/>
          <w:bCs w:val="0"/>
          <w:color w:val="000000" w:themeColor="text1"/>
          <w:spacing w:val="0"/>
          <w:position w:val="0"/>
          <w:sz w:val="28"/>
          <w:szCs w:val="28"/>
          <w:highlight w:val="none"/>
          <w14:textOutline w14:w="5448" w14:cap="sq" w14:cmpd="sng">
            <w14:solidFill>
              <w14:srgbClr w14:val="000000"/>
            </w14:solidFill>
            <w14:prstDash w14:val="solid"/>
            <w14:bevel/>
          </w14:textOutline>
          <w14:textFill>
            <w14:solidFill>
              <w14:schemeClr w14:val="tx1"/>
            </w14:solidFill>
          </w14:textFill>
        </w:rPr>
        <w:t>最后报价承诺书</w:t>
      </w:r>
    </w:p>
    <w:p>
      <w:pPr>
        <w:keepNext w:val="0"/>
        <w:keepLines w:val="0"/>
        <w:pageBreakBefore w:val="0"/>
        <w:kinsoku/>
        <w:wordWrap/>
        <w:overflowPunct/>
        <w:topLinePunct w:val="0"/>
        <w:bidi w:val="0"/>
        <w:spacing w:line="480" w:lineRule="auto"/>
        <w:jc w:val="both"/>
        <w:outlineLvl w:val="9"/>
        <w:rPr>
          <w:rFonts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14:textFill>
            <w14:solidFill>
              <w14:schemeClr w14:val="tx1"/>
            </w14:solidFill>
          </w14:textFill>
        </w:rPr>
        <w:t>项目</w:t>
      </w:r>
      <w:r>
        <w:rPr>
          <w:rFonts w:ascii="宋体" w:hAnsi="宋体" w:eastAsia="宋体" w:cs="宋体"/>
          <w:color w:val="000000" w:themeColor="text1"/>
          <w:spacing w:val="0"/>
          <w:position w:val="0"/>
          <w:sz w:val="24"/>
          <w:szCs w:val="24"/>
          <w:highlight w:val="none"/>
          <w14:textFill>
            <w14:solidFill>
              <w14:schemeClr w14:val="tx1"/>
            </w14:solidFill>
          </w14:textFill>
        </w:rPr>
        <w:t>名称：</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w:t>
      </w:r>
    </w:p>
    <w:p>
      <w:pPr>
        <w:keepNext w:val="0"/>
        <w:keepLines w:val="0"/>
        <w:pageBreakBefore w:val="0"/>
        <w:kinsoku/>
        <w:wordWrap/>
        <w:overflowPunct/>
        <w:topLinePunct w:val="0"/>
        <w:bidi w:val="0"/>
        <w:spacing w:line="480" w:lineRule="auto"/>
        <w:jc w:val="both"/>
        <w:outlineLvl w:val="9"/>
        <w:rPr>
          <w:rFonts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14:textFill>
            <w14:solidFill>
              <w14:schemeClr w14:val="tx1"/>
            </w14:solidFill>
          </w14:textFill>
        </w:rPr>
        <w:t>项目</w:t>
      </w:r>
      <w:r>
        <w:rPr>
          <w:rFonts w:ascii="宋体" w:hAnsi="宋体" w:eastAsia="宋体" w:cs="宋体"/>
          <w:color w:val="000000" w:themeColor="text1"/>
          <w:spacing w:val="0"/>
          <w:position w:val="0"/>
          <w:sz w:val="24"/>
          <w:szCs w:val="24"/>
          <w:highlight w:val="none"/>
          <w14:textFill>
            <w14:solidFill>
              <w14:schemeClr w14:val="tx1"/>
            </w14:solidFill>
          </w14:textFill>
        </w:rPr>
        <w:t>编号：</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w:t>
      </w:r>
    </w:p>
    <w:p>
      <w:pPr>
        <w:keepNext w:val="0"/>
        <w:keepLines w:val="0"/>
        <w:pageBreakBefore w:val="0"/>
        <w:kinsoku/>
        <w:wordWrap/>
        <w:overflowPunct/>
        <w:topLinePunct w:val="0"/>
        <w:bidi w:val="0"/>
        <w:spacing w:line="480" w:lineRule="auto"/>
        <w:jc w:val="both"/>
        <w:outlineLvl w:val="9"/>
        <w:rPr>
          <w:rFonts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14:textFill>
            <w14:solidFill>
              <w14:schemeClr w14:val="tx1"/>
            </w14:solidFill>
          </w14:textFill>
        </w:rPr>
        <w:t>项目</w:t>
      </w:r>
      <w:r>
        <w:rPr>
          <w:rFonts w:ascii="宋体" w:hAnsi="宋体" w:eastAsia="宋体" w:cs="宋体"/>
          <w:color w:val="000000" w:themeColor="text1"/>
          <w:spacing w:val="0"/>
          <w:position w:val="0"/>
          <w:sz w:val="24"/>
          <w:szCs w:val="24"/>
          <w:highlight w:val="none"/>
          <w14:textFill>
            <w14:solidFill>
              <w14:schemeClr w14:val="tx1"/>
            </w14:solidFill>
          </w14:textFill>
        </w:rPr>
        <w:t>包号：无</w:t>
      </w:r>
    </w:p>
    <w:p>
      <w:pPr>
        <w:spacing w:line="84" w:lineRule="exact"/>
        <w:rPr>
          <w:color w:val="000000" w:themeColor="text1"/>
          <w:spacing w:val="0"/>
          <w:position w:val="0"/>
          <w:highlight w:val="none"/>
          <w14:textFill>
            <w14:solidFill>
              <w14:schemeClr w14:val="tx1"/>
            </w14:solidFill>
          </w14:textFill>
        </w:rPr>
      </w:pPr>
    </w:p>
    <w:tbl>
      <w:tblPr>
        <w:tblStyle w:val="18"/>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0"/>
        <w:gridCol w:w="76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180" w:type="dxa"/>
            <w:vAlign w:val="top"/>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供应商名称</w:t>
            </w:r>
          </w:p>
        </w:tc>
        <w:tc>
          <w:tcPr>
            <w:tcW w:w="7678"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180" w:type="dxa"/>
            <w:vAlign w:val="top"/>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4"/>
                <w:szCs w:val="24"/>
                <w:highlight w:val="none"/>
                <w14:textFill>
                  <w14:solidFill>
                    <w14:schemeClr w14:val="tx1"/>
                  </w14:solidFill>
                </w14:textFill>
              </w:rPr>
              <w:t>范围</w:t>
            </w:r>
          </w:p>
        </w:tc>
        <w:tc>
          <w:tcPr>
            <w:tcW w:w="7678" w:type="dxa"/>
            <w:vAlign w:val="top"/>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本项目无分包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1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最后报价</w:t>
            </w:r>
          </w:p>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(详见备注说明)</w:t>
            </w:r>
          </w:p>
        </w:tc>
        <w:tc>
          <w:tcPr>
            <w:tcW w:w="7678" w:type="dxa"/>
            <w:vAlign w:val="top"/>
          </w:tcPr>
          <w:p>
            <w:pPr>
              <w:keepNext w:val="0"/>
              <w:keepLines w:val="0"/>
              <w:pageBreakBefore w:val="0"/>
              <w:widowControl w:val="0"/>
              <w:kinsoku/>
              <w:wordWrap/>
              <w:overflowPunct/>
              <w:topLinePunct w:val="0"/>
              <w:autoSpaceDE/>
              <w:autoSpaceDN/>
              <w:bidi w:val="0"/>
              <w:adjustRightInd/>
              <w:snapToGrid/>
              <w:spacing w:line="480" w:lineRule="auto"/>
              <w:ind w:left="0"/>
              <w:jc w:val="both"/>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大写</w:t>
            </w: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r>
              <w:rPr>
                <w:rFonts w:hint="eastAsia" w:ascii="宋体" w:hAnsi="宋体" w:eastAsia="宋体" w:cs="宋体"/>
                <w:color w:val="000000" w:themeColor="text1"/>
                <w:spacing w:val="0"/>
                <w:position w:val="0"/>
                <w:sz w:val="24"/>
                <w:szCs w:val="24"/>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u w:val="single" w:color="auto"/>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Fill>
                  <w14:solidFill>
                    <w14:schemeClr w14:val="tx1"/>
                  </w14:solidFill>
                </w14:textFill>
              </w:rPr>
              <w:t>元，服务期</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Fill>
                  <w14:solidFill>
                    <w14:schemeClr w14:val="tx1"/>
                  </w14:solidFill>
                </w14:textFill>
              </w:rPr>
              <w:t>年</w:t>
            </w:r>
          </w:p>
          <w:p>
            <w:pPr>
              <w:keepNext w:val="0"/>
              <w:keepLines w:val="0"/>
              <w:pageBreakBefore w:val="0"/>
              <w:widowControl w:val="0"/>
              <w:kinsoku/>
              <w:wordWrap/>
              <w:overflowPunct/>
              <w:topLinePunct w:val="0"/>
              <w:autoSpaceDE/>
              <w:autoSpaceDN/>
              <w:bidi w:val="0"/>
              <w:adjustRightInd/>
              <w:snapToGrid/>
              <w:spacing w:line="480" w:lineRule="auto"/>
              <w:ind w:left="0"/>
              <w:jc w:val="both"/>
              <w:textAlignment w:val="auto"/>
              <w:rPr>
                <w:rFonts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小写</w:t>
            </w: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Fill>
                  <w14:solidFill>
                    <w14:schemeClr w14:val="tx1"/>
                  </w14:solidFill>
                </w14:textFill>
              </w:rPr>
              <w:t>元，服务期</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Fill>
                  <w14:solidFill>
                    <w14:schemeClr w14:val="tx1"/>
                  </w14:solidFill>
                </w14:textFill>
              </w:rPr>
              <w:t>年</w:t>
            </w:r>
          </w:p>
          <w:p>
            <w:pPr>
              <w:keepNext w:val="0"/>
              <w:keepLines w:val="0"/>
              <w:pageBreakBefore w:val="0"/>
              <w:widowControl w:val="0"/>
              <w:kinsoku/>
              <w:wordWrap/>
              <w:overflowPunct/>
              <w:topLinePunct w:val="0"/>
              <w:autoSpaceDE/>
              <w:autoSpaceDN/>
              <w:bidi w:val="0"/>
              <w:adjustRightInd/>
              <w:snapToGrid/>
              <w:spacing w:line="480" w:lineRule="auto"/>
              <w:ind w:left="0"/>
              <w:jc w:val="both"/>
              <w:textAlignment w:val="auto"/>
              <w:rPr>
                <w:rFonts w:ascii="宋体" w:hAnsi="宋体" w:eastAsia="宋体" w:cs="宋体"/>
                <w:color w:val="000000" w:themeColor="text1"/>
                <w:spacing w:val="0"/>
                <w:position w:val="0"/>
                <w:sz w:val="24"/>
                <w:szCs w:val="24"/>
                <w:highlight w:val="none"/>
                <w14:textFill>
                  <w14:solidFill>
                    <w14:schemeClr w14:val="tx1"/>
                  </w14:solidFill>
                </w14:textFill>
              </w:rPr>
            </w:pPr>
            <w:r>
              <w:rPr>
                <w:rFonts w:ascii="宋体" w:hAnsi="宋体" w:eastAsia="宋体" w:cs="宋体"/>
                <w:color w:val="000000" w:themeColor="text1"/>
                <w:spacing w:val="0"/>
                <w:position w:val="0"/>
                <w:sz w:val="24"/>
                <w:szCs w:val="24"/>
                <w:highlight w:val="none"/>
                <w14:textFill>
                  <w14:solidFill>
                    <w14:schemeClr w14:val="tx1"/>
                  </w14:solidFill>
                </w14:textFill>
              </w:rPr>
              <w:t>(小写请保留至小数点后两位)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180" w:type="dxa"/>
            <w:vAlign w:val="top"/>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备注说明</w:t>
            </w:r>
          </w:p>
        </w:tc>
        <w:tc>
          <w:tcPr>
            <w:tcW w:w="7678" w:type="dxa"/>
            <w:vAlign w:val="top"/>
          </w:tcPr>
          <w:p>
            <w:pPr>
              <w:keepNext w:val="0"/>
              <w:keepLines w:val="0"/>
              <w:pageBreakBefore w:val="0"/>
              <w:widowControl w:val="0"/>
              <w:kinsoku/>
              <w:wordWrap/>
              <w:overflowPunct/>
              <w:topLinePunct w:val="0"/>
              <w:autoSpaceDE/>
              <w:autoSpaceDN/>
              <w:bidi w:val="0"/>
              <w:adjustRightInd/>
              <w:snapToGrid/>
              <w:spacing w:line="480" w:lineRule="auto"/>
              <w:ind w:left="0"/>
              <w:jc w:val="both"/>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服务期限:</w:t>
            </w:r>
          </w:p>
        </w:tc>
      </w:tr>
    </w:tbl>
    <w:p>
      <w:pPr>
        <w:keepNext w:val="0"/>
        <w:keepLines w:val="0"/>
        <w:pageBreakBefore w:val="0"/>
        <w:widowControl w:val="0"/>
        <w:kinsoku/>
        <w:wordWrap/>
        <w:overflowPunct/>
        <w:topLinePunct w:val="0"/>
        <w:autoSpaceDE/>
        <w:autoSpaceDN/>
        <w:bidi w:val="0"/>
        <w:adjustRightInd/>
        <w:snapToGrid/>
        <w:spacing w:line="480" w:lineRule="auto"/>
        <w:ind w:left="0" w:leftChars="0" w:firstLine="6098" w:firstLineChars="2541"/>
        <w:jc w:val="both"/>
        <w:textAlignment w:val="auto"/>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auto"/>
        <w:ind w:left="0" w:leftChars="0" w:firstLine="6098" w:firstLineChars="2541"/>
        <w:jc w:val="both"/>
        <w:textAlignment w:val="auto"/>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auto"/>
        <w:ind w:left="0" w:leftChars="0" w:firstLine="6098" w:firstLineChars="2541"/>
        <w:jc w:val="both"/>
        <w:textAlignment w:val="auto"/>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授权代表签字：</w:t>
      </w:r>
    </w:p>
    <w:p>
      <w:pPr>
        <w:keepNext w:val="0"/>
        <w:keepLines w:val="0"/>
        <w:pageBreakBefore w:val="0"/>
        <w:widowControl w:val="0"/>
        <w:kinsoku/>
        <w:wordWrap/>
        <w:overflowPunct/>
        <w:topLinePunct w:val="0"/>
        <w:autoSpaceDE/>
        <w:autoSpaceDN/>
        <w:bidi w:val="0"/>
        <w:adjustRightInd/>
        <w:snapToGrid/>
        <w:spacing w:line="480" w:lineRule="auto"/>
        <w:ind w:left="0" w:leftChars="0" w:firstLine="6098" w:firstLineChars="2541"/>
        <w:jc w:val="right"/>
        <w:textAlignment w:val="auto"/>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年    月    日</w:t>
      </w:r>
    </w:p>
    <w:p>
      <w:pPr>
        <w:keepNext w:val="0"/>
        <w:keepLines w:val="0"/>
        <w:pageBreakBefore w:val="0"/>
        <w:widowControl w:val="0"/>
        <w:kinsoku/>
        <w:wordWrap/>
        <w:overflowPunct/>
        <w:topLinePunct w:val="0"/>
        <w:autoSpaceDE/>
        <w:autoSpaceDN/>
        <w:bidi w:val="0"/>
        <w:adjustRightInd/>
        <w:snapToGrid/>
        <w:spacing w:line="480" w:lineRule="auto"/>
        <w:ind w:left="0" w:leftChars="0" w:firstLine="6098" w:firstLineChars="2541"/>
        <w:jc w:val="both"/>
        <w:textAlignment w:val="auto"/>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ascii="宋体" w:hAnsi="宋体" w:eastAsia="宋体" w:cs="宋体"/>
          <w:color w:val="000000" w:themeColor="text1"/>
          <w:spacing w:val="0"/>
          <w:position w:val="0"/>
          <w:sz w:val="24"/>
          <w:szCs w:val="24"/>
          <w:highlight w:val="none"/>
          <w14:textFill>
            <w14:solidFill>
              <w14:schemeClr w14:val="tx1"/>
            </w14:solidFill>
          </w14:textFill>
        </w:rPr>
      </w:pPr>
      <w:r>
        <w:rPr>
          <w:rFonts w:ascii="宋体" w:hAnsi="宋体" w:eastAsia="宋体" w:cs="宋体"/>
          <w:color w:val="000000" w:themeColor="text1"/>
          <w:spacing w:val="0"/>
          <w:position w:val="0"/>
          <w:sz w:val="24"/>
          <w:szCs w:val="24"/>
          <w:highlight w:val="none"/>
          <w14:textFill>
            <w14:solidFill>
              <w14:schemeClr w14:val="tx1"/>
            </w14:solidFill>
          </w14:textFill>
        </w:rPr>
        <w:t>注：</w:t>
      </w:r>
      <w:r>
        <w:rPr>
          <w:rFonts w:ascii="宋体" w:hAnsi="宋体" w:eastAsia="宋体" w:cs="宋体"/>
          <w:color w:val="000000" w:themeColor="text1"/>
          <w:spacing w:val="0"/>
          <w:position w:val="0"/>
          <w:sz w:val="24"/>
          <w:szCs w:val="24"/>
          <w:highlight w:val="none"/>
          <w14:textOutline w14:w="4358" w14:cap="sq" w14:cmpd="sng">
            <w14:solidFill>
              <w14:srgbClr w14:val="000000"/>
            </w14:solidFill>
            <w14:prstDash w14:val="solid"/>
            <w14:bevel/>
          </w14:textOutline>
          <w14:textFill>
            <w14:solidFill>
              <w14:schemeClr w14:val="tx1"/>
            </w14:solidFill>
          </w14:textFill>
        </w:rPr>
        <w:t>本页《最后报价承诺书》</w:t>
      </w:r>
      <w:r>
        <w:rPr>
          <w:rFonts w:ascii="宋体" w:hAnsi="宋体" w:eastAsia="宋体" w:cs="宋体"/>
          <w:color w:val="000000" w:themeColor="text1"/>
          <w:spacing w:val="0"/>
          <w:position w:val="0"/>
          <w:sz w:val="24"/>
          <w:szCs w:val="24"/>
          <w:highlight w:val="none"/>
          <w14:textFill>
            <w14:solidFill>
              <w14:schemeClr w14:val="tx1"/>
            </w14:solidFill>
          </w14:textFill>
        </w:rPr>
        <w:t xml:space="preserve"> </w:t>
      </w:r>
      <w:r>
        <w:rPr>
          <w:rFonts w:ascii="宋体" w:hAnsi="宋体" w:eastAsia="宋体" w:cs="宋体"/>
          <w:color w:val="000000" w:themeColor="text1"/>
          <w:spacing w:val="0"/>
          <w:position w:val="0"/>
          <w:sz w:val="24"/>
          <w:szCs w:val="24"/>
          <w:highlight w:val="none"/>
          <w14:textOutline w14:w="4358" w14:cap="sq" w14:cmpd="sng">
            <w14:solidFill>
              <w14:srgbClr w14:val="000000"/>
            </w14:solidFill>
            <w14:prstDash w14:val="solid"/>
            <w14:bevel/>
          </w14:textOutline>
          <w14:textFill>
            <w14:solidFill>
              <w14:schemeClr w14:val="tx1"/>
            </w14:solidFill>
          </w14:textFill>
        </w:rPr>
        <w:t>由供应商在</w:t>
      </w:r>
      <w:r>
        <w:rPr>
          <w:rFonts w:hint="eastAsia" w:ascii="宋体" w:hAnsi="宋体" w:eastAsia="宋体" w:cs="宋体"/>
          <w:color w:val="000000" w:themeColor="text1"/>
          <w:spacing w:val="0"/>
          <w:position w:val="0"/>
          <w:sz w:val="24"/>
          <w:szCs w:val="24"/>
          <w:highlight w:val="none"/>
          <w:lang w:eastAsia="zh-CN"/>
          <w14:textOutline w14:w="4358" w14:cap="sq" w14:cmpd="sng">
            <w14:solidFill>
              <w14:srgbClr w14:val="000000"/>
            </w14:solidFill>
            <w14:prstDash w14:val="solid"/>
            <w14:bevel/>
          </w14:textOutline>
          <w14:textFill>
            <w14:solidFill>
              <w14:schemeClr w14:val="tx1"/>
            </w14:solidFill>
          </w14:textFill>
        </w:rPr>
        <w:t>磋商</w:t>
      </w:r>
      <w:r>
        <w:rPr>
          <w:rFonts w:ascii="宋体" w:hAnsi="宋体" w:eastAsia="宋体" w:cs="宋体"/>
          <w:color w:val="000000" w:themeColor="text1"/>
          <w:spacing w:val="0"/>
          <w:position w:val="0"/>
          <w:sz w:val="24"/>
          <w:szCs w:val="24"/>
          <w:highlight w:val="none"/>
          <w14:textOutline w14:w="4358" w14:cap="sq" w14:cmpd="sng">
            <w14:solidFill>
              <w14:srgbClr w14:val="000000"/>
            </w14:solidFill>
            <w14:prstDash w14:val="solid"/>
            <w14:bevel/>
          </w14:textOutline>
          <w14:textFill>
            <w14:solidFill>
              <w14:schemeClr w14:val="tx1"/>
            </w14:solidFill>
          </w14:textFill>
        </w:rPr>
        <w:t>现场依</w:t>
      </w:r>
      <w:r>
        <w:rPr>
          <w:rFonts w:hint="eastAsia" w:ascii="宋体" w:hAnsi="宋体" w:eastAsia="宋体" w:cs="宋体"/>
          <w:color w:val="000000" w:themeColor="text1"/>
          <w:spacing w:val="0"/>
          <w:position w:val="0"/>
          <w:sz w:val="24"/>
          <w:szCs w:val="24"/>
          <w:highlight w:val="none"/>
          <w:lang w:eastAsia="zh-CN"/>
          <w14:textOutline w14:w="4358" w14:cap="sq" w14:cmpd="sng">
            <w14:solidFill>
              <w14:srgbClr w14:val="000000"/>
            </w14:solidFill>
            <w14:prstDash w14:val="solid"/>
            <w14:bevel/>
          </w14:textOutline>
          <w14:textFill>
            <w14:solidFill>
              <w14:schemeClr w14:val="tx1"/>
            </w14:solidFill>
          </w14:textFill>
        </w:rPr>
        <w:t>磋商</w:t>
      </w:r>
      <w:r>
        <w:rPr>
          <w:rFonts w:ascii="宋体" w:hAnsi="宋体" w:eastAsia="宋体" w:cs="宋体"/>
          <w:color w:val="000000" w:themeColor="text1"/>
          <w:spacing w:val="0"/>
          <w:position w:val="0"/>
          <w:sz w:val="24"/>
          <w:szCs w:val="24"/>
          <w:highlight w:val="none"/>
          <w14:textOutline w14:w="4358" w14:cap="sq" w14:cmpd="sng">
            <w14:solidFill>
              <w14:srgbClr w14:val="000000"/>
            </w14:solidFill>
            <w14:prstDash w14:val="solid"/>
            <w14:bevel/>
          </w14:textOutline>
          <w14:textFill>
            <w14:solidFill>
              <w14:schemeClr w14:val="tx1"/>
            </w14:solidFill>
          </w14:textFill>
        </w:rPr>
        <w:t>情况填写(无需装订在响应文件内)。</w:t>
      </w:r>
      <w:r>
        <w:rPr>
          <w:rFonts w:ascii="宋体" w:hAnsi="宋体" w:eastAsia="宋体" w:cs="宋体"/>
          <w:color w:val="000000" w:themeColor="text1"/>
          <w:spacing w:val="0"/>
          <w:position w:val="0"/>
          <w:sz w:val="24"/>
          <w:szCs w:val="24"/>
          <w:highlight w:val="none"/>
          <w14:textFill>
            <w14:solidFill>
              <w14:schemeClr w14:val="tx1"/>
            </w14:solidFill>
          </w14:textFill>
        </w:rPr>
        <w:t>考虑</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磋商</w:t>
      </w:r>
      <w:r>
        <w:rPr>
          <w:rFonts w:ascii="宋体" w:hAnsi="宋体" w:eastAsia="宋体" w:cs="宋体"/>
          <w:color w:val="000000" w:themeColor="text1"/>
          <w:spacing w:val="0"/>
          <w:position w:val="0"/>
          <w:sz w:val="24"/>
          <w:szCs w:val="24"/>
          <w:highlight w:val="none"/>
          <w14:textFill>
            <w14:solidFill>
              <w14:schemeClr w14:val="tx1"/>
            </w14:solidFill>
          </w14:textFill>
        </w:rPr>
        <w:t>报价的方便，供应商在填写最后承诺报价后，(第一次报价－最后承诺报价)除以第一次报价后得出的优惠率视同为需求表中全部分项设备或服务的优惠浮动值(特定分项优惠除外)。此优惠率调整原则适用于合同内价格的计算及项目增减、变更时价格的计算。</w:t>
      </w:r>
    </w:p>
    <w:p>
      <w:pPr>
        <w:rPr>
          <w:rFonts w:ascii="宋体" w:hAnsi="宋体" w:eastAsia="宋体" w:cs="宋体"/>
          <w:color w:val="000000" w:themeColor="text1"/>
          <w:spacing w:val="0"/>
          <w:position w:val="0"/>
          <w:sz w:val="23"/>
          <w:szCs w:val="23"/>
          <w:highlight w:val="none"/>
          <w14:textFill>
            <w14:solidFill>
              <w14:schemeClr w14:val="tx1"/>
            </w14:solidFill>
          </w14:textFill>
        </w:rPr>
      </w:pPr>
      <w:r>
        <w:rPr>
          <w:rFonts w:ascii="宋体" w:hAnsi="宋体" w:eastAsia="宋体" w:cs="宋体"/>
          <w:color w:val="000000" w:themeColor="text1"/>
          <w:spacing w:val="0"/>
          <w:position w:val="0"/>
          <w:sz w:val="23"/>
          <w:szCs w:val="23"/>
          <w:highlight w:val="none"/>
          <w14:textFill>
            <w14:solidFill>
              <w14:schemeClr w14:val="tx1"/>
            </w14:solidFill>
          </w14:textFill>
        </w:rPr>
        <w:br w:type="page"/>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三、商务条款偏离表</w:t>
      </w:r>
    </w:p>
    <w:p>
      <w:pPr>
        <w:keepNext w:val="0"/>
        <w:keepLines w:val="0"/>
        <w:pageBreakBefore w:val="0"/>
        <w:widowControl w:val="0"/>
        <w:kinsoku/>
        <w:wordWrap/>
        <w:overflowPunct/>
        <w:topLinePunct w:val="0"/>
        <w:autoSpaceDE/>
        <w:autoSpaceDN/>
        <w:bidi w:val="0"/>
        <w:adjustRightInd/>
        <w:snapToGrid/>
        <w:spacing w:line="720" w:lineRule="auto"/>
        <w:ind w:left="0"/>
        <w:jc w:val="center"/>
        <w:textAlignment w:val="auto"/>
        <w:rPr>
          <w:rFonts w:ascii="宋体" w:hAnsi="宋体" w:eastAsia="宋体" w:cs="宋体"/>
          <w:b w:val="0"/>
          <w:bCs w:val="0"/>
          <w:color w:val="000000" w:themeColor="text1"/>
          <w:spacing w:val="0"/>
          <w:position w:val="0"/>
          <w:sz w:val="28"/>
          <w:szCs w:val="28"/>
          <w:highlight w:val="none"/>
          <w14:textFill>
            <w14:solidFill>
              <w14:schemeClr w14:val="tx1"/>
            </w14:solidFill>
          </w14:textFill>
        </w:rPr>
      </w:pPr>
      <w:r>
        <w:rPr>
          <w:rFonts w:ascii="宋体" w:hAnsi="宋体" w:eastAsia="宋体" w:cs="宋体"/>
          <w:b w:val="0"/>
          <w:bCs w:val="0"/>
          <w:color w:val="000000" w:themeColor="text1"/>
          <w:spacing w:val="0"/>
          <w:position w:val="0"/>
          <w:sz w:val="28"/>
          <w:szCs w:val="28"/>
          <w:highlight w:val="none"/>
          <w14:textOutline w14:w="5448" w14:cap="sq" w14:cmpd="sng">
            <w14:solidFill>
              <w14:srgbClr w14:val="000000"/>
            </w14:solidFill>
            <w14:prstDash w14:val="solid"/>
            <w14:bevel/>
          </w14:textOutline>
          <w14:textFill>
            <w14:solidFill>
              <w14:schemeClr w14:val="tx1"/>
            </w14:solidFill>
          </w14:textFill>
        </w:rPr>
        <w:t>商务条款偏离表</w:t>
      </w:r>
    </w:p>
    <w:p>
      <w:pPr>
        <w:keepNext w:val="0"/>
        <w:keepLines w:val="0"/>
        <w:pageBreakBefore w:val="0"/>
        <w:kinsoku/>
        <w:wordWrap/>
        <w:overflowPunct/>
        <w:topLinePunct w:val="0"/>
        <w:bidi w:val="0"/>
        <w:spacing w:line="360" w:lineRule="auto"/>
        <w:jc w:val="both"/>
        <w:outlineLvl w:val="9"/>
        <w:rPr>
          <w:rFonts w:hint="eastAsia" w:ascii="宋体" w:hAnsi="宋体" w:eastAsia="宋体" w:cs="宋体"/>
          <w:b w:val="0"/>
          <w:bCs w:val="0"/>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14:textFill>
            <w14:solidFill>
              <w14:schemeClr w14:val="tx1"/>
            </w14:solidFill>
          </w14:textFill>
        </w:rPr>
        <w:t>项目名称：                                           项目编号：</w:t>
      </w:r>
    </w:p>
    <w:p>
      <w:pPr>
        <w:keepNext w:val="0"/>
        <w:keepLines w:val="0"/>
        <w:pageBreakBefore w:val="0"/>
        <w:kinsoku/>
        <w:wordWrap/>
        <w:overflowPunct/>
        <w:topLinePunct w:val="0"/>
        <w:bidi w:val="0"/>
        <w:spacing w:line="360" w:lineRule="auto"/>
        <w:jc w:val="both"/>
        <w:outlineLvl w:val="9"/>
        <w:rPr>
          <w:rFonts w:hint="eastAsia" w:ascii="宋体" w:hAnsi="宋体" w:eastAsia="宋体" w:cs="宋体"/>
          <w:b w:val="0"/>
          <w:bCs w:val="0"/>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14:textFill>
            <w14:solidFill>
              <w14:schemeClr w14:val="tx1"/>
            </w14:solidFill>
          </w14:textFill>
        </w:rPr>
        <w:t>包号：无分包</w:t>
      </w:r>
    </w:p>
    <w:p>
      <w:pPr>
        <w:spacing w:line="82" w:lineRule="exact"/>
        <w:rPr>
          <w:color w:val="000000" w:themeColor="text1"/>
          <w:spacing w:val="0"/>
          <w:position w:val="0"/>
          <w:highlight w:val="none"/>
          <w14:textFill>
            <w14:solidFill>
              <w14:schemeClr w14:val="tx1"/>
            </w14:solidFill>
          </w14:textFill>
        </w:rPr>
      </w:pPr>
    </w:p>
    <w:tbl>
      <w:tblPr>
        <w:tblStyle w:val="18"/>
        <w:tblW w:w="979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4"/>
        <w:gridCol w:w="2000"/>
        <w:gridCol w:w="2417"/>
        <w:gridCol w:w="2391"/>
        <w:gridCol w:w="965"/>
        <w:gridCol w:w="9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jc w:val="center"/>
        </w:trPr>
        <w:tc>
          <w:tcPr>
            <w:tcW w:w="1054"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序号</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4"/>
                <w:szCs w:val="24"/>
                <w:highlight w:val="none"/>
                <w14:textFill>
                  <w14:solidFill>
                    <w14:schemeClr w14:val="tx1"/>
                  </w14:solidFill>
                </w14:textFill>
              </w:rPr>
              <w:t>文件条目号</w:t>
            </w:r>
          </w:p>
        </w:tc>
        <w:tc>
          <w:tcPr>
            <w:tcW w:w="2417"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4"/>
                <w:szCs w:val="24"/>
                <w:highlight w:val="none"/>
                <w14:textFill>
                  <w14:solidFill>
                    <w14:schemeClr w14:val="tx1"/>
                  </w14:solidFill>
                </w14:textFill>
              </w:rPr>
              <w:t>文件的商务条款</w:t>
            </w:r>
          </w:p>
        </w:tc>
        <w:tc>
          <w:tcPr>
            <w:tcW w:w="2391"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响应文件的商务条款</w:t>
            </w:r>
          </w:p>
        </w:tc>
        <w:tc>
          <w:tcPr>
            <w:tcW w:w="965"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偏离</w:t>
            </w:r>
          </w:p>
        </w:tc>
        <w:tc>
          <w:tcPr>
            <w:tcW w:w="970"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jc w:val="center"/>
        </w:trPr>
        <w:tc>
          <w:tcPr>
            <w:tcW w:w="1054"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417"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391"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965"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970"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jc w:val="center"/>
        </w:trPr>
        <w:tc>
          <w:tcPr>
            <w:tcW w:w="1054"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417"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391"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965"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970"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jc w:val="center"/>
        </w:trPr>
        <w:tc>
          <w:tcPr>
            <w:tcW w:w="1054"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417"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391"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965"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970"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jc w:val="center"/>
        </w:trPr>
        <w:tc>
          <w:tcPr>
            <w:tcW w:w="1054"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417"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391"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965"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970"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jc w:val="center"/>
        </w:trPr>
        <w:tc>
          <w:tcPr>
            <w:tcW w:w="1054"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417"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391"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965"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970"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b w:val="0"/>
          <w:bCs w:val="0"/>
          <w:color w:val="000000" w:themeColor="text1"/>
          <w:spacing w:val="0"/>
          <w:position w:val="0"/>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b w:val="0"/>
          <w:bCs w:val="0"/>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14:textFill>
            <w14:solidFill>
              <w14:schemeClr w14:val="tx1"/>
            </w14:solidFill>
          </w14:textFill>
        </w:rPr>
        <w:t>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b w:val="0"/>
          <w:bCs w:val="0"/>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14:textFill>
            <w14:solidFill>
              <w14:schemeClr w14:val="tx1"/>
            </w14:solidFill>
          </w14:textFill>
        </w:rPr>
        <w:t>(1)供应商应按《第六章  项目采购需求》中的商务条款要求，结合自身响应情况对商务条款逐条响应。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b w:val="0"/>
          <w:bCs w:val="0"/>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14:textFill>
            <w14:solidFill>
              <w14:schemeClr w14:val="tx1"/>
            </w14:solidFill>
          </w14:textFill>
        </w:rPr>
        <w:t>(2)当响应文件响应的商务内容完全响应</w:t>
      </w:r>
      <w:r>
        <w:rPr>
          <w:rFonts w:hint="eastAsia" w:ascii="宋体" w:hAnsi="宋体" w:eastAsia="宋体" w:cs="宋体"/>
          <w:b w:val="0"/>
          <w:bCs w:val="0"/>
          <w:color w:val="000000" w:themeColor="text1"/>
          <w:spacing w:val="0"/>
          <w:position w:val="0"/>
          <w:sz w:val="24"/>
          <w:szCs w:val="24"/>
          <w:highlight w:val="none"/>
          <w:lang w:eastAsia="zh-CN"/>
          <w14:textFill>
            <w14:solidFill>
              <w14:schemeClr w14:val="tx1"/>
            </w14:solidFill>
          </w14:textFill>
        </w:rPr>
        <w:t>磋商</w:t>
      </w:r>
      <w:r>
        <w:rPr>
          <w:rFonts w:hint="eastAsia" w:ascii="宋体" w:hAnsi="宋体" w:eastAsia="宋体" w:cs="宋体"/>
          <w:b w:val="0"/>
          <w:bCs w:val="0"/>
          <w:color w:val="000000" w:themeColor="text1"/>
          <w:spacing w:val="0"/>
          <w:position w:val="0"/>
          <w:sz w:val="24"/>
          <w:szCs w:val="24"/>
          <w:highlight w:val="none"/>
          <w14:textFill>
            <w14:solidFill>
              <w14:schemeClr w14:val="tx1"/>
            </w14:solidFill>
          </w14:textFill>
        </w:rPr>
        <w:t>文件要求时，供应商应注明“无偏离”；低于</w:t>
      </w:r>
      <w:r>
        <w:rPr>
          <w:rFonts w:hint="eastAsia" w:ascii="宋体" w:hAnsi="宋体" w:eastAsia="宋体" w:cs="宋体"/>
          <w:b w:val="0"/>
          <w:bCs w:val="0"/>
          <w:color w:val="000000" w:themeColor="text1"/>
          <w:spacing w:val="0"/>
          <w:position w:val="0"/>
          <w:sz w:val="24"/>
          <w:szCs w:val="24"/>
          <w:highlight w:val="none"/>
          <w:lang w:eastAsia="zh-CN"/>
          <w14:textFill>
            <w14:solidFill>
              <w14:schemeClr w14:val="tx1"/>
            </w14:solidFill>
          </w14:textFill>
        </w:rPr>
        <w:t>磋商</w:t>
      </w:r>
      <w:r>
        <w:rPr>
          <w:rFonts w:hint="eastAsia" w:ascii="宋体" w:hAnsi="宋体" w:eastAsia="宋体" w:cs="宋体"/>
          <w:b w:val="0"/>
          <w:bCs w:val="0"/>
          <w:color w:val="000000" w:themeColor="text1"/>
          <w:spacing w:val="0"/>
          <w:position w:val="0"/>
          <w:sz w:val="24"/>
          <w:szCs w:val="24"/>
          <w:highlight w:val="none"/>
          <w14:textFill>
            <w14:solidFill>
              <w14:schemeClr w14:val="tx1"/>
            </w14:solidFill>
          </w14:textFill>
        </w:rPr>
        <w:t>文件要求时，应注明“负偏离”；优于</w:t>
      </w:r>
      <w:r>
        <w:rPr>
          <w:rFonts w:hint="eastAsia" w:ascii="宋体" w:hAnsi="宋体" w:eastAsia="宋体" w:cs="宋体"/>
          <w:b w:val="0"/>
          <w:bCs w:val="0"/>
          <w:color w:val="000000" w:themeColor="text1"/>
          <w:spacing w:val="0"/>
          <w:position w:val="0"/>
          <w:sz w:val="24"/>
          <w:szCs w:val="24"/>
          <w:highlight w:val="none"/>
          <w:lang w:eastAsia="zh-CN"/>
          <w14:textFill>
            <w14:solidFill>
              <w14:schemeClr w14:val="tx1"/>
            </w14:solidFill>
          </w14:textFill>
        </w:rPr>
        <w:t>磋商</w:t>
      </w:r>
      <w:r>
        <w:rPr>
          <w:rFonts w:hint="eastAsia" w:ascii="宋体" w:hAnsi="宋体" w:eastAsia="宋体" w:cs="宋体"/>
          <w:b w:val="0"/>
          <w:bCs w:val="0"/>
          <w:color w:val="000000" w:themeColor="text1"/>
          <w:spacing w:val="0"/>
          <w:position w:val="0"/>
          <w:sz w:val="24"/>
          <w:szCs w:val="24"/>
          <w:highlight w:val="none"/>
          <w14:textFill>
            <w14:solidFill>
              <w14:schemeClr w14:val="tx1"/>
            </w14:solidFill>
          </w14:textFill>
        </w:rPr>
        <w:t>文件要求的，应注明“正偏离”。</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color w:val="000000" w:themeColor="text1"/>
          <w:spacing w:val="0"/>
          <w:position w:val="0"/>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outlineLvl w:val="9"/>
        <w:rPr>
          <w:rFonts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14:textFill>
            <w14:solidFill>
              <w14:schemeClr w14:val="tx1"/>
            </w14:solidFill>
          </w14:textFill>
        </w:rPr>
        <w:t>供应商</w:t>
      </w:r>
      <w:r>
        <w:rPr>
          <w:rFonts w:ascii="宋体" w:hAnsi="宋体" w:eastAsia="宋体" w:cs="宋体"/>
          <w:color w:val="000000" w:themeColor="text1"/>
          <w:spacing w:val="0"/>
          <w:position w:val="0"/>
          <w:sz w:val="24"/>
          <w:szCs w:val="24"/>
          <w:highlight w:val="none"/>
          <w14:textFill>
            <w14:solidFill>
              <w14:schemeClr w14:val="tx1"/>
            </w14:solidFill>
          </w14:textFill>
        </w:rPr>
        <w:t>名称(公章)：</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outlineLvl w:val="9"/>
        <w:rPr>
          <w:rFonts w:ascii="宋体" w:hAnsi="宋体" w:eastAsia="宋体" w:cs="宋体"/>
          <w:color w:val="000000" w:themeColor="text1"/>
          <w:spacing w:val="0"/>
          <w:position w:val="0"/>
          <w:sz w:val="24"/>
          <w:szCs w:val="24"/>
          <w:highlight w:val="none"/>
          <w14:textFill>
            <w14:solidFill>
              <w14:schemeClr w14:val="tx1"/>
            </w14:solidFill>
          </w14:textFill>
        </w:rPr>
      </w:pPr>
      <w:r>
        <w:rPr>
          <w:rFonts w:ascii="宋体" w:hAnsi="宋体" w:eastAsia="宋体" w:cs="宋体"/>
          <w:color w:val="000000" w:themeColor="text1"/>
          <w:spacing w:val="0"/>
          <w:position w:val="0"/>
          <w:sz w:val="24"/>
          <w:szCs w:val="24"/>
          <w:highlight w:val="none"/>
          <w14:textFill>
            <w14:solidFill>
              <w14:schemeClr w14:val="tx1"/>
            </w14:solidFill>
          </w14:textFill>
        </w:rPr>
        <w:t>法定</w:t>
      </w:r>
      <w:r>
        <w:rPr>
          <w:rFonts w:hint="eastAsia" w:ascii="宋体" w:hAnsi="宋体" w:eastAsia="宋体" w:cs="宋体"/>
          <w:b w:val="0"/>
          <w:bCs w:val="0"/>
          <w:color w:val="000000" w:themeColor="text1"/>
          <w:spacing w:val="0"/>
          <w:position w:val="0"/>
          <w:sz w:val="24"/>
          <w:szCs w:val="24"/>
          <w:highlight w:val="none"/>
          <w14:textFill>
            <w14:solidFill>
              <w14:schemeClr w14:val="tx1"/>
            </w14:solidFill>
          </w14:textFill>
        </w:rPr>
        <w:t>代表人</w:t>
      </w:r>
      <w:r>
        <w:rPr>
          <w:rFonts w:ascii="宋体" w:hAnsi="宋体" w:eastAsia="宋体" w:cs="宋体"/>
          <w:color w:val="000000" w:themeColor="text1"/>
          <w:spacing w:val="0"/>
          <w:position w:val="0"/>
          <w:sz w:val="24"/>
          <w:szCs w:val="24"/>
          <w:highlight w:val="none"/>
          <w14:textFill>
            <w14:solidFill>
              <w14:schemeClr w14:val="tx1"/>
            </w14:solidFill>
          </w14:textFill>
        </w:rPr>
        <w:t>或授权代表(签字或盖章)：</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outlineLvl w:val="9"/>
        <w:rPr>
          <w:rFonts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0"/>
          <w:position w:val="0"/>
          <w:sz w:val="24"/>
          <w:szCs w:val="24"/>
          <w:highlight w:val="none"/>
          <w14:textFill>
            <w14:solidFill>
              <w14:schemeClr w14:val="tx1"/>
            </w14:solidFill>
          </w14:textFill>
        </w:rPr>
        <w:t>年</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0"/>
          <w:position w:val="0"/>
          <w:sz w:val="24"/>
          <w:szCs w:val="24"/>
          <w:highlight w:val="none"/>
          <w14:textFill>
            <w14:solidFill>
              <w14:schemeClr w14:val="tx1"/>
            </w14:solidFill>
          </w14:textFill>
        </w:rPr>
        <w:t>月</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0"/>
          <w:position w:val="0"/>
          <w:sz w:val="24"/>
          <w:szCs w:val="24"/>
          <w:highlight w:val="none"/>
          <w14:textFill>
            <w14:solidFill>
              <w14:schemeClr w14:val="tx1"/>
            </w14:solidFill>
          </w14:textFill>
        </w:rPr>
        <w:t>日</w:t>
      </w:r>
    </w:p>
    <w:p>
      <w:pP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br w:type="page"/>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四、</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4"/>
          <w:szCs w:val="24"/>
          <w:highlight w:val="none"/>
          <w14:textFill>
            <w14:solidFill>
              <w14:schemeClr w14:val="tx1"/>
            </w14:solidFill>
          </w14:textFill>
        </w:rPr>
        <w:t>保证金缴纳证明</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说明：可提供付款凭证或金融机构、担保机构出具的保函原件。</w:t>
      </w: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宋体" w:hAnsi="宋体" w:eastAsia="宋体" w:cs="宋体"/>
          <w:b w:val="0"/>
          <w:bCs w:val="0"/>
          <w:color w:val="000000" w:themeColor="text1"/>
          <w:spacing w:val="0"/>
          <w:position w:val="0"/>
          <w:sz w:val="28"/>
          <w:szCs w:val="28"/>
          <w:highlight w:val="none"/>
          <w14:textOutline w14:w="5448" w14:cap="sq" w14:cmpd="sng">
            <w14:solidFill>
              <w14:srgbClr w14:val="000000"/>
            </w14:solidFill>
            <w14:prstDash w14:val="solid"/>
            <w14:bevel/>
          </w14:textOutline>
          <w14:textFill>
            <w14:solidFill>
              <w14:schemeClr w14:val="tx1"/>
            </w14:solidFill>
          </w14:textFill>
        </w:rPr>
      </w:pPr>
      <w:r>
        <w:rPr>
          <w:rFonts w:ascii="宋体" w:hAnsi="宋体" w:eastAsia="宋体" w:cs="宋体"/>
          <w:b w:val="0"/>
          <w:bCs w:val="0"/>
          <w:color w:val="000000" w:themeColor="text1"/>
          <w:spacing w:val="0"/>
          <w:position w:val="0"/>
          <w:sz w:val="28"/>
          <w:szCs w:val="28"/>
          <w:highlight w:val="none"/>
          <w14:textOutline w14:w="5448" w14:cap="sq" w14:cmpd="sng">
            <w14:solidFill>
              <w14:srgbClr w14:val="000000"/>
            </w14:solidFill>
            <w14:prstDash w14:val="solid"/>
            <w14:bevel/>
          </w14:textOutline>
          <w14:textFill>
            <w14:solidFill>
              <w14:schemeClr w14:val="tx1"/>
            </w14:solidFill>
          </w14:textFill>
        </w:rPr>
        <w:t>保证金汇款声明函(适用银行转账)</w:t>
      </w:r>
    </w:p>
    <w:p>
      <w:pPr>
        <w:keepNext w:val="0"/>
        <w:keepLines w:val="0"/>
        <w:pageBreakBefore w:val="0"/>
        <w:kinsoku/>
        <w:wordWrap/>
        <w:overflowPunct/>
        <w:topLinePunct w:val="0"/>
        <w:bidi w:val="0"/>
        <w:spacing w:line="360" w:lineRule="auto"/>
        <w:jc w:val="both"/>
        <w:outlineLvl w:val="9"/>
        <w:rPr>
          <w:rFonts w:hint="default" w:ascii="宋体" w:hAnsi="宋体" w:eastAsia="宋体" w:cs="宋体"/>
          <w:color w:val="000000" w:themeColor="text1"/>
          <w:spacing w:val="0"/>
          <w:position w:val="0"/>
          <w:sz w:val="24"/>
          <w:szCs w:val="24"/>
          <w:highlight w:val="none"/>
          <w:lang w:val="en-US"/>
          <w14:textFill>
            <w14:solidFill>
              <w14:schemeClr w14:val="tx1"/>
            </w14:solidFill>
          </w14:textFill>
        </w:rPr>
      </w:pPr>
      <w:r>
        <w:rPr>
          <w:rFonts w:ascii="宋体" w:hAnsi="宋体" w:eastAsia="宋体" w:cs="宋体"/>
          <w:color w:val="000000" w:themeColor="text1"/>
          <w:spacing w:val="0"/>
          <w:position w:val="0"/>
          <w:sz w:val="24"/>
          <w:szCs w:val="24"/>
          <w:highlight w:val="none"/>
          <w14:textFill>
            <w14:solidFill>
              <w14:schemeClr w14:val="tx1"/>
            </w14:solidFill>
          </w14:textFill>
        </w:rPr>
        <w:t>致：</w:t>
      </w:r>
      <w:r>
        <w:rPr>
          <w:rFonts w:hint="eastAsia" w:ascii="宋体" w:hAnsi="宋体" w:eastAsia="宋体" w:cs="宋体"/>
          <w:b/>
          <w:bCs/>
          <w:color w:val="000000" w:themeColor="text1"/>
          <w:spacing w:val="0"/>
          <w:position w:val="0"/>
          <w:sz w:val="24"/>
          <w:szCs w:val="24"/>
          <w:highlight w:val="none"/>
          <w:u w:val="single"/>
          <w:lang w:val="en-US" w:eastAsia="zh-CN"/>
          <w14:textFill>
            <w14:solidFill>
              <w14:schemeClr w14:val="tx1"/>
            </w14:solidFill>
          </w14:textFill>
        </w:rPr>
        <w:t>广西中信恒泰工程顾问有限公司</w:t>
      </w:r>
    </w:p>
    <w:p>
      <w:pPr>
        <w:keepNext w:val="0"/>
        <w:keepLines w:val="0"/>
        <w:pageBreakBefore w:val="0"/>
        <w:kinsoku/>
        <w:wordWrap/>
        <w:overflowPunct/>
        <w:topLinePunct w:val="0"/>
        <w:bidi w:val="0"/>
        <w:spacing w:line="360" w:lineRule="auto"/>
        <w:ind w:firstLine="480" w:firstLineChars="200"/>
        <w:outlineLvl w:val="9"/>
        <w:rPr>
          <w:rFonts w:ascii="宋体" w:hAnsi="宋体" w:eastAsia="宋体" w:cs="宋体"/>
          <w:color w:val="000000" w:themeColor="text1"/>
          <w:spacing w:val="0"/>
          <w:position w:val="0"/>
          <w:sz w:val="24"/>
          <w:szCs w:val="24"/>
          <w:highlight w:val="none"/>
          <w14:textFill>
            <w14:solidFill>
              <w14:schemeClr w14:val="tx1"/>
            </w14:solidFill>
          </w14:textFill>
        </w:rPr>
      </w:pPr>
      <w:r>
        <w:rPr>
          <w:rFonts w:ascii="宋体" w:hAnsi="宋体" w:eastAsia="宋体" w:cs="宋体"/>
          <w:color w:val="000000" w:themeColor="text1"/>
          <w:spacing w:val="0"/>
          <w:position w:val="0"/>
          <w:sz w:val="24"/>
          <w:szCs w:val="24"/>
          <w:highlight w:val="none"/>
          <w14:textFill>
            <w14:solidFill>
              <w14:schemeClr w14:val="tx1"/>
            </w14:solidFill>
          </w14:textFill>
        </w:rPr>
        <w:t>我方为</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0"/>
          <w:position w:val="0"/>
          <w:sz w:val="24"/>
          <w:szCs w:val="24"/>
          <w:highlight w:val="none"/>
          <w14:textFill>
            <w14:solidFill>
              <w14:schemeClr w14:val="tx1"/>
            </w14:solidFill>
          </w14:textFill>
        </w:rPr>
        <w:t>(项目名称)(项目编号：</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0"/>
          <w:position w:val="0"/>
          <w:sz w:val="24"/>
          <w:szCs w:val="24"/>
          <w:highlight w:val="none"/>
          <w14:textFill>
            <w14:solidFill>
              <w14:schemeClr w14:val="tx1"/>
            </w14:solidFill>
          </w14:textFill>
        </w:rPr>
        <w:t>)递交保证金人民币</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0"/>
          <w:position w:val="0"/>
          <w:sz w:val="24"/>
          <w:szCs w:val="24"/>
          <w:highlight w:val="none"/>
          <w14:textFill>
            <w14:solidFill>
              <w14:schemeClr w14:val="tx1"/>
            </w14:solidFill>
          </w14:textFill>
        </w:rPr>
        <w:t>元(大写(人民币</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0"/>
          <w:position w:val="0"/>
          <w:sz w:val="24"/>
          <w:szCs w:val="24"/>
          <w:highlight w:val="none"/>
          <w14:textFill>
            <w14:solidFill>
              <w14:schemeClr w14:val="tx1"/>
            </w14:solidFill>
          </w14:textFill>
        </w:rPr>
        <w:t>元)已于</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0"/>
          <w:position w:val="0"/>
          <w:sz w:val="24"/>
          <w:szCs w:val="24"/>
          <w:highlight w:val="none"/>
          <w14:textFill>
            <w14:solidFill>
              <w14:schemeClr w14:val="tx1"/>
            </w14:solidFill>
          </w14:textFill>
        </w:rPr>
        <w:t>年</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0"/>
          <w:position w:val="0"/>
          <w:sz w:val="24"/>
          <w:szCs w:val="24"/>
          <w:highlight w:val="none"/>
          <w14:textFill>
            <w14:solidFill>
              <w14:schemeClr w14:val="tx1"/>
            </w14:solidFill>
          </w14:textFill>
        </w:rPr>
        <w:t>月</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0"/>
          <w:position w:val="0"/>
          <w:sz w:val="24"/>
          <w:szCs w:val="24"/>
          <w:highlight w:val="none"/>
          <w14:textFill>
            <w14:solidFill>
              <w14:schemeClr w14:val="tx1"/>
            </w14:solidFill>
          </w14:textFill>
        </w:rPr>
        <w:t>日以银行主动划账方式划入你方账户。</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详见附件：银行出具的汇款单或转账凭证复印件。</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退还保证金时请按以下内容划入我方账户。若因内容不全、错误、字迹潦草模糊导致该</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项目保证金未能及时退还或退还过程中发生错误，我方将承担全部责任和损失。</w:t>
      </w:r>
    </w:p>
    <w:tbl>
      <w:tblPr>
        <w:tblStyle w:val="18"/>
        <w:tblW w:w="958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1"/>
        <w:gridCol w:w="697"/>
        <w:gridCol w:w="1263"/>
        <w:gridCol w:w="1322"/>
        <w:gridCol w:w="1089"/>
        <w:gridCol w:w="1494"/>
        <w:gridCol w:w="2462"/>
        <w:gridCol w:w="5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 w:hRule="atLeast"/>
          <w:jc w:val="center"/>
        </w:trPr>
        <w:tc>
          <w:tcPr>
            <w:tcW w:w="9580" w:type="dxa"/>
            <w:gridSpan w:val="8"/>
            <w:vAlign w:val="center"/>
          </w:tcPr>
          <w:p>
            <w:pPr>
              <w:keepNext w:val="0"/>
              <w:keepLines w:val="0"/>
              <w:pageBreakBefore w:val="0"/>
              <w:widowControl w:val="0"/>
              <w:kinsoku/>
              <w:wordWrap/>
              <w:overflowPunct/>
              <w:topLinePunct w:val="0"/>
              <w:autoSpaceDE/>
              <w:autoSpaceDN/>
              <w:bidi w:val="0"/>
              <w:adjustRightInd/>
              <w:snapToGrid/>
              <w:spacing w:line="72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eastAsia="zh-CN"/>
                <w14:textOutline w14:w="5448" w14:cap="sq" w14:cmpd="sng">
                  <w14:solidFill>
                    <w14:srgbClr w14:val="000000"/>
                  </w14:solidFill>
                  <w14:prstDash w14:val="solid"/>
                  <w14:bevel/>
                </w14:textOutline>
                <w14:textFill>
                  <w14:solidFill>
                    <w14:schemeClr w14:val="tx1"/>
                  </w14:solidFill>
                </w14:textFill>
              </w:rPr>
              <w:t>磋商</w:t>
            </w:r>
            <w:r>
              <w:rPr>
                <w:rFonts w:hint="eastAsia" w:ascii="宋体" w:hAnsi="宋体" w:eastAsia="宋体" w:cs="宋体"/>
                <w:b w:val="0"/>
                <w:bCs w:val="0"/>
                <w:color w:val="000000" w:themeColor="text1"/>
                <w:spacing w:val="0"/>
                <w:position w:val="0"/>
                <w:sz w:val="24"/>
                <w:szCs w:val="24"/>
                <w:highlight w:val="none"/>
                <w14:textOutline w14:w="5448" w14:cap="sq" w14:cmpd="sng">
                  <w14:solidFill>
                    <w14:srgbClr w14:val="000000"/>
                  </w14:solidFill>
                  <w14:prstDash w14:val="solid"/>
                  <w14:bevel/>
                </w14:textOutline>
                <w14:textFill>
                  <w14:solidFill>
                    <w14:schemeClr w14:val="tx1"/>
                  </w14:solidFill>
                </w14:textFill>
              </w:rPr>
              <w:t>保证金交款、退款函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jc w:val="center"/>
        </w:trPr>
        <w:tc>
          <w:tcPr>
            <w:tcW w:w="139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项目编号</w:t>
            </w:r>
          </w:p>
        </w:tc>
        <w:tc>
          <w:tcPr>
            <w:tcW w:w="2585" w:type="dxa"/>
            <w:gridSpan w:val="2"/>
            <w:vAlign w:val="center"/>
          </w:tcPr>
          <w:p>
            <w:pP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089"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项目名称</w:t>
            </w:r>
          </w:p>
        </w:tc>
        <w:tc>
          <w:tcPr>
            <w:tcW w:w="3956"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552"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请  将  保  证  金  交  款  凭  证  复  印  件  贴  于  下  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jc w:val="center"/>
        </w:trPr>
        <w:tc>
          <w:tcPr>
            <w:tcW w:w="139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交款单位</w:t>
            </w:r>
          </w:p>
        </w:tc>
        <w:tc>
          <w:tcPr>
            <w:tcW w:w="3674"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联系人及电话</w:t>
            </w:r>
          </w:p>
        </w:tc>
        <w:tc>
          <w:tcPr>
            <w:tcW w:w="2462" w:type="dxa"/>
            <w:vAlign w:val="center"/>
          </w:tcPr>
          <w:p>
            <w:pP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552" w:type="dxa"/>
            <w:vMerge w:val="continue"/>
            <w:tcBorders>
              <w:top w:val="nil"/>
              <w:bottom w:val="nil"/>
            </w:tcBorders>
            <w:textDirection w:val="tbRlV"/>
            <w:vAlign w:val="center"/>
          </w:tcPr>
          <w:p>
            <w:pP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jc w:val="center"/>
        </w:trPr>
        <w:tc>
          <w:tcPr>
            <w:tcW w:w="139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保证金金额</w:t>
            </w:r>
          </w:p>
        </w:tc>
        <w:tc>
          <w:tcPr>
            <w:tcW w:w="25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p>
        </w:tc>
        <w:tc>
          <w:tcPr>
            <w:tcW w:w="5045" w:type="dxa"/>
            <w:gridSpan w:val="3"/>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 若我单位不成交请采购人或采购代理机构于该项目成交通知书发出后 5个工作日内将保证金退回</w:t>
            </w:r>
            <w:r>
              <w:rPr>
                <w:rFonts w:hint="eastAsia" w:ascii="宋体" w:hAnsi="宋体" w:eastAsia="宋体" w:cs="宋体"/>
                <w:color w:val="000000" w:themeColor="text1"/>
                <w:spacing w:val="0"/>
                <w:position w:val="0"/>
                <w:sz w:val="24"/>
                <w:szCs w:val="24"/>
                <w:highlight w:val="none"/>
                <w:u w:val="single" w:color="auto"/>
                <w14:textFill>
                  <w14:solidFill>
                    <w14:schemeClr w14:val="tx1"/>
                  </w14:solidFill>
                </w14:textFill>
              </w:rPr>
              <w:t>原交款人</w:t>
            </w: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 若我单位成交，请采购人或采购代理机构收到我 单位提交的合同后 5个工作日内将保证金退回</w:t>
            </w:r>
            <w:r>
              <w:rPr>
                <w:rFonts w:hint="eastAsia" w:ascii="宋体" w:hAnsi="宋体" w:eastAsia="宋体" w:cs="宋体"/>
                <w:color w:val="000000" w:themeColor="text1"/>
                <w:spacing w:val="0"/>
                <w:position w:val="0"/>
                <w:sz w:val="24"/>
                <w:szCs w:val="24"/>
                <w:highlight w:val="none"/>
                <w:u w:val="single" w:color="auto"/>
                <w14:textFill>
                  <w14:solidFill>
                    <w14:schemeClr w14:val="tx1"/>
                  </w14:solidFill>
                </w14:textFill>
              </w:rPr>
              <w:t>原交款人</w:t>
            </w: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供应商盖章：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right"/>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年   月   日</w:t>
            </w:r>
          </w:p>
        </w:tc>
        <w:tc>
          <w:tcPr>
            <w:tcW w:w="552" w:type="dxa"/>
            <w:vMerge w:val="continue"/>
            <w:tcBorders>
              <w:top w:val="nil"/>
              <w:bottom w:val="nil"/>
            </w:tcBorders>
            <w:textDirection w:val="tbRlV"/>
            <w:vAlign w:val="center"/>
          </w:tcPr>
          <w:p>
            <w:pP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 w:hRule="atLeast"/>
          <w:jc w:val="center"/>
        </w:trPr>
        <w:tc>
          <w:tcPr>
            <w:tcW w:w="3983" w:type="dxa"/>
            <w:gridSpan w:val="4"/>
            <w:vAlign w:val="center"/>
          </w:tcPr>
          <w:p>
            <w:pPr>
              <w:spacing w:before="94" w:line="228" w:lineRule="auto"/>
              <w:ind w:left="1558"/>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退款信息</w:t>
            </w:r>
          </w:p>
        </w:tc>
        <w:tc>
          <w:tcPr>
            <w:tcW w:w="5045" w:type="dxa"/>
            <w:gridSpan w:val="3"/>
            <w:vMerge w:val="continue"/>
            <w:tcBorders>
              <w:top w:val="nil"/>
              <w:bottom w:val="nil"/>
            </w:tcBorders>
            <w:vAlign w:val="center"/>
          </w:tcPr>
          <w:p>
            <w:pP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552" w:type="dxa"/>
            <w:vMerge w:val="continue"/>
            <w:tcBorders>
              <w:top w:val="nil"/>
              <w:bottom w:val="nil"/>
            </w:tcBorders>
            <w:textDirection w:val="tbRlV"/>
            <w:vAlign w:val="center"/>
          </w:tcPr>
          <w:p>
            <w:pP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701"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户名</w:t>
            </w:r>
          </w:p>
        </w:tc>
        <w:tc>
          <w:tcPr>
            <w:tcW w:w="3282" w:type="dxa"/>
            <w:gridSpan w:val="3"/>
            <w:vAlign w:val="center"/>
          </w:tcPr>
          <w:p>
            <w:pPr>
              <w:spacing w:line="240" w:lineRule="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5045" w:type="dxa"/>
            <w:gridSpan w:val="3"/>
            <w:vMerge w:val="continue"/>
            <w:tcBorders>
              <w:top w:val="nil"/>
              <w:bottom w:val="nil"/>
            </w:tcBorders>
            <w:vAlign w:val="center"/>
          </w:tcPr>
          <w:p>
            <w:pP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552" w:type="dxa"/>
            <w:vMerge w:val="continue"/>
            <w:tcBorders>
              <w:top w:val="nil"/>
              <w:bottom w:val="nil"/>
            </w:tcBorders>
            <w:textDirection w:val="tbRlV"/>
            <w:vAlign w:val="center"/>
          </w:tcPr>
          <w:p>
            <w:pP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jc w:val="center"/>
        </w:trPr>
        <w:tc>
          <w:tcPr>
            <w:tcW w:w="701"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账 号</w:t>
            </w:r>
          </w:p>
        </w:tc>
        <w:tc>
          <w:tcPr>
            <w:tcW w:w="3282" w:type="dxa"/>
            <w:gridSpan w:val="3"/>
            <w:vAlign w:val="center"/>
          </w:tcPr>
          <w:p>
            <w:pPr>
              <w:spacing w:line="240" w:lineRule="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5045" w:type="dxa"/>
            <w:gridSpan w:val="3"/>
            <w:vMerge w:val="continue"/>
            <w:tcBorders>
              <w:top w:val="nil"/>
              <w:bottom w:val="nil"/>
            </w:tcBorders>
            <w:vAlign w:val="center"/>
          </w:tcPr>
          <w:p>
            <w:pP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552" w:type="dxa"/>
            <w:vMerge w:val="continue"/>
            <w:tcBorders>
              <w:top w:val="nil"/>
              <w:bottom w:val="nil"/>
            </w:tcBorders>
            <w:textDirection w:val="tbRlV"/>
            <w:vAlign w:val="center"/>
          </w:tcPr>
          <w:p>
            <w:pP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70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汇入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地点</w:t>
            </w:r>
          </w:p>
        </w:tc>
        <w:tc>
          <w:tcPr>
            <w:tcW w:w="1960" w:type="dxa"/>
            <w:gridSpan w:val="2"/>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286"/>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省</w:t>
            </w:r>
          </w:p>
        </w:tc>
        <w:tc>
          <w:tcPr>
            <w:tcW w:w="1322" w:type="dxa"/>
            <w:tcBorders>
              <w:lef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372"/>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市 (县)</w:t>
            </w:r>
          </w:p>
        </w:tc>
        <w:tc>
          <w:tcPr>
            <w:tcW w:w="5045" w:type="dxa"/>
            <w:gridSpan w:val="3"/>
            <w:vMerge w:val="continue"/>
            <w:tcBorders>
              <w:top w:val="nil"/>
              <w:bottom w:val="nil"/>
            </w:tcBorders>
            <w:vAlign w:val="center"/>
          </w:tcPr>
          <w:p>
            <w:pP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552" w:type="dxa"/>
            <w:vMerge w:val="continue"/>
            <w:tcBorders>
              <w:top w:val="nil"/>
              <w:bottom w:val="nil"/>
            </w:tcBorders>
            <w:textDirection w:val="tbRlV"/>
            <w:vAlign w:val="center"/>
          </w:tcPr>
          <w:p>
            <w:pP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701"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开户</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银行</w:t>
            </w:r>
          </w:p>
        </w:tc>
        <w:tc>
          <w:tcPr>
            <w:tcW w:w="3282" w:type="dxa"/>
            <w:gridSpan w:val="3"/>
            <w:vAlign w:val="center"/>
          </w:tcPr>
          <w:p>
            <w:pP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5045" w:type="dxa"/>
            <w:gridSpan w:val="3"/>
            <w:vMerge w:val="continue"/>
            <w:tcBorders>
              <w:top w:val="nil"/>
            </w:tcBorders>
            <w:vAlign w:val="center"/>
          </w:tcPr>
          <w:p>
            <w:pP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552" w:type="dxa"/>
            <w:vMerge w:val="continue"/>
            <w:tcBorders>
              <w:top w:val="nil"/>
              <w:bottom w:val="nil"/>
            </w:tcBorders>
            <w:textDirection w:val="tbRlV"/>
            <w:vAlign w:val="center"/>
          </w:tcPr>
          <w:p>
            <w:pP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9028" w:type="dxa"/>
            <w:gridSpan w:val="7"/>
            <w:vAlign w:val="center"/>
          </w:tcPr>
          <w:p>
            <w:pPr>
              <w:spacing w:before="98" w:line="360" w:lineRule="auto"/>
              <w:ind w:left="117"/>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备注：保证金交纳到以下账户</w:t>
            </w:r>
          </w:p>
        </w:tc>
        <w:tc>
          <w:tcPr>
            <w:tcW w:w="552" w:type="dxa"/>
            <w:vMerge w:val="continue"/>
            <w:tcBorders>
              <w:top w:val="nil"/>
              <w:bottom w:val="nil"/>
            </w:tcBorders>
            <w:textDirection w:val="tbRlV"/>
            <w:vAlign w:val="center"/>
          </w:tcPr>
          <w:p>
            <w:pP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 w:hRule="atLeast"/>
          <w:jc w:val="center"/>
        </w:trPr>
        <w:tc>
          <w:tcPr>
            <w:tcW w:w="9028" w:type="dxa"/>
            <w:gridSpan w:val="7"/>
            <w:vAlign w:val="center"/>
          </w:tcPr>
          <w:p>
            <w:pPr>
              <w:spacing w:before="99" w:line="360" w:lineRule="auto"/>
              <w:ind w:left="115"/>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户  名：</w:t>
            </w:r>
          </w:p>
        </w:tc>
        <w:tc>
          <w:tcPr>
            <w:tcW w:w="552" w:type="dxa"/>
            <w:vMerge w:val="continue"/>
            <w:tcBorders>
              <w:top w:val="nil"/>
              <w:bottom w:val="nil"/>
            </w:tcBorders>
            <w:textDirection w:val="tbRlV"/>
            <w:vAlign w:val="center"/>
          </w:tcPr>
          <w:p>
            <w:pP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 w:hRule="atLeast"/>
          <w:jc w:val="center"/>
        </w:trPr>
        <w:tc>
          <w:tcPr>
            <w:tcW w:w="9028" w:type="dxa"/>
            <w:gridSpan w:val="7"/>
            <w:vAlign w:val="center"/>
          </w:tcPr>
          <w:p>
            <w:pPr>
              <w:spacing w:before="98" w:line="360" w:lineRule="auto"/>
              <w:ind w:left="115"/>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开户行：</w:t>
            </w:r>
          </w:p>
        </w:tc>
        <w:tc>
          <w:tcPr>
            <w:tcW w:w="552" w:type="dxa"/>
            <w:vMerge w:val="continue"/>
            <w:tcBorders>
              <w:top w:val="nil"/>
              <w:bottom w:val="nil"/>
            </w:tcBorders>
            <w:textDirection w:val="tbRlV"/>
            <w:vAlign w:val="center"/>
          </w:tcPr>
          <w:p>
            <w:pP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 w:hRule="atLeast"/>
          <w:jc w:val="center"/>
        </w:trPr>
        <w:tc>
          <w:tcPr>
            <w:tcW w:w="9028" w:type="dxa"/>
            <w:gridSpan w:val="7"/>
            <w:vAlign w:val="center"/>
          </w:tcPr>
          <w:p>
            <w:pPr>
              <w:spacing w:before="99" w:line="360" w:lineRule="auto"/>
              <w:ind w:left="123"/>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帐  号：</w:t>
            </w:r>
          </w:p>
        </w:tc>
        <w:tc>
          <w:tcPr>
            <w:tcW w:w="552" w:type="dxa"/>
            <w:vMerge w:val="continue"/>
            <w:tcBorders>
              <w:top w:val="nil"/>
              <w:bottom w:val="nil"/>
            </w:tcBorders>
            <w:textDirection w:val="tbRlV"/>
            <w:vAlign w:val="center"/>
          </w:tcPr>
          <w:p>
            <w:pP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jc w:val="center"/>
        </w:trPr>
        <w:tc>
          <w:tcPr>
            <w:tcW w:w="3983"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color w:val="000000" w:themeColor="text1"/>
                <w:spacing w:val="0"/>
                <w:position w:val="0"/>
                <w:sz w:val="24"/>
                <w:szCs w:val="24"/>
                <w:highlight w:val="none"/>
                <w14:textOutline w14:w="3795" w14:cap="sq" w14:cmpd="sng">
                  <w14:solidFill>
                    <w14:srgbClr w14:val="000000"/>
                  </w14:solidFill>
                  <w14:prstDash w14:val="solid"/>
                  <w14:bevel/>
                </w14:textOutli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Outline w14:w="3795" w14:cap="sq" w14:cmpd="sng">
                  <w14:solidFill>
                    <w14:srgbClr w14:val="000000"/>
                  </w14:solidFill>
                  <w14:prstDash w14:val="solid"/>
                  <w14:bevel/>
                </w14:textOutline>
                <w14:textFill>
                  <w14:solidFill>
                    <w14:schemeClr w14:val="tx1"/>
                  </w14:solidFill>
                </w14:textFill>
              </w:rPr>
              <w:t>是否为成交单位 (该项由采购人填写)</w:t>
            </w:r>
          </w:p>
        </w:tc>
        <w:tc>
          <w:tcPr>
            <w:tcW w:w="5045" w:type="dxa"/>
            <w:gridSpan w:val="3"/>
            <w:vAlign w:val="center"/>
          </w:tcPr>
          <w:p>
            <w:pP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552" w:type="dxa"/>
            <w:vMerge w:val="continue"/>
            <w:tcBorders>
              <w:top w:val="nil"/>
              <w:bottom w:val="nil"/>
            </w:tcBorders>
            <w:textDirection w:val="tbRlV"/>
            <w:vAlign w:val="center"/>
          </w:tcPr>
          <w:p>
            <w:pP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 w:hRule="atLeast"/>
          <w:jc w:val="center"/>
        </w:trPr>
        <w:tc>
          <w:tcPr>
            <w:tcW w:w="3983"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color w:val="000000" w:themeColor="text1"/>
                <w:spacing w:val="0"/>
                <w:position w:val="0"/>
                <w:sz w:val="24"/>
                <w:szCs w:val="24"/>
                <w:highlight w:val="none"/>
                <w14:textOutline w14:w="3795" w14:cap="sq" w14:cmpd="sng">
                  <w14:solidFill>
                    <w14:srgbClr w14:val="000000"/>
                  </w14:solidFill>
                  <w14:prstDash w14:val="solid"/>
                  <w14:bevel/>
                </w14:textOutli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Outline w14:w="3795" w14:cap="sq" w14:cmpd="sng">
                  <w14:solidFill>
                    <w14:srgbClr w14:val="000000"/>
                  </w14:solidFill>
                  <w14:prstDash w14:val="solid"/>
                  <w14:bevel/>
                </w14:textOutline>
                <w14:textFill>
                  <w14:solidFill>
                    <w14:schemeClr w14:val="tx1"/>
                  </w14:solidFill>
                </w14:textFill>
              </w:rPr>
              <w:t>采购人签名：</w:t>
            </w:r>
          </w:p>
        </w:tc>
        <w:tc>
          <w:tcPr>
            <w:tcW w:w="5045" w:type="dxa"/>
            <w:gridSpan w:val="3"/>
            <w:vAlign w:val="center"/>
          </w:tcPr>
          <w:p>
            <w:pP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552" w:type="dxa"/>
            <w:vMerge w:val="continue"/>
            <w:tcBorders>
              <w:top w:val="nil"/>
            </w:tcBorders>
            <w:textDirection w:val="tbRlV"/>
            <w:vAlign w:val="center"/>
          </w:tcPr>
          <w:p>
            <w:pP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color w:val="000000" w:themeColor="text1"/>
          <w:spacing w:val="0"/>
          <w:position w:val="0"/>
          <w:sz w:val="24"/>
          <w:szCs w:val="24"/>
          <w:highlight w:val="none"/>
          <w:lang w:val="en-US" w:eastAsia="zh-CN"/>
          <w14:textOutline w14:w="3795" w14:cap="sq" w14:cmpd="sng">
            <w14:solidFill>
              <w14:srgbClr w14:val="000000"/>
            </w14:solidFill>
            <w14:prstDash w14:val="solid"/>
            <w14:bevel/>
          </w14:textOutline>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val="en-US" w:eastAsia="zh-CN"/>
          <w14:textOutline w14:w="3795" w14:cap="sq" w14:cmpd="sng">
            <w14:solidFill>
              <w14:srgbClr w14:val="000000"/>
            </w14:solidFill>
            <w14:prstDash w14:val="solid"/>
            <w14:bevel/>
          </w14:textOutline>
          <w14:textFill>
            <w14:solidFill>
              <w14:schemeClr w14:val="tx1"/>
            </w14:solidFill>
          </w14:textFill>
        </w:rPr>
        <w:t>附：磋商保证金交款凭证复印件</w:t>
      </w:r>
    </w:p>
    <w:p>
      <w:pP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br w:type="page"/>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注：1、</w:t>
      </w:r>
      <w:r>
        <w:rPr>
          <w:rFonts w:hint="eastAsia" w:ascii="宋体" w:hAnsi="宋体" w:eastAsia="宋体" w:cs="宋体"/>
          <w:b/>
          <w:bCs/>
          <w:color w:val="000000" w:themeColor="text1"/>
          <w:spacing w:val="0"/>
          <w:position w:val="0"/>
          <w:sz w:val="24"/>
          <w:szCs w:val="24"/>
          <w:highlight w:val="none"/>
          <w14:textFill>
            <w14:solidFill>
              <w14:schemeClr w14:val="tx1"/>
            </w14:solidFill>
          </w14:textFill>
        </w:rPr>
        <w:t>此函一式两份，</w:t>
      </w: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另</w:t>
      </w:r>
      <w:r>
        <w:rPr>
          <w:rFonts w:hint="eastAsia" w:ascii="宋体" w:hAnsi="宋体" w:eastAsia="宋体" w:cs="宋体"/>
          <w:color w:val="000000" w:themeColor="text1"/>
          <w:spacing w:val="0"/>
          <w:position w:val="0"/>
          <w:sz w:val="24"/>
          <w:szCs w:val="24"/>
          <w:highlight w:val="none"/>
          <w14:textFill>
            <w14:solidFill>
              <w14:schemeClr w14:val="tx1"/>
            </w14:solidFill>
          </w14:textFill>
        </w:rPr>
        <w:t>一份在参加开标时将此函交给工作人员，</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4"/>
          <w:szCs w:val="24"/>
          <w:highlight w:val="none"/>
          <w14:textFill>
            <w14:solidFill>
              <w14:schemeClr w14:val="tx1"/>
            </w14:solidFill>
          </w14:textFill>
        </w:rPr>
        <w:t>保证金退还帐户必须与交款帐户一致，否则由此造成</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4"/>
          <w:szCs w:val="24"/>
          <w:highlight w:val="none"/>
          <w14:textFill>
            <w14:solidFill>
              <w14:schemeClr w14:val="tx1"/>
            </w14:solidFill>
          </w14:textFill>
        </w:rPr>
        <w:t>保证金不能及时退还或退错的后果由供应商自负。</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2、以电汇方式递交</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4"/>
          <w:szCs w:val="24"/>
          <w:highlight w:val="none"/>
          <w14:textFill>
            <w14:solidFill>
              <w14:schemeClr w14:val="tx1"/>
            </w14:solidFill>
          </w14:textFill>
        </w:rPr>
        <w:t>保证金须在电汇凭据附言栏中写明</w:t>
      </w:r>
      <w:r>
        <w:rPr>
          <w:rFonts w:hint="eastAsia" w:ascii="宋体" w:hAnsi="宋体" w:eastAsia="宋体" w:cs="宋体"/>
          <w:b/>
          <w:bCs/>
          <w:color w:val="000000" w:themeColor="text1"/>
          <w:spacing w:val="0"/>
          <w:position w:val="0"/>
          <w:sz w:val="24"/>
          <w:szCs w:val="24"/>
          <w:highlight w:val="none"/>
          <w14:textFill>
            <w14:solidFill>
              <w14:schemeClr w14:val="tx1"/>
            </w14:solidFill>
          </w14:textFill>
        </w:rPr>
        <w:t>采购编号、分标及用途</w:t>
      </w: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4"/>
          <w:szCs w:val="24"/>
          <w:highlight w:val="none"/>
          <w14:textFill>
            <w14:solidFill>
              <w14:schemeClr w14:val="tx1"/>
            </w14:solidFill>
          </w14:textFill>
        </w:rPr>
        <w:t>保证金)。</w:t>
      </w:r>
    </w:p>
    <w:tbl>
      <w:tblPr>
        <w:tblStyle w:val="18"/>
        <w:tblW w:w="8740"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4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980" w:hRule="atLeast"/>
          <w:jc w:val="center"/>
        </w:trPr>
        <w:tc>
          <w:tcPr>
            <w:tcW w:w="8740" w:type="dxa"/>
            <w:vAlign w:val="center"/>
          </w:tcPr>
          <w:p>
            <w:pPr>
              <w:keepNext w:val="0"/>
              <w:keepLines w:val="0"/>
              <w:pageBreakBefore w:val="0"/>
              <w:widowControl w:val="0"/>
              <w:kinsoku/>
              <w:wordWrap/>
              <w:overflowPunct/>
              <w:topLinePunct w:val="0"/>
              <w:autoSpaceDE/>
              <w:autoSpaceDN/>
              <w:bidi w:val="0"/>
              <w:adjustRightInd/>
              <w:snapToGrid/>
              <w:spacing w:line="720" w:lineRule="auto"/>
              <w:ind w:left="0"/>
              <w:jc w:val="center"/>
              <w:textAlignment w:val="auto"/>
              <w:rPr>
                <w:rFonts w:hint="eastAsia" w:ascii="宋体" w:hAnsi="宋体" w:eastAsia="宋体" w:cs="宋体"/>
                <w:b w:val="0"/>
                <w:bCs w:val="0"/>
                <w:color w:val="000000" w:themeColor="text1"/>
                <w:spacing w:val="0"/>
                <w:position w:val="0"/>
                <w:sz w:val="24"/>
                <w:szCs w:val="24"/>
                <w:highlight w:val="none"/>
                <w14:textOutline w14:w="5448" w14:cap="sq" w14:cmpd="sng">
                  <w14:solidFill>
                    <w14:srgbClr w14:val="000000"/>
                  </w14:solidFill>
                  <w14:prstDash w14:val="solid"/>
                  <w14:bevel/>
                </w14:textOutline>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14:textOutline w14:w="5448" w14:cap="sq" w14:cmpd="sng">
                  <w14:solidFill>
                    <w14:srgbClr w14:val="000000"/>
                  </w14:solidFill>
                  <w14:prstDash w14:val="solid"/>
                  <w14:bevel/>
                </w14:textOutline>
                <w14:textFill>
                  <w14:solidFill>
                    <w14:schemeClr w14:val="tx1"/>
                  </w14:solidFill>
                </w14:textFill>
              </w:rPr>
              <w:t>汇款单或转账凭证复印件</w:t>
            </w:r>
          </w:p>
        </w:tc>
      </w:tr>
    </w:tbl>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pP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br w:type="page"/>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五、供应商的资格证明材料</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附件 5－1</w:t>
      </w: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color w:val="000000" w:themeColor="text1"/>
          <w:spacing w:val="0"/>
          <w:position w:val="0"/>
          <w:sz w:val="28"/>
          <w:szCs w:val="28"/>
          <w:highlight w:val="none"/>
          <w14:textOutline w14:w="5448" w14:cap="sq" w14:cmpd="sng">
            <w14:solidFill>
              <w14:srgbClr w14:val="000000"/>
            </w14:solidFill>
            <w14:prstDash w14:val="solid"/>
            <w14:bevel/>
          </w14:textOutline>
          <w14:textFill>
            <w14:solidFill>
              <w14:schemeClr w14:val="tx1"/>
            </w14:solidFill>
          </w14:textFill>
        </w:rPr>
      </w:pPr>
      <w:r>
        <w:rPr>
          <w:rFonts w:hint="eastAsia" w:ascii="宋体" w:hAnsi="宋体" w:eastAsia="宋体" w:cs="宋体"/>
          <w:b w:val="0"/>
          <w:bCs w:val="0"/>
          <w:color w:val="000000" w:themeColor="text1"/>
          <w:spacing w:val="0"/>
          <w:position w:val="0"/>
          <w:sz w:val="28"/>
          <w:szCs w:val="28"/>
          <w:highlight w:val="none"/>
          <w14:textOutline w14:w="5448" w14:cap="sq" w14:cmpd="sng">
            <w14:solidFill>
              <w14:srgbClr w14:val="000000"/>
            </w14:solidFill>
            <w14:prstDash w14:val="solid"/>
            <w14:bevel/>
          </w14:textOutline>
          <w14:textFill>
            <w14:solidFill>
              <w14:schemeClr w14:val="tx1"/>
            </w14:solidFill>
          </w14:textFill>
        </w:rPr>
        <w:t>供应商基本情况表</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供应商： (公章)</w:t>
      </w:r>
    </w:p>
    <w:tbl>
      <w:tblPr>
        <w:tblStyle w:val="18"/>
        <w:tblW w:w="924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59"/>
        <w:gridCol w:w="2134"/>
        <w:gridCol w:w="2309"/>
        <w:gridCol w:w="16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供应商名称</w:t>
            </w:r>
          </w:p>
        </w:tc>
        <w:tc>
          <w:tcPr>
            <w:tcW w:w="213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3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法定代表人</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31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统一社会信用代码</w:t>
            </w:r>
          </w:p>
        </w:tc>
        <w:tc>
          <w:tcPr>
            <w:tcW w:w="213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3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邮政编码</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31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授权代表</w:t>
            </w:r>
          </w:p>
        </w:tc>
        <w:tc>
          <w:tcPr>
            <w:tcW w:w="213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3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联系电话</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31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电子邮箱</w:t>
            </w:r>
          </w:p>
        </w:tc>
        <w:tc>
          <w:tcPr>
            <w:tcW w:w="213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3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传真</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31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上年营业收入</w:t>
            </w:r>
          </w:p>
        </w:tc>
        <w:tc>
          <w:tcPr>
            <w:tcW w:w="213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3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员工总人数</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31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基本账户开户行及账号</w:t>
            </w:r>
          </w:p>
        </w:tc>
        <w:tc>
          <w:tcPr>
            <w:tcW w:w="6087"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31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税务登记机关</w:t>
            </w:r>
          </w:p>
        </w:tc>
        <w:tc>
          <w:tcPr>
            <w:tcW w:w="6087"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31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资质名称</w:t>
            </w:r>
          </w:p>
        </w:tc>
        <w:tc>
          <w:tcPr>
            <w:tcW w:w="213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等级</w:t>
            </w:r>
          </w:p>
        </w:tc>
        <w:tc>
          <w:tcPr>
            <w:tcW w:w="23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发证机关</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有效期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31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13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3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31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13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3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9246"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供应商直接控股股东信息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jc w:val="center"/>
        </w:trPr>
        <w:tc>
          <w:tcPr>
            <w:tcW w:w="31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直接控股股东名称</w:t>
            </w:r>
          </w:p>
        </w:tc>
        <w:tc>
          <w:tcPr>
            <w:tcW w:w="213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出资比例</w:t>
            </w:r>
          </w:p>
        </w:tc>
        <w:tc>
          <w:tcPr>
            <w:tcW w:w="395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身份证号码或者统一社会信用代码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31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13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395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31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13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395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31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13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395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31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13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395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9246"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供应商直接管理关系信息表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jc w:val="center"/>
        </w:trPr>
        <w:tc>
          <w:tcPr>
            <w:tcW w:w="31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直接管理关系单位名称</w:t>
            </w:r>
          </w:p>
        </w:tc>
        <w:tc>
          <w:tcPr>
            <w:tcW w:w="6087"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统一社会信用代码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31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6087"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31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6087"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备注</w:t>
            </w:r>
          </w:p>
        </w:tc>
        <w:tc>
          <w:tcPr>
            <w:tcW w:w="213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3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bl>
    <w:p>
      <w:pPr>
        <w:keepNext w:val="0"/>
        <w:keepLines w:val="0"/>
        <w:pageBreakBefore w:val="0"/>
        <w:kinsoku/>
        <w:wordWrap/>
        <w:overflowPunct/>
        <w:topLinePunct w:val="0"/>
        <w:bidi w:val="0"/>
        <w:spacing w:line="24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注：</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1.直接控股股东：是指其出资额占有限责任公司资本总额百分之五十以上或者其持有的股份占股份有 限公司股份总额百分之五十以上的股东；出资额或者持有股份的比例虽然不足百分之五十，但依其出资额 或者持有的股份所享有的表决权已足以对股东会、股东大会的决议产生重大影响的股东。本表所指的控股 关系仅限于直接控股关系，不包括间接的控股关系。公司实际控制人与公司之间的关系不属于本表所指的 直接控股关系。</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2.管理关系：是指不具有出资持股关系的其他单位之间存在的管理与被管理关系，如一些上下级关系的事业单位和团体组织。本表所指的管理关系仅限于直接管理关系，不包括间接的管理关系。</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14:textFill>
            <w14:solidFill>
              <w14:schemeClr w14:val="tx1"/>
            </w14:solidFill>
          </w14:textFill>
        </w:rPr>
        <w:t>3.供应商不存在直接控股股东或管理关系的，则填“无”</w:t>
      </w:r>
      <w:r>
        <w:rPr>
          <w:rFonts w:hint="eastAsia" w:ascii="宋体" w:hAnsi="宋体" w:eastAsia="宋体" w:cs="宋体"/>
          <w:b w:val="0"/>
          <w:bCs w:val="0"/>
          <w:color w:val="000000" w:themeColor="text1"/>
          <w:spacing w:val="0"/>
          <w:position w:val="0"/>
          <w:sz w:val="24"/>
          <w:szCs w:val="24"/>
          <w:highlight w:val="none"/>
          <w:lang w:eastAsia="zh-CN"/>
          <w14:textFill>
            <w14:solidFill>
              <w14:schemeClr w14:val="tx1"/>
            </w14:solidFill>
          </w14:textFill>
        </w:rPr>
        <w:t>。</w:t>
      </w:r>
    </w:p>
    <w:p>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br w:type="page"/>
      </w:r>
      <w:r>
        <w:rPr>
          <w:rFonts w:hint="eastAsia" w:ascii="宋体" w:hAnsi="宋体" w:eastAsia="宋体" w:cs="宋体"/>
          <w:color w:val="000000" w:themeColor="text1"/>
          <w:spacing w:val="0"/>
          <w:position w:val="0"/>
          <w:sz w:val="24"/>
          <w:szCs w:val="24"/>
          <w:highlight w:val="none"/>
          <w14:textFill>
            <w14:solidFill>
              <w14:schemeClr w14:val="tx1"/>
            </w14:solidFill>
          </w14:textFill>
        </w:rPr>
        <w:t xml:space="preserve">附件 5－2－1 </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供应商具有法人或者其他组织的有效的“营业执照”或《事业单位法人证书》或其他依法成立组织的证明文件；如供应商为自然人的，提供身份证复印件（必须具有，原件备查）</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(示例略)</w:t>
      </w:r>
    </w:p>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附件 5－2－</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pacing w:val="0"/>
          <w:position w:val="0"/>
          <w:sz w:val="24"/>
          <w:szCs w:val="24"/>
          <w:highlight w:val="none"/>
          <w14:textFill>
            <w14:solidFill>
              <w14:schemeClr w14:val="tx1"/>
            </w14:solidFill>
          </w14:textFill>
        </w:rPr>
        <w:t xml:space="preserve">  供应商参加本项目时上一年度2022年度财务状况报告复印件，如供应商为</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参加本项目</w:t>
      </w:r>
      <w:r>
        <w:rPr>
          <w:rFonts w:hint="eastAsia" w:ascii="宋体" w:hAnsi="宋体" w:eastAsia="宋体" w:cs="宋体"/>
          <w:color w:val="000000" w:themeColor="text1"/>
          <w:spacing w:val="0"/>
          <w:position w:val="0"/>
          <w:sz w:val="24"/>
          <w:szCs w:val="24"/>
          <w:highlight w:val="none"/>
          <w14:textFill>
            <w14:solidFill>
              <w14:schemeClr w14:val="tx1"/>
            </w14:solidFill>
          </w14:textFill>
        </w:rPr>
        <w:t>当年新成立公司的，应提供于公司成立之日后的财务状况报告（报表）。其中，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eastAsia="宋体" w:cs="宋体"/>
          <w:b/>
          <w:bCs/>
          <w:color w:val="000000" w:themeColor="text1"/>
          <w:spacing w:val="0"/>
          <w:position w:val="0"/>
          <w:sz w:val="24"/>
          <w:szCs w:val="24"/>
          <w:highlight w:val="none"/>
          <w14:textFill>
            <w14:solidFill>
              <w14:schemeClr w14:val="tx1"/>
            </w14:solidFill>
          </w14:textFill>
        </w:rPr>
        <w:t>原件备查</w:t>
      </w: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(示例略)</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附件 5－2－</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pacing w:val="0"/>
          <w:position w:val="0"/>
          <w:sz w:val="24"/>
          <w:szCs w:val="24"/>
          <w:highlight w:val="none"/>
          <w14:textFill>
            <w14:solidFill>
              <w14:schemeClr w14:val="tx1"/>
            </w14:solidFill>
          </w14:textFill>
        </w:rPr>
        <w:t xml:space="preserve">  响应文件递交截止之日前半年内供应商连续三个月的依法纳税的依法缴纳税费或依法免缴税费的证明(复印件，原件备查)；供应商无纳税记录或为新成立公司，应提供由供应商所在地主管税务部门出具的《依法纳税或依法免税证明》(复印件，</w:t>
      </w:r>
      <w:r>
        <w:rPr>
          <w:rFonts w:hint="eastAsia" w:ascii="宋体" w:hAnsi="宋体" w:eastAsia="宋体" w:cs="宋体"/>
          <w:b/>
          <w:bCs/>
          <w:color w:val="000000" w:themeColor="text1"/>
          <w:spacing w:val="0"/>
          <w:position w:val="0"/>
          <w:sz w:val="24"/>
          <w:szCs w:val="24"/>
          <w:highlight w:val="none"/>
          <w14:textFill>
            <w14:solidFill>
              <w14:schemeClr w14:val="tx1"/>
            </w14:solidFill>
          </w14:textFill>
        </w:rPr>
        <w:t>原件备查</w:t>
      </w: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(示例略)</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附件 5－2－</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pacing w:val="0"/>
          <w:position w:val="0"/>
          <w:sz w:val="24"/>
          <w:szCs w:val="24"/>
          <w:highlight w:val="none"/>
          <w14:textFill>
            <w14:solidFill>
              <w14:schemeClr w14:val="tx1"/>
            </w14:solidFill>
          </w14:textFill>
        </w:rPr>
        <w:t xml:space="preserve">  响应文件递交截止之日前半年内供应商连续三个月的依法缴纳社保费的缴费凭证(复印件，</w:t>
      </w:r>
      <w:r>
        <w:rPr>
          <w:rFonts w:hint="eastAsia" w:ascii="宋体" w:hAnsi="宋体" w:eastAsia="宋体" w:cs="宋体"/>
          <w:b/>
          <w:bCs/>
          <w:color w:val="000000" w:themeColor="text1"/>
          <w:spacing w:val="0"/>
          <w:position w:val="0"/>
          <w:sz w:val="24"/>
          <w:szCs w:val="24"/>
          <w:highlight w:val="none"/>
          <w14:textFill>
            <w14:solidFill>
              <w14:schemeClr w14:val="tx1"/>
            </w14:solidFill>
          </w14:textFill>
        </w:rPr>
        <w:t>原件备查</w:t>
      </w:r>
      <w:r>
        <w:rPr>
          <w:rFonts w:hint="eastAsia" w:ascii="宋体" w:hAnsi="宋体" w:eastAsia="宋体" w:cs="宋体"/>
          <w:color w:val="000000" w:themeColor="text1"/>
          <w:spacing w:val="0"/>
          <w:position w:val="0"/>
          <w:sz w:val="24"/>
          <w:szCs w:val="24"/>
          <w:highlight w:val="none"/>
          <w14:textFill>
            <w14:solidFill>
              <w14:schemeClr w14:val="tx1"/>
            </w14:solidFill>
          </w14:textFill>
        </w:rPr>
        <w:t>)；供应商无缴费记录或为新成立公司，应提供由供应商所在地社保部门或税务部门出具的《依法缴纳或依法免缴社保费证明》(复印件，</w:t>
      </w:r>
      <w:r>
        <w:rPr>
          <w:rFonts w:hint="eastAsia" w:ascii="宋体" w:hAnsi="宋体" w:eastAsia="宋体" w:cs="宋体"/>
          <w:b/>
          <w:bCs/>
          <w:color w:val="000000" w:themeColor="text1"/>
          <w:spacing w:val="0"/>
          <w:position w:val="0"/>
          <w:sz w:val="24"/>
          <w:szCs w:val="24"/>
          <w:highlight w:val="none"/>
          <w14:textFill>
            <w14:solidFill>
              <w14:schemeClr w14:val="tx1"/>
            </w14:solidFill>
          </w14:textFill>
        </w:rPr>
        <w:t>原件备查</w:t>
      </w: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(示例略</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附件 5－2－</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pacing w:val="0"/>
          <w:position w:val="0"/>
          <w:sz w:val="24"/>
          <w:szCs w:val="24"/>
          <w:highlight w:val="none"/>
          <w14:textFill>
            <w14:solidFill>
              <w14:schemeClr w14:val="tx1"/>
            </w14:solidFill>
          </w14:textFill>
        </w:rPr>
        <w:t xml:space="preserve">  供应商参加采购活动前三年内在经营活动中没有重大违法记录的书面声明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color w:val="000000" w:themeColor="text1"/>
          <w:spacing w:val="0"/>
          <w:position w:val="0"/>
          <w:sz w:val="28"/>
          <w:szCs w:val="28"/>
          <w:highlight w:val="none"/>
          <w14:textOutline w14:w="5448" w14:cap="sq" w14:cmpd="sng">
            <w14:solidFill>
              <w14:srgbClr w14:val="000000"/>
            </w14:solidFill>
            <w14:prstDash w14:val="solid"/>
            <w14:bevel/>
          </w14:textOutline>
          <w14:textFill>
            <w14:solidFill>
              <w14:schemeClr w14:val="tx1"/>
            </w14:solidFill>
          </w14:textFill>
        </w:rPr>
      </w:pPr>
      <w:r>
        <w:rPr>
          <w:rFonts w:hint="eastAsia" w:ascii="宋体" w:hAnsi="宋体" w:eastAsia="宋体" w:cs="宋体"/>
          <w:b w:val="0"/>
          <w:bCs w:val="0"/>
          <w:color w:val="000000" w:themeColor="text1"/>
          <w:spacing w:val="0"/>
          <w:position w:val="0"/>
          <w:sz w:val="28"/>
          <w:szCs w:val="28"/>
          <w:highlight w:val="none"/>
          <w14:textOutline w14:w="5448" w14:cap="sq" w14:cmpd="sng">
            <w14:solidFill>
              <w14:srgbClr w14:val="000000"/>
            </w14:solidFill>
            <w14:prstDash w14:val="solid"/>
            <w14:bevel/>
          </w14:textOutline>
          <w14:textFill>
            <w14:solidFill>
              <w14:schemeClr w14:val="tx1"/>
            </w14:solidFill>
          </w14:textFill>
        </w:rPr>
        <w:t>参加采购活动前三年内在经营活动中</w:t>
      </w: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color w:val="000000" w:themeColor="text1"/>
          <w:spacing w:val="0"/>
          <w:position w:val="0"/>
          <w:sz w:val="28"/>
          <w:szCs w:val="28"/>
          <w:highlight w:val="none"/>
          <w14:textOutline w14:w="5448" w14:cap="sq" w14:cmpd="sng">
            <w14:solidFill>
              <w14:srgbClr w14:val="000000"/>
            </w14:solidFill>
            <w14:prstDash w14:val="solid"/>
            <w14:bevel/>
          </w14:textOutline>
          <w14:textFill>
            <w14:solidFill>
              <w14:schemeClr w14:val="tx1"/>
            </w14:solidFill>
          </w14:textFill>
        </w:rPr>
      </w:pPr>
      <w:r>
        <w:rPr>
          <w:rFonts w:hint="eastAsia" w:ascii="宋体" w:hAnsi="宋体" w:eastAsia="宋体" w:cs="宋体"/>
          <w:b w:val="0"/>
          <w:bCs w:val="0"/>
          <w:color w:val="000000" w:themeColor="text1"/>
          <w:spacing w:val="0"/>
          <w:position w:val="0"/>
          <w:sz w:val="28"/>
          <w:szCs w:val="28"/>
          <w:highlight w:val="none"/>
          <w14:textOutline w14:w="5448" w14:cap="sq" w14:cmpd="sng">
            <w14:solidFill>
              <w14:srgbClr w14:val="000000"/>
            </w14:solidFill>
            <w14:prstDash w14:val="solid"/>
            <w14:bevel/>
          </w14:textOutline>
          <w14:textFill>
            <w14:solidFill>
              <w14:schemeClr w14:val="tx1"/>
            </w14:solidFill>
          </w14:textFill>
        </w:rPr>
        <w:t>没有重大违法记录的书面声明</w:t>
      </w:r>
    </w:p>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本单位郑重声明：</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我单位在参加采购活动前三年内在经营活动中没有重大违法记录，包括：</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我单位或者其法定代表人 (负责人) 、董事、监事、高级管理人员未因经营活动中的违法行为受到刑 事处罚或者责令停产停业、 吊销许可证或者执照、较大数额罚款等行政处罚。</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特此声明！</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outlineLvl w:val="9"/>
        <w:rPr>
          <w:rFonts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供应商名称(公章)：</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outlineLvl w:val="9"/>
        <w:rPr>
          <w:rFonts w:ascii="宋体" w:hAnsi="宋体" w:eastAsia="宋体" w:cs="宋体"/>
          <w:color w:val="000000" w:themeColor="text1"/>
          <w:spacing w:val="0"/>
          <w:position w:val="0"/>
          <w:sz w:val="24"/>
          <w:szCs w:val="24"/>
          <w:highlight w:val="none"/>
          <w14:textFill>
            <w14:solidFill>
              <w14:schemeClr w14:val="tx1"/>
            </w14:solidFill>
          </w14:textFill>
        </w:rPr>
      </w:pPr>
      <w:r>
        <w:rPr>
          <w:rFonts w:ascii="宋体" w:hAnsi="宋体" w:eastAsia="宋体" w:cs="宋体"/>
          <w:color w:val="000000" w:themeColor="text1"/>
          <w:spacing w:val="0"/>
          <w:position w:val="0"/>
          <w:sz w:val="24"/>
          <w:szCs w:val="24"/>
          <w:highlight w:val="none"/>
          <w14:textFill>
            <w14:solidFill>
              <w14:schemeClr w14:val="tx1"/>
            </w14:solidFill>
          </w14:textFill>
        </w:rPr>
        <w:t>法定代表人 (负责人) 或其授权代表(签字或盖章)：</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outlineLvl w:val="9"/>
        <w:rPr>
          <w:rFonts w:ascii="宋体" w:hAnsi="宋体" w:eastAsia="宋体" w:cs="宋体"/>
          <w:color w:val="000000" w:themeColor="text1"/>
          <w:spacing w:val="0"/>
          <w:position w:val="0"/>
          <w:sz w:val="24"/>
          <w:szCs w:val="24"/>
          <w:highlight w:val="none"/>
          <w14:textFill>
            <w14:solidFill>
              <w14:schemeClr w14:val="tx1"/>
            </w14:solidFill>
          </w14:textFill>
        </w:rPr>
      </w:pPr>
      <w:r>
        <w:rPr>
          <w:rFonts w:ascii="宋体" w:hAnsi="宋体" w:eastAsia="宋体" w:cs="宋体"/>
          <w:color w:val="000000" w:themeColor="text1"/>
          <w:spacing w:val="0"/>
          <w:position w:val="0"/>
          <w:sz w:val="24"/>
          <w:szCs w:val="24"/>
          <w:highlight w:val="none"/>
          <w14:textFill>
            <w14:solidFill>
              <w14:schemeClr w14:val="tx1"/>
            </w14:solidFill>
          </w14:textFill>
        </w:rPr>
        <w:t>日期：</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0"/>
          <w:position w:val="0"/>
          <w:sz w:val="24"/>
          <w:szCs w:val="24"/>
          <w:highlight w:val="none"/>
          <w14:textFill>
            <w14:solidFill>
              <w14:schemeClr w14:val="tx1"/>
            </w14:solidFill>
          </w14:textFill>
        </w:rPr>
        <w:t>年</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0"/>
          <w:position w:val="0"/>
          <w:sz w:val="24"/>
          <w:szCs w:val="24"/>
          <w:highlight w:val="none"/>
          <w14:textFill>
            <w14:solidFill>
              <w14:schemeClr w14:val="tx1"/>
            </w14:solidFill>
          </w14:textFill>
        </w:rPr>
        <w:t>月</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0"/>
          <w:position w:val="0"/>
          <w:sz w:val="24"/>
          <w:szCs w:val="24"/>
          <w:highlight w:val="none"/>
          <w14:textFill>
            <w14:solidFill>
              <w14:schemeClr w14:val="tx1"/>
            </w14:solidFill>
          </w14:textFill>
        </w:rPr>
        <w:t>日</w:t>
      </w:r>
    </w:p>
    <w:p>
      <w:pPr>
        <w:keepNext w:val="0"/>
        <w:keepLines w:val="0"/>
        <w:pageBreakBefore w:val="0"/>
        <w:kinsoku/>
        <w:wordWrap/>
        <w:overflowPunct/>
        <w:topLinePunct w:val="0"/>
        <w:bidi w:val="0"/>
        <w:spacing w:line="360" w:lineRule="auto"/>
        <w:ind w:firstLine="480" w:firstLineChars="200"/>
        <w:outlineLvl w:val="9"/>
        <w:rPr>
          <w:rFonts w:ascii="宋体" w:hAnsi="宋体" w:eastAsia="宋体" w:cs="宋体"/>
          <w:color w:val="000000" w:themeColor="text1"/>
          <w:spacing w:val="0"/>
          <w:position w:val="0"/>
          <w:sz w:val="24"/>
          <w:szCs w:val="24"/>
          <w:highlight w:val="none"/>
          <w14:textFill>
            <w14:solidFill>
              <w14:schemeClr w14:val="tx1"/>
            </w14:solidFill>
          </w14:textFill>
        </w:rPr>
      </w:pPr>
    </w:p>
    <w:p>
      <w:pPr>
        <w:spacing w:line="360" w:lineRule="auto"/>
        <w:rPr>
          <w:rFonts w:ascii="Arial"/>
          <w:color w:val="000000" w:themeColor="text1"/>
          <w:spacing w:val="0"/>
          <w:position w:val="0"/>
          <w:sz w:val="24"/>
          <w:szCs w:val="24"/>
          <w:highlight w:val="none"/>
          <w14:textFill>
            <w14:solidFill>
              <w14:schemeClr w14:val="tx1"/>
            </w14:solidFill>
          </w14:textFill>
        </w:rPr>
      </w:pPr>
    </w:p>
    <w:p>
      <w:pPr>
        <w:spacing w:line="360" w:lineRule="auto"/>
        <w:rPr>
          <w:rFonts w:ascii="Arial"/>
          <w:color w:val="000000" w:themeColor="text1"/>
          <w:spacing w:val="0"/>
          <w:position w:val="0"/>
          <w:sz w:val="24"/>
          <w:szCs w:val="24"/>
          <w:highlight w:val="none"/>
          <w14:textFill>
            <w14:solidFill>
              <w14:schemeClr w14:val="tx1"/>
            </w14:solidFill>
          </w14:textFill>
        </w:rPr>
      </w:pPr>
    </w:p>
    <w:p>
      <w:pPr>
        <w:spacing w:line="360" w:lineRule="auto"/>
        <w:rPr>
          <w:rFonts w:ascii="Arial"/>
          <w:color w:val="000000" w:themeColor="text1"/>
          <w:spacing w:val="0"/>
          <w:position w:val="0"/>
          <w:sz w:val="24"/>
          <w:szCs w:val="24"/>
          <w:highlight w:val="none"/>
          <w14:textFill>
            <w14:solidFill>
              <w14:schemeClr w14:val="tx1"/>
            </w14:solidFill>
          </w14:textFill>
        </w:rPr>
      </w:pP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pPr>
    </w:p>
    <w:p>
      <w:pPr>
        <w:spacing w:line="360" w:lineRule="auto"/>
        <w:rPr>
          <w:rFonts w:hint="eastAsia"/>
          <w:color w:val="000000" w:themeColor="text1"/>
          <w:sz w:val="24"/>
          <w:szCs w:val="24"/>
          <w:highlight w:val="none"/>
          <w:lang w:eastAsia="zh-CN"/>
          <w14:textFill>
            <w14:solidFill>
              <w14:schemeClr w14:val="tx1"/>
            </w14:solidFill>
          </w14:textFill>
        </w:rPr>
      </w:pPr>
    </w:p>
    <w:p>
      <w:pPr>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br w:type="page"/>
      </w:r>
    </w:p>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证明材料格式：</w:t>
      </w:r>
    </w:p>
    <w:p>
      <w:pPr>
        <w:keepNext w:val="0"/>
        <w:keepLines w:val="0"/>
        <w:pageBreakBefore w:val="0"/>
        <w:widowControl w:val="0"/>
        <w:kinsoku/>
        <w:wordWrap/>
        <w:overflowPunct/>
        <w:topLinePunct w:val="0"/>
        <w:autoSpaceDE/>
        <w:autoSpaceDN/>
        <w:bidi w:val="0"/>
        <w:adjustRightInd/>
        <w:snapToGrid/>
        <w:spacing w:line="600" w:lineRule="auto"/>
        <w:ind w:left="0"/>
        <w:textAlignment w:val="auto"/>
        <w:rPr>
          <w:rFonts w:hint="eastAsia" w:ascii="宋体" w:hAnsi="宋体" w:eastAsia="宋体" w:cs="宋体"/>
          <w:b w:val="0"/>
          <w:bCs w:val="0"/>
          <w:color w:val="000000" w:themeColor="text1"/>
          <w:spacing w:val="0"/>
          <w:position w:val="0"/>
          <w:sz w:val="28"/>
          <w:szCs w:val="28"/>
          <w:highlight w:val="none"/>
          <w14:textOutline w14:w="5448" w14:cap="sq" w14:cmpd="sng">
            <w14:solidFill>
              <w14:srgbClr w14:val="000000"/>
            </w14:solidFill>
            <w14:prstDash w14:val="solid"/>
            <w14:bevel/>
          </w14:textOutline>
          <w14:textFill>
            <w14:solidFill>
              <w14:schemeClr w14:val="tx1"/>
            </w14:solidFill>
          </w14:textFill>
        </w:rPr>
      </w:pPr>
      <w:r>
        <w:rPr>
          <w:rFonts w:hint="eastAsia" w:ascii="宋体" w:hAnsi="宋体" w:eastAsia="宋体" w:cs="宋体"/>
          <w:b w:val="0"/>
          <w:bCs w:val="0"/>
          <w:color w:val="000000" w:themeColor="text1"/>
          <w:spacing w:val="0"/>
          <w:position w:val="0"/>
          <w:sz w:val="28"/>
          <w:szCs w:val="28"/>
          <w:highlight w:val="none"/>
          <w14:textOutline w14:w="5448" w14:cap="sq" w14:cmpd="sng">
            <w14:solidFill>
              <w14:srgbClr w14:val="000000"/>
            </w14:solidFill>
            <w14:prstDash w14:val="solid"/>
            <w14:bevel/>
          </w14:textOutline>
          <w14:textFill>
            <w14:solidFill>
              <w14:schemeClr w14:val="tx1"/>
            </w14:solidFill>
          </w14:textFill>
        </w:rPr>
        <w:t>中小企业声明函格式：</w:t>
      </w:r>
    </w:p>
    <w:p>
      <w:pPr>
        <w:keepNext w:val="0"/>
        <w:keepLines w:val="0"/>
        <w:pageBreakBefore w:val="0"/>
        <w:widowControl w:val="0"/>
        <w:kinsoku/>
        <w:wordWrap/>
        <w:overflowPunct/>
        <w:topLinePunct w:val="0"/>
        <w:autoSpaceDE/>
        <w:autoSpaceDN/>
        <w:bidi w:val="0"/>
        <w:adjustRightInd/>
        <w:snapToGrid/>
        <w:spacing w:line="720" w:lineRule="auto"/>
        <w:ind w:left="0"/>
        <w:jc w:val="center"/>
        <w:textAlignment w:val="auto"/>
        <w:rPr>
          <w:rFonts w:hint="eastAsia" w:ascii="宋体" w:hAnsi="宋体" w:eastAsia="宋体" w:cs="宋体"/>
          <w:b w:val="0"/>
          <w:bCs w:val="0"/>
          <w:color w:val="000000" w:themeColor="text1"/>
          <w:spacing w:val="0"/>
          <w:position w:val="0"/>
          <w:sz w:val="28"/>
          <w:szCs w:val="28"/>
          <w:highlight w:val="none"/>
          <w14:textOutline w14:w="5448" w14:cap="sq" w14:cmpd="sng">
            <w14:solidFill>
              <w14:srgbClr w14:val="000000"/>
            </w14:solidFill>
            <w14:prstDash w14:val="solid"/>
            <w14:bevel/>
          </w14:textOutline>
          <w14:textFill>
            <w14:solidFill>
              <w14:schemeClr w14:val="tx1"/>
            </w14:solidFill>
          </w14:textFill>
        </w:rPr>
      </w:pPr>
      <w:r>
        <w:rPr>
          <w:rFonts w:hint="eastAsia" w:ascii="宋体" w:hAnsi="宋体" w:eastAsia="宋体" w:cs="宋体"/>
          <w:b w:val="0"/>
          <w:bCs w:val="0"/>
          <w:color w:val="000000" w:themeColor="text1"/>
          <w:spacing w:val="0"/>
          <w:position w:val="0"/>
          <w:sz w:val="28"/>
          <w:szCs w:val="28"/>
          <w:highlight w:val="none"/>
          <w14:textOutline w14:w="5448" w14:cap="sq" w14:cmpd="sng">
            <w14:solidFill>
              <w14:srgbClr w14:val="000000"/>
            </w14:solidFill>
            <w14:prstDash w14:val="solid"/>
            <w14:bevel/>
          </w14:textOutline>
          <w14:textFill>
            <w14:solidFill>
              <w14:schemeClr w14:val="tx1"/>
            </w14:solidFill>
          </w14:textFill>
        </w:rPr>
        <w:t>中小企业声明函（工程、服务）</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本公司（联合体）郑重声明，根据《政府采购促进中小企业发展管理办法》（财库〔2020〕46号）的规定，本公司（联合体）参加</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（单位名称）</w:t>
      </w:r>
      <w:r>
        <w:rPr>
          <w:rFonts w:hint="eastAsia" w:ascii="宋体" w:hAnsi="宋体" w:eastAsia="宋体" w:cs="宋体"/>
          <w:color w:val="000000" w:themeColor="text1"/>
          <w:spacing w:val="0"/>
          <w:position w:val="0"/>
          <w:sz w:val="24"/>
          <w:szCs w:val="24"/>
          <w:highlight w:val="none"/>
          <w14:textFill>
            <w14:solidFill>
              <w14:schemeClr w14:val="tx1"/>
            </w14:solidFill>
          </w14:textFill>
        </w:rPr>
        <w:t xml:space="preserve">的 </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（项目名称）</w:t>
      </w:r>
      <w:r>
        <w:rPr>
          <w:rFonts w:hint="eastAsia" w:ascii="宋体" w:hAnsi="宋体" w:eastAsia="宋体" w:cs="宋体"/>
          <w:color w:val="000000" w:themeColor="text1"/>
          <w:spacing w:val="0"/>
          <w:position w:val="0"/>
          <w:sz w:val="24"/>
          <w:szCs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（标的名称） </w:t>
      </w:r>
      <w:r>
        <w:rPr>
          <w:rFonts w:hint="eastAsia" w:ascii="宋体" w:hAnsi="宋体" w:eastAsia="宋体" w:cs="宋体"/>
          <w:color w:val="000000" w:themeColor="text1"/>
          <w:spacing w:val="0"/>
          <w:position w:val="0"/>
          <w:sz w:val="24"/>
          <w:szCs w:val="24"/>
          <w:highlight w:val="none"/>
          <w14:textFill>
            <w14:solidFill>
              <w14:schemeClr w14:val="tx1"/>
            </w14:solidFill>
          </w14:textFill>
        </w:rPr>
        <w:t>，属于</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（采购文件中明确的所属行业） </w:t>
      </w:r>
      <w:r>
        <w:rPr>
          <w:rFonts w:hint="eastAsia" w:ascii="宋体" w:hAnsi="宋体" w:eastAsia="宋体" w:cs="宋体"/>
          <w:color w:val="000000" w:themeColor="text1"/>
          <w:spacing w:val="0"/>
          <w:position w:val="0"/>
          <w:sz w:val="24"/>
          <w:szCs w:val="24"/>
          <w:highlight w:val="none"/>
          <w14:textFill>
            <w14:solidFill>
              <w14:schemeClr w14:val="tx1"/>
            </w14:solidFill>
          </w14:textFill>
        </w:rPr>
        <w:t>；承建（承接）企业为</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（企业名称） </w:t>
      </w:r>
      <w:r>
        <w:rPr>
          <w:rFonts w:hint="eastAsia" w:ascii="宋体" w:hAnsi="宋体" w:eastAsia="宋体" w:cs="宋体"/>
          <w:color w:val="000000" w:themeColor="text1"/>
          <w:spacing w:val="0"/>
          <w:position w:val="0"/>
          <w:sz w:val="24"/>
          <w:szCs w:val="24"/>
          <w:highlight w:val="none"/>
          <w14:textFill>
            <w14:solidFill>
              <w14:schemeClr w14:val="tx1"/>
            </w14:solidFill>
          </w14:textFill>
        </w:rPr>
        <w:t>，从业人员</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Fill>
            <w14:solidFill>
              <w14:schemeClr w14:val="tx1"/>
            </w14:solidFill>
          </w14:textFill>
        </w:rPr>
        <w:t>人，营业收入为</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Fill>
            <w14:solidFill>
              <w14:schemeClr w14:val="tx1"/>
            </w14:solidFill>
          </w14:textFill>
        </w:rPr>
        <w:t>万元，资产总额为</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Fill>
            <w14:solidFill>
              <w14:schemeClr w14:val="tx1"/>
            </w14:solidFill>
          </w14:textFill>
        </w:rPr>
        <w:t>万元，属于</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（中型企业、小型企业、微型企业） </w:t>
      </w: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（标的名称） </w:t>
      </w:r>
      <w:r>
        <w:rPr>
          <w:rFonts w:hint="eastAsia" w:ascii="宋体" w:hAnsi="宋体" w:eastAsia="宋体" w:cs="宋体"/>
          <w:color w:val="000000" w:themeColor="text1"/>
          <w:spacing w:val="0"/>
          <w:position w:val="0"/>
          <w:sz w:val="24"/>
          <w:szCs w:val="24"/>
          <w:highlight w:val="none"/>
          <w14:textFill>
            <w14:solidFill>
              <w14:schemeClr w14:val="tx1"/>
            </w14:solidFill>
          </w14:textFill>
        </w:rPr>
        <w:t>，属于</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（采购文件中明确的所属行业） </w:t>
      </w:r>
      <w:r>
        <w:rPr>
          <w:rFonts w:hint="eastAsia" w:ascii="宋体" w:hAnsi="宋体" w:eastAsia="宋体" w:cs="宋体"/>
          <w:color w:val="000000" w:themeColor="text1"/>
          <w:spacing w:val="0"/>
          <w:position w:val="0"/>
          <w:sz w:val="24"/>
          <w:szCs w:val="24"/>
          <w:highlight w:val="none"/>
          <w14:textFill>
            <w14:solidFill>
              <w14:schemeClr w14:val="tx1"/>
            </w14:solidFill>
          </w14:textFill>
        </w:rPr>
        <w:t>；承建（承接）企业为</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（企业名称） </w:t>
      </w:r>
      <w:r>
        <w:rPr>
          <w:rFonts w:hint="eastAsia" w:ascii="宋体" w:hAnsi="宋体" w:eastAsia="宋体" w:cs="宋体"/>
          <w:color w:val="000000" w:themeColor="text1"/>
          <w:spacing w:val="0"/>
          <w:position w:val="0"/>
          <w:sz w:val="24"/>
          <w:szCs w:val="24"/>
          <w:highlight w:val="none"/>
          <w14:textFill>
            <w14:solidFill>
              <w14:schemeClr w14:val="tx1"/>
            </w14:solidFill>
          </w14:textFill>
        </w:rPr>
        <w:t>，从业人员</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Fill>
            <w14:solidFill>
              <w14:schemeClr w14:val="tx1"/>
            </w14:solidFill>
          </w14:textFill>
        </w:rPr>
        <w:t>人，营业收入为</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Fill>
            <w14:solidFill>
              <w14:schemeClr w14:val="tx1"/>
            </w14:solidFill>
          </w14:textFill>
        </w:rPr>
        <w:t>万元，资产总额为</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Fill>
            <w14:solidFill>
              <w14:schemeClr w14:val="tx1"/>
            </w14:solidFill>
          </w14:textFill>
        </w:rPr>
        <w:t>万元，属于</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（中型企业、小型企业、微型企业） </w:t>
      </w: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本企业对上述声明内容的真实性负责。如有虚假，将依法承担相应责任。</w:t>
      </w:r>
    </w:p>
    <w:p>
      <w:pPr>
        <w:keepNext w:val="0"/>
        <w:keepLines w:val="0"/>
        <w:pageBreakBefore w:val="0"/>
        <w:kinsoku/>
        <w:wordWrap/>
        <w:overflowPunct/>
        <w:topLinePunct w:val="0"/>
        <w:bidi w:val="0"/>
        <w:spacing w:line="360" w:lineRule="auto"/>
        <w:ind w:left="0" w:leftChars="0" w:firstLine="5040" w:firstLineChars="21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企业名称（盖章）：</w:t>
      </w:r>
    </w:p>
    <w:p>
      <w:pPr>
        <w:keepNext w:val="0"/>
        <w:keepLines w:val="0"/>
        <w:pageBreakBefore w:val="0"/>
        <w:widowControl w:val="0"/>
        <w:kinsoku/>
        <w:wordWrap/>
        <w:overflowPunct/>
        <w:topLinePunct w:val="0"/>
        <w:autoSpaceDE/>
        <w:autoSpaceDN/>
        <w:bidi w:val="0"/>
        <w:adjustRightInd/>
        <w:snapToGrid/>
        <w:spacing w:after="120" w:line="440" w:lineRule="exact"/>
        <w:ind w:firstLine="5040" w:firstLineChars="2100"/>
        <w:jc w:val="left"/>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日期：</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备注：</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1.从业人员、营业收入、资产总额填报上一年度（202</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pacing w:val="0"/>
          <w:position w:val="0"/>
          <w:sz w:val="24"/>
          <w:szCs w:val="24"/>
          <w:highlight w:val="none"/>
          <w14:textFill>
            <w14:solidFill>
              <w14:schemeClr w14:val="tx1"/>
            </w14:solidFill>
          </w14:textFill>
        </w:rPr>
        <w:t>年）数据，无上一年度数据的新成立企业可不填报。</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2.中小企业划型应按《关于印发中小企业划型标准规定的通知》（工信部联企业〔2011〕300号）规定的划型标准划分。</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本项目采购标的对应的中小企业划分标准所属行业为</w:t>
      </w:r>
      <w:r>
        <w:rPr>
          <w:rFonts w:hint="eastAsia" w:ascii="宋体" w:hAnsi="宋体" w:eastAsia="宋体" w:cs="宋体"/>
          <w:b/>
          <w:bCs/>
          <w:color w:val="000000" w:themeColor="text1"/>
          <w:spacing w:val="0"/>
          <w:position w:val="0"/>
          <w:sz w:val="24"/>
          <w:szCs w:val="24"/>
          <w:highlight w:val="none"/>
          <w:u w:val="single"/>
          <w14:textFill>
            <w14:solidFill>
              <w14:schemeClr w14:val="tx1"/>
            </w14:solidFill>
          </w14:textFill>
        </w:rPr>
        <w:t>物业管理</w:t>
      </w:r>
      <w:r>
        <w:rPr>
          <w:rFonts w:hint="eastAsia" w:ascii="宋体" w:hAnsi="宋体" w:eastAsia="宋体" w:cs="宋体"/>
          <w:color w:val="000000" w:themeColor="text1"/>
          <w:spacing w:val="0"/>
          <w:position w:val="0"/>
          <w:sz w:val="24"/>
          <w:szCs w:val="24"/>
          <w:highlight w:val="none"/>
          <w14:textFill>
            <w14:solidFill>
              <w14:schemeClr w14:val="tx1"/>
            </w14:solidFill>
          </w14:textFill>
        </w:rPr>
        <w:t>（采购代理机构根据项目实际情况填写）。</w:t>
      </w:r>
    </w:p>
    <w:p>
      <w:pP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br w:type="page"/>
      </w:r>
    </w:p>
    <w:p>
      <w:pPr>
        <w:spacing w:line="480" w:lineRule="auto"/>
        <w:jc w:val="center"/>
        <w:rPr>
          <w:rFonts w:hint="eastAsia" w:ascii="宋体" w:hAnsi="宋体" w:eastAsia="宋体" w:cs="宋体"/>
          <w:color w:val="000000" w:themeColor="text1"/>
          <w:spacing w:val="0"/>
          <w:position w:val="0"/>
          <w:sz w:val="36"/>
          <w:szCs w:val="36"/>
          <w:highlight w:val="none"/>
          <w14:textFill>
            <w14:solidFill>
              <w14:schemeClr w14:val="tx1"/>
            </w14:solidFill>
          </w14:textFill>
        </w:rPr>
      </w:pPr>
      <w:r>
        <w:rPr>
          <w:rFonts w:hint="eastAsia" w:ascii="宋体" w:hAnsi="宋体" w:eastAsia="宋体" w:cs="宋体"/>
          <w:color w:val="000000" w:themeColor="text1"/>
          <w:spacing w:val="0"/>
          <w:position w:val="0"/>
          <w:sz w:val="36"/>
          <w:szCs w:val="36"/>
          <w:highlight w:val="none"/>
          <w14:textFill>
            <w14:solidFill>
              <w14:schemeClr w14:val="tx1"/>
            </w14:solidFill>
          </w14:textFill>
        </w:rPr>
        <w:t>中小微企业划型标准</w:t>
      </w:r>
    </w:p>
    <w:tbl>
      <w:tblPr>
        <w:tblStyle w:val="14"/>
        <w:tblW w:w="9443" w:type="dxa"/>
        <w:jc w:val="center"/>
        <w:tblLayout w:type="fixed"/>
        <w:tblCellMar>
          <w:top w:w="0" w:type="dxa"/>
          <w:left w:w="108" w:type="dxa"/>
          <w:bottom w:w="0" w:type="dxa"/>
          <w:right w:w="108" w:type="dxa"/>
        </w:tblCellMar>
      </w:tblPr>
      <w:tblGrid>
        <w:gridCol w:w="1701"/>
        <w:gridCol w:w="1384"/>
        <w:gridCol w:w="1132"/>
        <w:gridCol w:w="2024"/>
        <w:gridCol w:w="1865"/>
        <w:gridCol w:w="1337"/>
      </w:tblGrid>
      <w:tr>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b/>
                <w:color w:val="000000" w:themeColor="text1"/>
                <w:spacing w:val="0"/>
                <w:kern w:val="0"/>
                <w:position w:val="0"/>
                <w:sz w:val="21"/>
                <w:szCs w:val="21"/>
                <w:highlight w:val="none"/>
                <w14:textFill>
                  <w14:solidFill>
                    <w14:schemeClr w14:val="tx1"/>
                  </w14:solidFill>
                </w14:textFill>
              </w:rPr>
              <w:t>行业名称</w:t>
            </w:r>
          </w:p>
        </w:tc>
        <w:tc>
          <w:tcPr>
            <w:tcW w:w="138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b/>
                <w:color w:val="000000" w:themeColor="text1"/>
                <w:spacing w:val="0"/>
                <w:kern w:val="0"/>
                <w:position w:val="0"/>
                <w:sz w:val="21"/>
                <w:szCs w:val="21"/>
                <w:highlight w:val="none"/>
                <w14:textFill>
                  <w14:solidFill>
                    <w14:schemeClr w14:val="tx1"/>
                  </w14:solidFill>
                </w14:textFill>
              </w:rPr>
              <w:t>指标名称</w:t>
            </w:r>
          </w:p>
        </w:tc>
        <w:tc>
          <w:tcPr>
            <w:tcW w:w="113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b/>
                <w:color w:val="000000" w:themeColor="text1"/>
                <w:spacing w:val="0"/>
                <w:kern w:val="0"/>
                <w:position w:val="0"/>
                <w:sz w:val="21"/>
                <w:szCs w:val="21"/>
                <w:highlight w:val="none"/>
                <w14:textFill>
                  <w14:solidFill>
                    <w14:schemeClr w14:val="tx1"/>
                  </w14:solidFill>
                </w14:textFill>
              </w:rPr>
              <w:t>计量单位</w:t>
            </w:r>
          </w:p>
        </w:tc>
        <w:tc>
          <w:tcPr>
            <w:tcW w:w="20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b/>
                <w:color w:val="000000" w:themeColor="text1"/>
                <w:spacing w:val="0"/>
                <w:kern w:val="0"/>
                <w:position w:val="0"/>
                <w:sz w:val="21"/>
                <w:szCs w:val="21"/>
                <w:highlight w:val="none"/>
                <w14:textFill>
                  <w14:solidFill>
                    <w14:schemeClr w14:val="tx1"/>
                  </w14:solidFill>
                </w14:textFill>
              </w:rPr>
              <w:t>中型</w:t>
            </w:r>
          </w:p>
        </w:tc>
        <w:tc>
          <w:tcPr>
            <w:tcW w:w="186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b/>
                <w:color w:val="000000" w:themeColor="text1"/>
                <w:spacing w:val="0"/>
                <w:kern w:val="0"/>
                <w:position w:val="0"/>
                <w:sz w:val="21"/>
                <w:szCs w:val="21"/>
                <w:highlight w:val="none"/>
                <w14:textFill>
                  <w14:solidFill>
                    <w14:schemeClr w14:val="tx1"/>
                  </w14:solidFill>
                </w14:textFill>
              </w:rPr>
              <w:t>小型</w:t>
            </w:r>
          </w:p>
        </w:tc>
        <w:tc>
          <w:tcPr>
            <w:tcW w:w="133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b/>
                <w:color w:val="000000" w:themeColor="text1"/>
                <w:spacing w:val="0"/>
                <w:kern w:val="0"/>
                <w:position w:val="0"/>
                <w:sz w:val="21"/>
                <w:szCs w:val="21"/>
                <w:highlight w:val="none"/>
                <w14:textFill>
                  <w14:solidFill>
                    <w14:schemeClr w14:val="tx1"/>
                  </w14:solidFill>
                </w14:textFill>
              </w:rPr>
              <w:t>微型</w:t>
            </w:r>
          </w:p>
        </w:tc>
      </w:tr>
      <w:tr>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t>农、林、牧、渔</w:t>
            </w: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营业收入（Y）</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万元</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500≤Y＜20000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50≤Y＜500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Y＜50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t>工业</w:t>
            </w: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从业人员（X）</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人</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300≤X＜1000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20≤X＜300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营业收入（Y）</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万元</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2000≤Y＜40000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300≤Y＜2000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Y＜300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t>建筑业</w:t>
            </w: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营业收入（Y）</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万元</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6000≤Y＜80000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300≤Y＜6000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Y＜300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资产总额（Z）</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万元</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5000≤Z＜80000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300≤Z＜5000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Z＜300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t>批发业</w:t>
            </w: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从业人员（X）</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人</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20≤X＜200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5≤X＜20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X＜5</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营业收入（Y）</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万元</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5000≤Y＜40000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1000≤Y＜5000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Y＜1000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t>零售业</w:t>
            </w: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从业人员（X）</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人</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50≤X＜300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10≤X＜50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营业收入（Y）</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万元</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500≤Y＜20000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100≤Y＜500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t>交通运输业</w:t>
            </w: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从业人员（X）</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人</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300≤X＜1000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20≤X＜300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营业收入（Y）</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万元</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3000≤Y＜30000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200≤Y＜3000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Y＜200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t>仓储业</w:t>
            </w: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从业人员（X）</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人</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100≤X＜200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20≤X＜100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营业收入（Y）</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万元</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1000≤Y＜30000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100≤Y＜1000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t>邮政业</w:t>
            </w: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从业人员（X）</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人</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300≤X＜1000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20≤X＜300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营业收入（Y）</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万元</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2000≤Y＜30000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100≤Y＜2000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t>住宿业</w:t>
            </w: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从业人员（X）</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人</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100≤X＜300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10≤X＜100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营业收入（Y）</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万元</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2000≤Y＜10000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100≤Y＜2000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t>餐饮业</w:t>
            </w: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从业人员（X）</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人</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100≤X＜300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10≤X＜100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营业收入（Y）</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万元</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2000≤Y＜10000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100≤Y＜2000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t>信息传输业</w:t>
            </w: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从业人员（X）</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人</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100≤X＜2000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10≤X＜100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营业收入（Y）</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万元</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1000≤Y＜100000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100≤Y＜1000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t>软件和信息技术服务业</w:t>
            </w: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从业人员（X）</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人</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100≤X＜300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10≤X＜100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营业收入（Y）</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万元</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1000≤Y＜10000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50≤Y＜1000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Y＜50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t>房地产开发经营</w:t>
            </w: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营业收入（Y）</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万元</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1000≤Y＜200000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100≤X＜1000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X＜100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资产总额（Z）</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万元</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5000≤Z＜10000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2000≤Y＜5000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Y＜2000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t>物业管理</w:t>
            </w: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从业人员（X）</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人</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300≤X＜1000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100≤X＜300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X＜100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营业收入（Y）</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万元</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1000≤Y＜5000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500≤Y＜1000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Y＜500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t>租赁和商务服务业</w:t>
            </w: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从业人员（X）</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人</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100≤X＜300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10≤X＜100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资产总额（Z）</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万元</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8000≤Z＜120000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100≤Z＜8000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Y＜100</w:t>
            </w:r>
          </w:p>
        </w:tc>
      </w:tr>
      <w:tr>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t>其他未列明行业</w:t>
            </w: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从业人员（X）</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人</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100≤X＜300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10≤X＜100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X＜10</w:t>
            </w:r>
          </w:p>
        </w:tc>
      </w:tr>
    </w:tbl>
    <w:p>
      <w:pPr>
        <w:keepNext w:val="0"/>
        <w:keepLines w:val="0"/>
        <w:pageBreakBefore w:val="0"/>
        <w:kinsoku/>
        <w:wordWrap/>
        <w:overflowPunct/>
        <w:topLinePunct w:val="0"/>
        <w:bidi w:val="0"/>
        <w:spacing w:line="240" w:lineRule="auto"/>
        <w:outlineLvl w:val="9"/>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说明：上述标准参照《关于印发中小企业划型标准规定的通知》（工信部联企业[2011]300号），大型、中型和小型企业须同时满足所列指标的下限，否则下划一档；微型企业只须满足所列指标中的一项即可。</w:t>
      </w:r>
    </w:p>
    <w:p>
      <w:pPr>
        <w:keepNext w:val="0"/>
        <w:keepLines w:val="0"/>
        <w:pageBreakBefore w:val="0"/>
        <w:widowControl w:val="0"/>
        <w:kinsoku/>
        <w:wordWrap/>
        <w:overflowPunct/>
        <w:topLinePunct w:val="0"/>
        <w:autoSpaceDE/>
        <w:autoSpaceDN/>
        <w:bidi w:val="0"/>
        <w:adjustRightInd/>
        <w:snapToGrid/>
        <w:spacing w:line="600" w:lineRule="auto"/>
        <w:ind w:left="0"/>
        <w:textAlignment w:val="auto"/>
        <w:rPr>
          <w:rFonts w:hint="eastAsia" w:ascii="宋体" w:hAnsi="宋体" w:eastAsia="宋体" w:cs="宋体"/>
          <w:b w:val="0"/>
          <w:bCs w:val="0"/>
          <w:color w:val="000000" w:themeColor="text1"/>
          <w:spacing w:val="0"/>
          <w:position w:val="0"/>
          <w:sz w:val="28"/>
          <w:szCs w:val="28"/>
          <w:highlight w:val="none"/>
          <w14:textOutline w14:w="5448" w14:cap="sq" w14:cmpd="sng">
            <w14:solidFill>
              <w14:srgbClr w14:val="000000"/>
            </w14:solidFill>
            <w14:prstDash w14:val="solid"/>
            <w14:bevel/>
          </w14:textOutli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br w:type="page"/>
      </w:r>
      <w:r>
        <w:rPr>
          <w:rFonts w:hint="eastAsia" w:ascii="宋体" w:hAnsi="宋体" w:eastAsia="宋体" w:cs="宋体"/>
          <w:b w:val="0"/>
          <w:bCs w:val="0"/>
          <w:color w:val="000000" w:themeColor="text1"/>
          <w:spacing w:val="0"/>
          <w:position w:val="0"/>
          <w:sz w:val="28"/>
          <w:szCs w:val="28"/>
          <w:highlight w:val="none"/>
          <w14:textOutline w14:w="5448" w14:cap="sq" w14:cmpd="sng">
            <w14:solidFill>
              <w14:srgbClr w14:val="000000"/>
            </w14:solidFill>
            <w14:prstDash w14:val="solid"/>
            <w14:bevel/>
          </w14:textOutline>
          <w14:textFill>
            <w14:solidFill>
              <w14:schemeClr w14:val="tx1"/>
            </w14:solidFill>
          </w14:textFill>
        </w:rPr>
        <w:t>残疾人福利性单位声明函格式：</w:t>
      </w:r>
    </w:p>
    <w:p>
      <w:pPr>
        <w:keepNext w:val="0"/>
        <w:keepLines w:val="0"/>
        <w:pageBreakBefore w:val="0"/>
        <w:widowControl w:val="0"/>
        <w:kinsoku/>
        <w:wordWrap/>
        <w:overflowPunct/>
        <w:topLinePunct w:val="0"/>
        <w:autoSpaceDE/>
        <w:autoSpaceDN/>
        <w:bidi w:val="0"/>
        <w:adjustRightInd/>
        <w:snapToGrid/>
        <w:spacing w:line="720" w:lineRule="auto"/>
        <w:ind w:left="0"/>
        <w:jc w:val="center"/>
        <w:textAlignment w:val="auto"/>
        <w:rPr>
          <w:rFonts w:hint="eastAsia" w:ascii="宋体" w:hAnsi="宋体" w:eastAsia="宋体" w:cs="宋体"/>
          <w:b w:val="0"/>
          <w:bCs w:val="0"/>
          <w:color w:val="000000" w:themeColor="text1"/>
          <w:spacing w:val="0"/>
          <w:position w:val="0"/>
          <w:sz w:val="28"/>
          <w:szCs w:val="28"/>
          <w:highlight w:val="none"/>
          <w14:textOutline w14:w="5448" w14:cap="sq" w14:cmpd="sng">
            <w14:solidFill>
              <w14:srgbClr w14:val="000000"/>
            </w14:solidFill>
            <w14:prstDash w14:val="solid"/>
            <w14:bevel/>
          </w14:textOutline>
          <w14:textFill>
            <w14:solidFill>
              <w14:schemeClr w14:val="tx1"/>
            </w14:solidFill>
          </w14:textFill>
        </w:rPr>
      </w:pPr>
      <w:bookmarkStart w:id="13" w:name="OLE_LINK14"/>
      <w:bookmarkStart w:id="14" w:name="OLE_LINK13"/>
      <w:r>
        <w:rPr>
          <w:rFonts w:hint="eastAsia" w:ascii="宋体" w:hAnsi="宋体" w:eastAsia="宋体" w:cs="宋体"/>
          <w:b w:val="0"/>
          <w:bCs w:val="0"/>
          <w:color w:val="000000" w:themeColor="text1"/>
          <w:spacing w:val="0"/>
          <w:position w:val="0"/>
          <w:sz w:val="28"/>
          <w:szCs w:val="28"/>
          <w:highlight w:val="none"/>
          <w14:textOutline w14:w="5448" w14:cap="sq" w14:cmpd="sng">
            <w14:solidFill>
              <w14:srgbClr w14:val="000000"/>
            </w14:solidFill>
            <w14:prstDash w14:val="solid"/>
            <w14:bevel/>
          </w14:textOutline>
          <w14:textFill>
            <w14:solidFill>
              <w14:schemeClr w14:val="tx1"/>
            </w14:solidFill>
          </w14:textFill>
        </w:rPr>
        <w:t>残疾人福利性单位声明函</w:t>
      </w:r>
      <w:bookmarkEnd w:id="13"/>
      <w:bookmarkEnd w:id="14"/>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本单位对上述声明的真实性负责。如有虚假，将依法承担相应责任。</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pPr>
        <w:keepNext w:val="0"/>
        <w:keepLines w:val="0"/>
        <w:pageBreakBefore w:val="0"/>
        <w:kinsoku/>
        <w:wordWrap/>
        <w:overflowPunct/>
        <w:topLinePunct w:val="0"/>
        <w:bidi w:val="0"/>
        <w:spacing w:line="72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 xml:space="preserve">                                      单位名称（盖章）：</w:t>
      </w:r>
    </w:p>
    <w:p>
      <w:pPr>
        <w:keepNext w:val="0"/>
        <w:keepLines w:val="0"/>
        <w:pageBreakBefore w:val="0"/>
        <w:kinsoku/>
        <w:wordWrap/>
        <w:overflowPunct/>
        <w:topLinePunct w:val="0"/>
        <w:bidi w:val="0"/>
        <w:spacing w:line="72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 xml:space="preserve">                                      日  期：</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备注：</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1.填写前请认真阅读财库〔2017〕141号《三部门联合发布关于促进残疾人就业政府采购政策的通知》相关规定，并对声明的真实性负责。</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2.成交供应商为残疾人福利性单位的，成交结果将同时公告其《残疾人福利性单位声明函》，接受社会监督</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w:t>
      </w:r>
    </w:p>
    <w:p>
      <w:pP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720" w:lineRule="auto"/>
        <w:ind w:left="0"/>
        <w:textAlignment w:val="auto"/>
        <w:rPr>
          <w:rFonts w:hint="eastAsia" w:ascii="宋体" w:hAnsi="宋体" w:eastAsia="宋体" w:cs="宋体"/>
          <w:b w:val="0"/>
          <w:bCs w:val="0"/>
          <w:color w:val="000000" w:themeColor="text1"/>
          <w:spacing w:val="0"/>
          <w:position w:val="0"/>
          <w:sz w:val="28"/>
          <w:szCs w:val="28"/>
          <w:highlight w:val="none"/>
          <w14:textOutline w14:w="5448" w14:cap="sq" w14:cmpd="sng">
            <w14:solidFill>
              <w14:srgbClr w14:val="000000"/>
            </w14:solidFill>
            <w14:prstDash w14:val="solid"/>
            <w14:bevel/>
          </w14:textOutline>
          <w14:textFill>
            <w14:solidFill>
              <w14:schemeClr w14:val="tx1"/>
            </w14:solidFill>
          </w14:textFill>
        </w:rPr>
      </w:pPr>
      <w:r>
        <w:rPr>
          <w:rFonts w:hint="eastAsia" w:ascii="宋体" w:hAnsi="宋体" w:eastAsia="宋体" w:cs="宋体"/>
          <w:b w:val="0"/>
          <w:bCs w:val="0"/>
          <w:color w:val="000000" w:themeColor="text1"/>
          <w:spacing w:val="0"/>
          <w:position w:val="0"/>
          <w:sz w:val="28"/>
          <w:szCs w:val="28"/>
          <w:highlight w:val="none"/>
          <w14:textOutline w14:w="5448" w14:cap="sq" w14:cmpd="sng">
            <w14:solidFill>
              <w14:srgbClr w14:val="000000"/>
            </w14:solidFill>
            <w14:prstDash w14:val="solid"/>
            <w14:bevel/>
          </w14:textOutline>
          <w14:textFill>
            <w14:solidFill>
              <w14:schemeClr w14:val="tx1"/>
            </w14:solidFill>
          </w14:textFill>
        </w:rPr>
        <w:t>监狱企业证明材料文件</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说明：</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1.监狱企业参加本项目采购活动时，应当提供由省级以上监狱管理局、戒毒管理局 (含 新疆生产建设兵团) 出具的属于监狱企业的证明文件。  (供应商如能够在线查询的材料，请 提供查询网址链接，可以不用同时提供纸质材料，原件备查)</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2.未按上述要求提供、填写的，评审时不予以考虑。</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(示例略)</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六、</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4"/>
          <w:szCs w:val="24"/>
          <w:highlight w:val="none"/>
          <w14:textFill>
            <w14:solidFill>
              <w14:schemeClr w14:val="tx1"/>
            </w14:solidFill>
          </w14:textFill>
        </w:rPr>
        <w:t>须知前附表要求供应商提供的其他资料</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七、供应商认为需提供的其他资料</w:t>
      </w:r>
    </w:p>
    <w:p>
      <w:pP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br w:type="page"/>
      </w:r>
    </w:p>
    <w:p>
      <w:pPr>
        <w:spacing w:before="63" w:line="225" w:lineRule="auto"/>
        <w:ind w:left="3698"/>
        <w:rPr>
          <w:rFonts w:ascii="宋体" w:hAnsi="宋体" w:eastAsia="宋体" w:cs="宋体"/>
          <w:color w:val="000000" w:themeColor="text1"/>
          <w:spacing w:val="0"/>
          <w:position w:val="0"/>
          <w:sz w:val="31"/>
          <w:szCs w:val="31"/>
          <w:highlight w:val="none"/>
          <w14:textFill>
            <w14:solidFill>
              <w14:schemeClr w14:val="tx1"/>
            </w14:solidFill>
          </w14:textFill>
        </w:rPr>
      </w:pPr>
      <w:r>
        <w:rPr>
          <w:rFonts w:ascii="宋体" w:hAnsi="宋体" w:eastAsia="宋体" w:cs="宋体"/>
          <w:color w:val="000000" w:themeColor="text1"/>
          <w:spacing w:val="0"/>
          <w:position w:val="0"/>
          <w:sz w:val="31"/>
          <w:szCs w:val="31"/>
          <w:highlight w:val="none"/>
          <w14:textOutline w14:w="5793" w14:cap="sq" w14:cmpd="sng">
            <w14:solidFill>
              <w14:srgbClr w14:val="000000"/>
            </w14:solidFill>
            <w14:prstDash w14:val="solid"/>
            <w14:bevel/>
          </w14:textOutline>
          <w14:textFill>
            <w14:solidFill>
              <w14:schemeClr w14:val="tx1"/>
            </w14:solidFill>
          </w14:textFill>
        </w:rPr>
        <w:t>第二部分</w:t>
      </w:r>
      <w:r>
        <w:rPr>
          <w:rFonts w:ascii="宋体" w:hAnsi="宋体" w:eastAsia="宋体" w:cs="宋体"/>
          <w:color w:val="000000" w:themeColor="text1"/>
          <w:spacing w:val="0"/>
          <w:position w:val="0"/>
          <w:sz w:val="31"/>
          <w:szCs w:val="31"/>
          <w:highlight w:val="none"/>
          <w14:textFill>
            <w14:solidFill>
              <w14:schemeClr w14:val="tx1"/>
            </w14:solidFill>
          </w14:textFill>
        </w:rPr>
        <w:t xml:space="preserve"> </w:t>
      </w:r>
      <w:r>
        <w:rPr>
          <w:rFonts w:ascii="宋体" w:hAnsi="宋体" w:eastAsia="宋体" w:cs="宋体"/>
          <w:color w:val="000000" w:themeColor="text1"/>
          <w:spacing w:val="0"/>
          <w:position w:val="0"/>
          <w:sz w:val="31"/>
          <w:szCs w:val="31"/>
          <w:highlight w:val="none"/>
          <w14:textOutline w14:w="5793" w14:cap="sq" w14:cmpd="sng">
            <w14:solidFill>
              <w14:srgbClr w14:val="000000"/>
            </w14:solidFill>
            <w14:prstDash w14:val="solid"/>
            <w14:bevel/>
          </w14:textOutline>
          <w14:textFill>
            <w14:solidFill>
              <w14:schemeClr w14:val="tx1"/>
            </w14:solidFill>
          </w14:textFill>
        </w:rPr>
        <w:t>技术部分</w:t>
      </w:r>
    </w:p>
    <w:p>
      <w:pPr>
        <w:spacing w:line="274" w:lineRule="auto"/>
        <w:rPr>
          <w:rFonts w:ascii="Arial"/>
          <w:color w:val="000000" w:themeColor="text1"/>
          <w:spacing w:val="0"/>
          <w:position w:val="0"/>
          <w:sz w:val="21"/>
          <w:highlight w:val="none"/>
          <w14:textFill>
            <w14:solidFill>
              <w14:schemeClr w14:val="tx1"/>
            </w14:solidFill>
          </w14:textFill>
        </w:rPr>
      </w:pP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一、服务方案、实施方案及技术方案 (格式自拟)</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二、技术响应与偏离表</w:t>
      </w:r>
    </w:p>
    <w:p>
      <w:pPr>
        <w:keepNext w:val="0"/>
        <w:keepLines w:val="0"/>
        <w:pageBreakBefore w:val="0"/>
        <w:widowControl w:val="0"/>
        <w:kinsoku/>
        <w:wordWrap/>
        <w:overflowPunct/>
        <w:topLinePunct w:val="0"/>
        <w:autoSpaceDE/>
        <w:autoSpaceDN/>
        <w:bidi w:val="0"/>
        <w:adjustRightInd/>
        <w:snapToGrid/>
        <w:spacing w:line="720" w:lineRule="auto"/>
        <w:ind w:left="0"/>
        <w:jc w:val="center"/>
        <w:textAlignment w:val="auto"/>
        <w:rPr>
          <w:rFonts w:hint="eastAsia" w:ascii="宋体" w:hAnsi="宋体" w:eastAsia="宋体" w:cs="宋体"/>
          <w:b w:val="0"/>
          <w:bCs w:val="0"/>
          <w:color w:val="000000" w:themeColor="text1"/>
          <w:spacing w:val="0"/>
          <w:position w:val="0"/>
          <w:sz w:val="28"/>
          <w:szCs w:val="28"/>
          <w:highlight w:val="none"/>
          <w14:textOutline w14:w="5448" w14:cap="sq" w14:cmpd="sng">
            <w14:solidFill>
              <w14:srgbClr w14:val="000000"/>
            </w14:solidFill>
            <w14:prstDash w14:val="solid"/>
            <w14:bevel/>
          </w14:textOutline>
          <w14:textFill>
            <w14:solidFill>
              <w14:schemeClr w14:val="tx1"/>
            </w14:solidFill>
          </w14:textFill>
        </w:rPr>
      </w:pPr>
      <w:r>
        <w:rPr>
          <w:rFonts w:hint="eastAsia" w:ascii="宋体" w:hAnsi="宋体" w:eastAsia="宋体" w:cs="宋体"/>
          <w:b w:val="0"/>
          <w:bCs w:val="0"/>
          <w:color w:val="000000" w:themeColor="text1"/>
          <w:spacing w:val="0"/>
          <w:position w:val="0"/>
          <w:sz w:val="28"/>
          <w:szCs w:val="28"/>
          <w:highlight w:val="none"/>
          <w14:textOutline w14:w="5448" w14:cap="sq" w14:cmpd="sng">
            <w14:solidFill>
              <w14:srgbClr w14:val="000000"/>
            </w14:solidFill>
            <w14:prstDash w14:val="solid"/>
            <w14:bevel/>
          </w14:textOutline>
          <w14:textFill>
            <w14:solidFill>
              <w14:schemeClr w14:val="tx1"/>
            </w14:solidFill>
          </w14:textFill>
        </w:rPr>
        <w:t>技术响应与偏离表</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项目名称：                                        项目编号：</w:t>
      </w:r>
    </w:p>
    <w:p>
      <w:pPr>
        <w:keepNext w:val="0"/>
        <w:keepLines w:val="0"/>
        <w:pageBreakBefore w:val="0"/>
        <w:kinsoku/>
        <w:wordWrap/>
        <w:overflowPunct/>
        <w:topLinePunct w:val="0"/>
        <w:bidi w:val="0"/>
        <w:spacing w:line="360" w:lineRule="auto"/>
        <w:ind w:firstLine="480" w:firstLineChars="200"/>
        <w:outlineLvl w:val="9"/>
        <w:rPr>
          <w:rFonts w:ascii="宋体" w:hAnsi="宋体" w:eastAsia="宋体" w:cs="宋体"/>
          <w:color w:val="000000" w:themeColor="text1"/>
          <w:spacing w:val="0"/>
          <w:position w:val="0"/>
          <w:sz w:val="23"/>
          <w:szCs w:val="23"/>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包</w:t>
      </w:r>
      <w:r>
        <w:rPr>
          <w:rFonts w:ascii="宋体" w:hAnsi="宋体" w:eastAsia="宋体" w:cs="宋体"/>
          <w:color w:val="000000" w:themeColor="text1"/>
          <w:spacing w:val="0"/>
          <w:position w:val="0"/>
          <w:sz w:val="23"/>
          <w:szCs w:val="23"/>
          <w:highlight w:val="none"/>
          <w14:textFill>
            <w14:solidFill>
              <w14:schemeClr w14:val="tx1"/>
            </w14:solidFill>
          </w14:textFill>
        </w:rPr>
        <w:t>号：无分包</w:t>
      </w:r>
    </w:p>
    <w:p>
      <w:pPr>
        <w:spacing w:line="82" w:lineRule="exact"/>
        <w:rPr>
          <w:color w:val="000000" w:themeColor="text1"/>
          <w:spacing w:val="0"/>
          <w:position w:val="0"/>
          <w:highlight w:val="none"/>
          <w14:textFill>
            <w14:solidFill>
              <w14:schemeClr w14:val="tx1"/>
            </w14:solidFill>
          </w14:textFill>
        </w:rPr>
      </w:pPr>
    </w:p>
    <w:tbl>
      <w:tblPr>
        <w:tblStyle w:val="18"/>
        <w:tblW w:w="861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07"/>
        <w:gridCol w:w="1235"/>
        <w:gridCol w:w="1235"/>
        <w:gridCol w:w="1763"/>
        <w:gridCol w:w="1243"/>
        <w:gridCol w:w="816"/>
        <w:gridCol w:w="8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jc w:val="center"/>
        </w:trPr>
        <w:tc>
          <w:tcPr>
            <w:tcW w:w="1507" w:type="dxa"/>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品目号</w:t>
            </w:r>
          </w:p>
        </w:tc>
        <w:tc>
          <w:tcPr>
            <w:tcW w:w="1235" w:type="dxa"/>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服务名称</w:t>
            </w:r>
          </w:p>
        </w:tc>
        <w:tc>
          <w:tcPr>
            <w:tcW w:w="1235" w:type="dxa"/>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服务要求</w:t>
            </w:r>
          </w:p>
        </w:tc>
        <w:tc>
          <w:tcPr>
            <w:tcW w:w="1763" w:type="dxa"/>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技术指标要求</w:t>
            </w:r>
          </w:p>
        </w:tc>
        <w:tc>
          <w:tcPr>
            <w:tcW w:w="1243" w:type="dxa"/>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响应情况</w:t>
            </w:r>
          </w:p>
        </w:tc>
        <w:tc>
          <w:tcPr>
            <w:tcW w:w="816" w:type="dxa"/>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偏离</w:t>
            </w:r>
          </w:p>
        </w:tc>
        <w:tc>
          <w:tcPr>
            <w:tcW w:w="820" w:type="dxa"/>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1507" w:type="dxa"/>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235" w:type="dxa"/>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235" w:type="dxa"/>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763" w:type="dxa"/>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243" w:type="dxa"/>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816" w:type="dxa"/>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820" w:type="dxa"/>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1507" w:type="dxa"/>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235" w:type="dxa"/>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235" w:type="dxa"/>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763" w:type="dxa"/>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243" w:type="dxa"/>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816" w:type="dxa"/>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820" w:type="dxa"/>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1507" w:type="dxa"/>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235" w:type="dxa"/>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235" w:type="dxa"/>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763" w:type="dxa"/>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243" w:type="dxa"/>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816" w:type="dxa"/>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820" w:type="dxa"/>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1507" w:type="dxa"/>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235" w:type="dxa"/>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235" w:type="dxa"/>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763" w:type="dxa"/>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243" w:type="dxa"/>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816" w:type="dxa"/>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820" w:type="dxa"/>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1507" w:type="dxa"/>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235" w:type="dxa"/>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235" w:type="dxa"/>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763" w:type="dxa"/>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243" w:type="dxa"/>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816" w:type="dxa"/>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820" w:type="dxa"/>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507" w:type="dxa"/>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235" w:type="dxa"/>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235" w:type="dxa"/>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763" w:type="dxa"/>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243" w:type="dxa"/>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816" w:type="dxa"/>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820" w:type="dxa"/>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bl>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说明：</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(1)供应商应按《第六章  项目采购需求》 中的技术条款要求，结合自身响应情况对技术条款逐条 响应。</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(2)当响应文件响应的技术条款完全响应</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4"/>
          <w:szCs w:val="24"/>
          <w:highlight w:val="none"/>
          <w14:textFill>
            <w14:solidFill>
              <w14:schemeClr w14:val="tx1"/>
            </w14:solidFill>
          </w14:textFill>
        </w:rPr>
        <w:t>文件要求时，供应商应注明“无偏离”；低于</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4"/>
          <w:szCs w:val="24"/>
          <w:highlight w:val="none"/>
          <w14:textFill>
            <w14:solidFill>
              <w14:schemeClr w14:val="tx1"/>
            </w14:solidFill>
          </w14:textFill>
        </w:rPr>
        <w:t>文件要求时，应注明“负偏离”；优于</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4"/>
          <w:szCs w:val="24"/>
          <w:highlight w:val="none"/>
          <w14:textFill>
            <w14:solidFill>
              <w14:schemeClr w14:val="tx1"/>
            </w14:solidFill>
          </w14:textFill>
        </w:rPr>
        <w:t>文件要求的，应注明“正偏离”。</w:t>
      </w:r>
    </w:p>
    <w:p>
      <w:pPr>
        <w:keepNext w:val="0"/>
        <w:keepLines w:val="0"/>
        <w:pageBreakBefore w:val="0"/>
        <w:kinsoku/>
        <w:wordWrap/>
        <w:overflowPunct/>
        <w:topLinePunct w:val="0"/>
        <w:bidi w:val="0"/>
        <w:spacing w:line="360" w:lineRule="auto"/>
        <w:ind w:firstLine="460" w:firstLineChars="200"/>
        <w:outlineLvl w:val="9"/>
        <w:rPr>
          <w:rFonts w:ascii="宋体" w:hAnsi="宋体" w:eastAsia="宋体" w:cs="宋体"/>
          <w:color w:val="000000" w:themeColor="text1"/>
          <w:spacing w:val="0"/>
          <w:position w:val="0"/>
          <w:sz w:val="23"/>
          <w:szCs w:val="23"/>
          <w:highlight w:val="none"/>
          <w14:textFill>
            <w14:solidFill>
              <w14:schemeClr w14:val="tx1"/>
            </w14:solidFill>
          </w14:textFill>
        </w:rPr>
      </w:pPr>
    </w:p>
    <w:p>
      <w:pPr>
        <w:keepNext w:val="0"/>
        <w:keepLines w:val="0"/>
        <w:pageBreakBefore w:val="0"/>
        <w:kinsoku/>
        <w:wordWrap/>
        <w:overflowPunct/>
        <w:topLinePunct w:val="0"/>
        <w:bidi w:val="0"/>
        <w:spacing w:line="600" w:lineRule="auto"/>
        <w:ind w:firstLine="460" w:firstLineChars="200"/>
        <w:outlineLvl w:val="9"/>
        <w:rPr>
          <w:rFonts w:hint="default" w:ascii="宋体" w:hAnsi="宋体" w:eastAsia="宋体" w:cs="宋体"/>
          <w:color w:val="000000" w:themeColor="text1"/>
          <w:spacing w:val="0"/>
          <w:position w:val="0"/>
          <w:sz w:val="23"/>
          <w:szCs w:val="23"/>
          <w:highlight w:val="none"/>
          <w:lang w:val="en-US" w:eastAsia="zh-CN"/>
          <w14:textFill>
            <w14:solidFill>
              <w14:schemeClr w14:val="tx1"/>
            </w14:solidFill>
          </w14:textFill>
        </w:rPr>
      </w:pPr>
      <w:r>
        <w:rPr>
          <w:rFonts w:ascii="宋体" w:hAnsi="宋体" w:eastAsia="宋体" w:cs="宋体"/>
          <w:color w:val="000000" w:themeColor="text1"/>
          <w:spacing w:val="0"/>
          <w:position w:val="0"/>
          <w:sz w:val="23"/>
          <w:szCs w:val="23"/>
          <w:highlight w:val="none"/>
          <w14:textFill>
            <w14:solidFill>
              <w14:schemeClr w14:val="tx1"/>
            </w14:solidFill>
          </w14:textFill>
        </w:rPr>
        <w:t>供应商</w:t>
      </w:r>
      <w:r>
        <w:rPr>
          <w:rFonts w:hint="eastAsia" w:ascii="宋体" w:hAnsi="宋体" w:eastAsia="宋体" w:cs="宋体"/>
          <w:color w:val="000000" w:themeColor="text1"/>
          <w:spacing w:val="0"/>
          <w:position w:val="0"/>
          <w:sz w:val="24"/>
          <w:szCs w:val="24"/>
          <w:highlight w:val="none"/>
          <w14:textFill>
            <w14:solidFill>
              <w14:schemeClr w14:val="tx1"/>
            </w14:solidFill>
          </w14:textFill>
        </w:rPr>
        <w:t>名称</w:t>
      </w:r>
      <w:r>
        <w:rPr>
          <w:rFonts w:ascii="宋体" w:hAnsi="宋体" w:eastAsia="宋体" w:cs="宋体"/>
          <w:color w:val="000000" w:themeColor="text1"/>
          <w:spacing w:val="0"/>
          <w:position w:val="0"/>
          <w:sz w:val="23"/>
          <w:szCs w:val="23"/>
          <w:highlight w:val="none"/>
          <w14:textFill>
            <w14:solidFill>
              <w14:schemeClr w14:val="tx1"/>
            </w14:solidFill>
          </w14:textFill>
        </w:rPr>
        <w:t>(公章)：</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p>
    <w:p>
      <w:pPr>
        <w:keepNext w:val="0"/>
        <w:keepLines w:val="0"/>
        <w:pageBreakBefore w:val="0"/>
        <w:kinsoku/>
        <w:wordWrap/>
        <w:overflowPunct/>
        <w:topLinePunct w:val="0"/>
        <w:bidi w:val="0"/>
        <w:spacing w:line="600" w:lineRule="auto"/>
        <w:ind w:firstLine="460" w:firstLineChars="200"/>
        <w:outlineLvl w:val="9"/>
        <w:rPr>
          <w:rFonts w:ascii="宋体" w:hAnsi="宋体" w:eastAsia="宋体" w:cs="宋体"/>
          <w:color w:val="000000" w:themeColor="text1"/>
          <w:spacing w:val="0"/>
          <w:position w:val="0"/>
          <w:sz w:val="23"/>
          <w:szCs w:val="23"/>
          <w:highlight w:val="none"/>
          <w14:textFill>
            <w14:solidFill>
              <w14:schemeClr w14:val="tx1"/>
            </w14:solidFill>
          </w14:textFill>
        </w:rPr>
      </w:pPr>
      <w:r>
        <w:rPr>
          <w:rFonts w:ascii="宋体" w:hAnsi="宋体" w:eastAsia="宋体" w:cs="宋体"/>
          <w:color w:val="000000" w:themeColor="text1"/>
          <w:spacing w:val="0"/>
          <w:position w:val="0"/>
          <w:sz w:val="23"/>
          <w:szCs w:val="23"/>
          <w:highlight w:val="none"/>
          <w14:textFill>
            <w14:solidFill>
              <w14:schemeClr w14:val="tx1"/>
            </w14:solidFill>
          </w14:textFill>
        </w:rPr>
        <w:t>法定</w:t>
      </w:r>
      <w:r>
        <w:rPr>
          <w:rFonts w:hint="eastAsia" w:ascii="宋体" w:hAnsi="宋体" w:eastAsia="宋体" w:cs="宋体"/>
          <w:color w:val="000000" w:themeColor="text1"/>
          <w:spacing w:val="0"/>
          <w:position w:val="0"/>
          <w:sz w:val="24"/>
          <w:szCs w:val="24"/>
          <w:highlight w:val="none"/>
          <w14:textFill>
            <w14:solidFill>
              <w14:schemeClr w14:val="tx1"/>
            </w14:solidFill>
          </w14:textFill>
        </w:rPr>
        <w:t>代表人</w:t>
      </w:r>
      <w:r>
        <w:rPr>
          <w:rFonts w:ascii="宋体" w:hAnsi="宋体" w:eastAsia="宋体" w:cs="宋体"/>
          <w:color w:val="000000" w:themeColor="text1"/>
          <w:spacing w:val="0"/>
          <w:position w:val="0"/>
          <w:sz w:val="23"/>
          <w:szCs w:val="23"/>
          <w:highlight w:val="none"/>
          <w14:textFill>
            <w14:solidFill>
              <w14:schemeClr w14:val="tx1"/>
            </w14:solidFill>
          </w14:textFill>
        </w:rPr>
        <w:t>或其授权代表(签字或盖章)：</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p>
    <w:p>
      <w:pPr>
        <w:keepNext w:val="0"/>
        <w:keepLines w:val="0"/>
        <w:pageBreakBefore w:val="0"/>
        <w:kinsoku/>
        <w:wordWrap/>
        <w:overflowPunct/>
        <w:topLinePunct w:val="0"/>
        <w:bidi w:val="0"/>
        <w:spacing w:line="600" w:lineRule="auto"/>
        <w:ind w:firstLine="460" w:firstLineChars="200"/>
        <w:outlineLvl w:val="9"/>
        <w:rPr>
          <w:rFonts w:ascii="宋体" w:hAnsi="宋体" w:eastAsia="宋体" w:cs="宋体"/>
          <w:color w:val="000000" w:themeColor="text1"/>
          <w:spacing w:val="0"/>
          <w:position w:val="0"/>
          <w:sz w:val="23"/>
          <w:szCs w:val="23"/>
          <w:highlight w:val="none"/>
          <w14:textFill>
            <w14:solidFill>
              <w14:schemeClr w14:val="tx1"/>
            </w14:solidFill>
          </w14:textFill>
        </w:rPr>
      </w:pPr>
      <w:r>
        <w:rPr>
          <w:rFonts w:ascii="宋体" w:hAnsi="宋体" w:eastAsia="宋体" w:cs="宋体"/>
          <w:color w:val="000000" w:themeColor="text1"/>
          <w:spacing w:val="0"/>
          <w:position w:val="0"/>
          <w:sz w:val="23"/>
          <w:szCs w:val="23"/>
          <w:highlight w:val="none"/>
          <w14:textFill>
            <w14:solidFill>
              <w14:schemeClr w14:val="tx1"/>
            </w14:solidFill>
          </w14:textFill>
        </w:rPr>
        <w:t>日期：</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0"/>
          <w:position w:val="0"/>
          <w:sz w:val="23"/>
          <w:szCs w:val="23"/>
          <w:highlight w:val="none"/>
          <w14:textFill>
            <w14:solidFill>
              <w14:schemeClr w14:val="tx1"/>
            </w14:solidFill>
          </w14:textFill>
        </w:rPr>
        <w:t>年</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0"/>
          <w:position w:val="0"/>
          <w:sz w:val="23"/>
          <w:szCs w:val="23"/>
          <w:highlight w:val="none"/>
          <w14:textFill>
            <w14:solidFill>
              <w14:schemeClr w14:val="tx1"/>
            </w14:solidFill>
          </w14:textFill>
        </w:rPr>
        <w:t>月</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0"/>
          <w:position w:val="0"/>
          <w:sz w:val="23"/>
          <w:szCs w:val="23"/>
          <w:highlight w:val="none"/>
          <w14:textFill>
            <w14:solidFill>
              <w14:schemeClr w14:val="tx1"/>
            </w14:solidFill>
          </w14:textFill>
        </w:rPr>
        <w:t>日</w:t>
      </w:r>
    </w:p>
    <w:p>
      <w:pPr>
        <w:spacing w:line="600" w:lineRule="auto"/>
        <w:rPr>
          <w:rFonts w:ascii="宋体" w:hAnsi="宋体" w:eastAsia="宋体" w:cs="宋体"/>
          <w:color w:val="000000" w:themeColor="text1"/>
          <w:spacing w:val="0"/>
          <w:position w:val="0"/>
          <w:sz w:val="23"/>
          <w:szCs w:val="23"/>
          <w:highlight w:val="none"/>
          <w14:textFill>
            <w14:solidFill>
              <w14:schemeClr w14:val="tx1"/>
            </w14:solidFill>
          </w14:textFill>
        </w:rPr>
      </w:pPr>
      <w:r>
        <w:rPr>
          <w:rFonts w:ascii="宋体" w:hAnsi="宋体" w:eastAsia="宋体" w:cs="宋体"/>
          <w:color w:val="000000" w:themeColor="text1"/>
          <w:spacing w:val="0"/>
          <w:position w:val="0"/>
          <w:sz w:val="23"/>
          <w:szCs w:val="23"/>
          <w:highlight w:val="none"/>
          <w14:textFill>
            <w14:solidFill>
              <w14:schemeClr w14:val="tx1"/>
            </w14:solidFill>
          </w14:textFill>
        </w:rPr>
        <w:br w:type="page"/>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三、售后服务承诺格式</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(正文内容自拟)</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pPr>
        <w:keepNext w:val="0"/>
        <w:keepLines w:val="0"/>
        <w:pageBreakBefore w:val="0"/>
        <w:kinsoku/>
        <w:wordWrap/>
        <w:overflowPunct/>
        <w:topLinePunct w:val="0"/>
        <w:bidi w:val="0"/>
        <w:spacing w:line="600" w:lineRule="auto"/>
        <w:ind w:firstLine="460" w:firstLineChars="200"/>
        <w:outlineLvl w:val="9"/>
        <w:rPr>
          <w:rFonts w:hint="default" w:ascii="宋体" w:hAnsi="宋体" w:eastAsia="宋体" w:cs="宋体"/>
          <w:color w:val="000000" w:themeColor="text1"/>
          <w:spacing w:val="0"/>
          <w:position w:val="0"/>
          <w:sz w:val="23"/>
          <w:szCs w:val="23"/>
          <w:highlight w:val="none"/>
          <w:lang w:val="en-US" w:eastAsia="zh-CN"/>
          <w14:textFill>
            <w14:solidFill>
              <w14:schemeClr w14:val="tx1"/>
            </w14:solidFill>
          </w14:textFill>
        </w:rPr>
      </w:pPr>
      <w:r>
        <w:rPr>
          <w:rFonts w:ascii="宋体" w:hAnsi="宋体" w:eastAsia="宋体" w:cs="宋体"/>
          <w:color w:val="000000" w:themeColor="text1"/>
          <w:spacing w:val="0"/>
          <w:position w:val="0"/>
          <w:sz w:val="23"/>
          <w:szCs w:val="23"/>
          <w:highlight w:val="none"/>
          <w14:textFill>
            <w14:solidFill>
              <w14:schemeClr w14:val="tx1"/>
            </w14:solidFill>
          </w14:textFill>
        </w:rPr>
        <w:t>供应商</w:t>
      </w:r>
      <w:r>
        <w:rPr>
          <w:rFonts w:hint="eastAsia" w:ascii="宋体" w:hAnsi="宋体" w:eastAsia="宋体" w:cs="宋体"/>
          <w:color w:val="000000" w:themeColor="text1"/>
          <w:spacing w:val="0"/>
          <w:position w:val="0"/>
          <w:sz w:val="24"/>
          <w:szCs w:val="24"/>
          <w:highlight w:val="none"/>
          <w14:textFill>
            <w14:solidFill>
              <w14:schemeClr w14:val="tx1"/>
            </w14:solidFill>
          </w14:textFill>
        </w:rPr>
        <w:t>名称</w:t>
      </w:r>
      <w:r>
        <w:rPr>
          <w:rFonts w:ascii="宋体" w:hAnsi="宋体" w:eastAsia="宋体" w:cs="宋体"/>
          <w:color w:val="000000" w:themeColor="text1"/>
          <w:spacing w:val="0"/>
          <w:position w:val="0"/>
          <w:sz w:val="23"/>
          <w:szCs w:val="23"/>
          <w:highlight w:val="none"/>
          <w14:textFill>
            <w14:solidFill>
              <w14:schemeClr w14:val="tx1"/>
            </w14:solidFill>
          </w14:textFill>
        </w:rPr>
        <w:t>(公章)：</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p>
    <w:p>
      <w:pPr>
        <w:keepNext w:val="0"/>
        <w:keepLines w:val="0"/>
        <w:pageBreakBefore w:val="0"/>
        <w:kinsoku/>
        <w:wordWrap/>
        <w:overflowPunct/>
        <w:topLinePunct w:val="0"/>
        <w:bidi w:val="0"/>
        <w:spacing w:line="600" w:lineRule="auto"/>
        <w:ind w:firstLine="460" w:firstLineChars="200"/>
        <w:outlineLvl w:val="9"/>
        <w:rPr>
          <w:rFonts w:ascii="宋体" w:hAnsi="宋体" w:eastAsia="宋体" w:cs="宋体"/>
          <w:color w:val="000000" w:themeColor="text1"/>
          <w:spacing w:val="0"/>
          <w:position w:val="0"/>
          <w:sz w:val="23"/>
          <w:szCs w:val="23"/>
          <w:highlight w:val="none"/>
          <w14:textFill>
            <w14:solidFill>
              <w14:schemeClr w14:val="tx1"/>
            </w14:solidFill>
          </w14:textFill>
        </w:rPr>
      </w:pPr>
      <w:r>
        <w:rPr>
          <w:rFonts w:ascii="宋体" w:hAnsi="宋体" w:eastAsia="宋体" w:cs="宋体"/>
          <w:color w:val="000000" w:themeColor="text1"/>
          <w:spacing w:val="0"/>
          <w:position w:val="0"/>
          <w:sz w:val="23"/>
          <w:szCs w:val="23"/>
          <w:highlight w:val="none"/>
          <w14:textFill>
            <w14:solidFill>
              <w14:schemeClr w14:val="tx1"/>
            </w14:solidFill>
          </w14:textFill>
        </w:rPr>
        <w:t>法定</w:t>
      </w:r>
      <w:r>
        <w:rPr>
          <w:rFonts w:hint="eastAsia" w:ascii="宋体" w:hAnsi="宋体" w:eastAsia="宋体" w:cs="宋体"/>
          <w:color w:val="000000" w:themeColor="text1"/>
          <w:spacing w:val="0"/>
          <w:position w:val="0"/>
          <w:sz w:val="24"/>
          <w:szCs w:val="24"/>
          <w:highlight w:val="none"/>
          <w14:textFill>
            <w14:solidFill>
              <w14:schemeClr w14:val="tx1"/>
            </w14:solidFill>
          </w14:textFill>
        </w:rPr>
        <w:t>代表人</w:t>
      </w:r>
      <w:r>
        <w:rPr>
          <w:rFonts w:ascii="宋体" w:hAnsi="宋体" w:eastAsia="宋体" w:cs="宋体"/>
          <w:color w:val="000000" w:themeColor="text1"/>
          <w:spacing w:val="0"/>
          <w:position w:val="0"/>
          <w:sz w:val="23"/>
          <w:szCs w:val="23"/>
          <w:highlight w:val="none"/>
          <w14:textFill>
            <w14:solidFill>
              <w14:schemeClr w14:val="tx1"/>
            </w14:solidFill>
          </w14:textFill>
        </w:rPr>
        <w:t>或其授权代表(签字或盖章)：</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p>
    <w:p>
      <w:pPr>
        <w:keepNext w:val="0"/>
        <w:keepLines w:val="0"/>
        <w:pageBreakBefore w:val="0"/>
        <w:kinsoku/>
        <w:wordWrap/>
        <w:overflowPunct/>
        <w:topLinePunct w:val="0"/>
        <w:bidi w:val="0"/>
        <w:spacing w:line="600" w:lineRule="auto"/>
        <w:ind w:firstLine="460" w:firstLineChars="200"/>
        <w:outlineLvl w:val="9"/>
        <w:rPr>
          <w:rFonts w:ascii="宋体" w:hAnsi="宋体" w:eastAsia="宋体" w:cs="宋体"/>
          <w:color w:val="000000" w:themeColor="text1"/>
          <w:spacing w:val="0"/>
          <w:position w:val="0"/>
          <w:sz w:val="23"/>
          <w:szCs w:val="23"/>
          <w:highlight w:val="none"/>
          <w14:textFill>
            <w14:solidFill>
              <w14:schemeClr w14:val="tx1"/>
            </w14:solidFill>
          </w14:textFill>
        </w:rPr>
      </w:pPr>
      <w:r>
        <w:rPr>
          <w:rFonts w:ascii="宋体" w:hAnsi="宋体" w:eastAsia="宋体" w:cs="宋体"/>
          <w:color w:val="000000" w:themeColor="text1"/>
          <w:spacing w:val="0"/>
          <w:position w:val="0"/>
          <w:sz w:val="23"/>
          <w:szCs w:val="23"/>
          <w:highlight w:val="none"/>
          <w14:textFill>
            <w14:solidFill>
              <w14:schemeClr w14:val="tx1"/>
            </w14:solidFill>
          </w14:textFill>
        </w:rPr>
        <w:t>日期：</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0"/>
          <w:position w:val="0"/>
          <w:sz w:val="23"/>
          <w:szCs w:val="23"/>
          <w:highlight w:val="none"/>
          <w14:textFill>
            <w14:solidFill>
              <w14:schemeClr w14:val="tx1"/>
            </w14:solidFill>
          </w14:textFill>
        </w:rPr>
        <w:t>年</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0"/>
          <w:position w:val="0"/>
          <w:sz w:val="23"/>
          <w:szCs w:val="23"/>
          <w:highlight w:val="none"/>
          <w14:textFill>
            <w14:solidFill>
              <w14:schemeClr w14:val="tx1"/>
            </w14:solidFill>
          </w14:textFill>
        </w:rPr>
        <w:t>月</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0"/>
          <w:position w:val="0"/>
          <w:sz w:val="23"/>
          <w:szCs w:val="23"/>
          <w:highlight w:val="none"/>
          <w14:textFill>
            <w14:solidFill>
              <w14:schemeClr w14:val="tx1"/>
            </w14:solidFill>
          </w14:textFill>
        </w:rPr>
        <w:t>日</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br w:type="page"/>
      </w:r>
      <w:r>
        <w:rPr>
          <w:rFonts w:hint="eastAsia" w:ascii="宋体" w:hAnsi="宋体" w:eastAsia="宋体" w:cs="宋体"/>
          <w:color w:val="000000" w:themeColor="text1"/>
          <w:spacing w:val="0"/>
          <w:position w:val="0"/>
          <w:sz w:val="24"/>
          <w:szCs w:val="24"/>
          <w:highlight w:val="none"/>
          <w14:textFill>
            <w14:solidFill>
              <w14:schemeClr w14:val="tx1"/>
            </w14:solidFill>
          </w14:textFill>
        </w:rPr>
        <w:t>四、用于本项目</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主要</w:t>
      </w:r>
      <w:r>
        <w:rPr>
          <w:rFonts w:hint="eastAsia" w:ascii="宋体" w:hAnsi="宋体" w:eastAsia="宋体" w:cs="宋体"/>
          <w:color w:val="000000" w:themeColor="text1"/>
          <w:spacing w:val="0"/>
          <w:position w:val="0"/>
          <w:sz w:val="24"/>
          <w:szCs w:val="24"/>
          <w:highlight w:val="none"/>
          <w14:textFill>
            <w14:solidFill>
              <w14:schemeClr w14:val="tx1"/>
            </w14:solidFill>
          </w14:textFill>
        </w:rPr>
        <w:t>人员简历表</w:t>
      </w:r>
    </w:p>
    <w:p>
      <w:pPr>
        <w:keepNext w:val="0"/>
        <w:keepLines w:val="0"/>
        <w:pageBreakBefore w:val="0"/>
        <w:widowControl w:val="0"/>
        <w:kinsoku/>
        <w:wordWrap/>
        <w:overflowPunct/>
        <w:topLinePunct w:val="0"/>
        <w:autoSpaceDE/>
        <w:autoSpaceDN/>
        <w:bidi w:val="0"/>
        <w:adjustRightInd/>
        <w:snapToGrid/>
        <w:spacing w:line="720" w:lineRule="auto"/>
        <w:ind w:left="0"/>
        <w:jc w:val="center"/>
        <w:textAlignment w:val="auto"/>
        <w:rPr>
          <w:rFonts w:hint="eastAsia" w:ascii="宋体" w:hAnsi="宋体" w:eastAsia="宋体" w:cs="宋体"/>
          <w:b w:val="0"/>
          <w:bCs w:val="0"/>
          <w:color w:val="000000" w:themeColor="text1"/>
          <w:spacing w:val="0"/>
          <w:position w:val="0"/>
          <w:sz w:val="28"/>
          <w:szCs w:val="28"/>
          <w:highlight w:val="none"/>
          <w:lang w:eastAsia="zh-CN"/>
          <w14:textOutline w14:w="5448" w14:cap="sq" w14:cmpd="sng">
            <w14:solidFill>
              <w14:srgbClr w14:val="000000"/>
            </w14:solidFill>
            <w14:prstDash w14:val="solid"/>
            <w14:bevel/>
          </w14:textOutline>
          <w14:textFill>
            <w14:solidFill>
              <w14:schemeClr w14:val="tx1"/>
            </w14:solidFill>
          </w14:textFill>
        </w:rPr>
      </w:pPr>
      <w:r>
        <w:rPr>
          <w:rFonts w:hint="eastAsia" w:ascii="宋体" w:hAnsi="宋体" w:eastAsia="宋体" w:cs="宋体"/>
          <w:b w:val="0"/>
          <w:bCs w:val="0"/>
          <w:color w:val="000000" w:themeColor="text1"/>
          <w:spacing w:val="0"/>
          <w:position w:val="0"/>
          <w:sz w:val="28"/>
          <w:szCs w:val="28"/>
          <w:highlight w:val="none"/>
          <w14:textOutline w14:w="5448" w14:cap="sq" w14:cmpd="sng">
            <w14:solidFill>
              <w14:srgbClr w14:val="000000"/>
            </w14:solidFill>
            <w14:prstDash w14:val="solid"/>
            <w14:bevel/>
          </w14:textOutline>
          <w14:textFill>
            <w14:solidFill>
              <w14:schemeClr w14:val="tx1"/>
            </w14:solidFill>
          </w14:textFill>
        </w:rPr>
        <w:t>用于本项目主要人员简历表</w:t>
      </w:r>
    </w:p>
    <w:tbl>
      <w:tblPr>
        <w:tblStyle w:val="18"/>
        <w:tblW w:w="989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4"/>
        <w:gridCol w:w="1056"/>
        <w:gridCol w:w="737"/>
        <w:gridCol w:w="750"/>
        <w:gridCol w:w="1397"/>
        <w:gridCol w:w="3023"/>
        <w:gridCol w:w="23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 w:hRule="atLeast"/>
          <w:jc w:val="center"/>
        </w:trPr>
        <w:tc>
          <w:tcPr>
            <w:tcW w:w="614" w:type="dxa"/>
            <w:tcBorders>
              <w:right w:val="single" w:color="000000" w:sz="4" w:space="0"/>
            </w:tcBorders>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序号</w:t>
            </w:r>
          </w:p>
        </w:tc>
        <w:tc>
          <w:tcPr>
            <w:tcW w:w="1056" w:type="dxa"/>
            <w:tcBorders>
              <w:left w:val="single" w:color="000000" w:sz="4" w:space="0"/>
              <w:right w:val="single" w:color="000000" w:sz="4" w:space="0"/>
            </w:tcBorders>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姓名</w:t>
            </w:r>
          </w:p>
        </w:tc>
        <w:tc>
          <w:tcPr>
            <w:tcW w:w="737" w:type="dxa"/>
            <w:tcBorders>
              <w:left w:val="single" w:color="000000" w:sz="4" w:space="0"/>
              <w:right w:val="single" w:color="000000" w:sz="4" w:space="0"/>
            </w:tcBorders>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年龄</w:t>
            </w:r>
          </w:p>
        </w:tc>
        <w:tc>
          <w:tcPr>
            <w:tcW w:w="750" w:type="dxa"/>
            <w:tcBorders>
              <w:left w:val="single" w:color="000000" w:sz="4" w:space="0"/>
              <w:right w:val="single" w:color="000000" w:sz="4" w:space="0"/>
            </w:tcBorders>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学历</w:t>
            </w:r>
          </w:p>
        </w:tc>
        <w:tc>
          <w:tcPr>
            <w:tcW w:w="1397" w:type="dxa"/>
            <w:tcBorders>
              <w:left w:val="single" w:color="000000" w:sz="4" w:space="0"/>
              <w:right w:val="single" w:color="000000" w:sz="4" w:space="0"/>
            </w:tcBorders>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专业及职称</w:t>
            </w:r>
          </w:p>
        </w:tc>
        <w:tc>
          <w:tcPr>
            <w:tcW w:w="3023" w:type="dxa"/>
            <w:tcBorders>
              <w:left w:val="single" w:color="000000" w:sz="4" w:space="0"/>
              <w:right w:val="single" w:color="000000" w:sz="4" w:space="0"/>
            </w:tcBorders>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持何种资格证书(证书号)</w:t>
            </w:r>
          </w:p>
        </w:tc>
        <w:tc>
          <w:tcPr>
            <w:tcW w:w="2319" w:type="dxa"/>
            <w:tcBorders>
              <w:left w:val="single" w:color="000000" w:sz="4" w:space="0"/>
            </w:tcBorders>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本项目拟任职务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 w:hRule="atLeast"/>
          <w:jc w:val="center"/>
        </w:trPr>
        <w:tc>
          <w:tcPr>
            <w:tcW w:w="614" w:type="dxa"/>
            <w:tcBorders>
              <w:right w:val="single" w:color="000000" w:sz="4" w:space="0"/>
            </w:tcBorders>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056" w:type="dxa"/>
            <w:tcBorders>
              <w:left w:val="single" w:color="000000" w:sz="4" w:space="0"/>
              <w:right w:val="single" w:color="000000" w:sz="4" w:space="0"/>
            </w:tcBorders>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737" w:type="dxa"/>
            <w:tcBorders>
              <w:left w:val="single" w:color="000000" w:sz="4" w:space="0"/>
              <w:right w:val="single" w:color="000000" w:sz="4" w:space="0"/>
            </w:tcBorders>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750" w:type="dxa"/>
            <w:tcBorders>
              <w:left w:val="single" w:color="000000" w:sz="4" w:space="0"/>
              <w:right w:val="single" w:color="000000" w:sz="4" w:space="0"/>
            </w:tcBorders>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397" w:type="dxa"/>
            <w:tcBorders>
              <w:left w:val="single" w:color="000000" w:sz="4" w:space="0"/>
              <w:right w:val="single" w:color="000000" w:sz="4" w:space="0"/>
            </w:tcBorders>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3023" w:type="dxa"/>
            <w:tcBorders>
              <w:left w:val="single" w:color="000000" w:sz="4" w:space="0"/>
              <w:right w:val="single" w:color="000000" w:sz="4" w:space="0"/>
            </w:tcBorders>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319" w:type="dxa"/>
            <w:tcBorders>
              <w:left w:val="single" w:color="000000" w:sz="4" w:space="0"/>
            </w:tcBorders>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 w:hRule="atLeast"/>
          <w:jc w:val="center"/>
        </w:trPr>
        <w:tc>
          <w:tcPr>
            <w:tcW w:w="614" w:type="dxa"/>
            <w:tcBorders>
              <w:right w:val="single" w:color="000000" w:sz="4" w:space="0"/>
            </w:tcBorders>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056" w:type="dxa"/>
            <w:tcBorders>
              <w:left w:val="single" w:color="000000" w:sz="4" w:space="0"/>
              <w:right w:val="single" w:color="000000" w:sz="4" w:space="0"/>
            </w:tcBorders>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737" w:type="dxa"/>
            <w:tcBorders>
              <w:left w:val="single" w:color="000000" w:sz="4" w:space="0"/>
              <w:right w:val="single" w:color="000000" w:sz="4" w:space="0"/>
            </w:tcBorders>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750" w:type="dxa"/>
            <w:tcBorders>
              <w:left w:val="single" w:color="000000" w:sz="4" w:space="0"/>
              <w:right w:val="single" w:color="000000" w:sz="4" w:space="0"/>
            </w:tcBorders>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397" w:type="dxa"/>
            <w:tcBorders>
              <w:left w:val="single" w:color="000000" w:sz="4" w:space="0"/>
              <w:right w:val="single" w:color="000000" w:sz="4" w:space="0"/>
            </w:tcBorders>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3023" w:type="dxa"/>
            <w:tcBorders>
              <w:left w:val="single" w:color="000000" w:sz="4" w:space="0"/>
              <w:right w:val="single" w:color="000000" w:sz="4" w:space="0"/>
            </w:tcBorders>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319" w:type="dxa"/>
            <w:tcBorders>
              <w:left w:val="single" w:color="000000" w:sz="4" w:space="0"/>
            </w:tcBorders>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 w:hRule="atLeast"/>
          <w:jc w:val="center"/>
        </w:trPr>
        <w:tc>
          <w:tcPr>
            <w:tcW w:w="614" w:type="dxa"/>
            <w:tcBorders>
              <w:right w:val="single" w:color="000000" w:sz="4" w:space="0"/>
            </w:tcBorders>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056" w:type="dxa"/>
            <w:tcBorders>
              <w:left w:val="single" w:color="000000" w:sz="4" w:space="0"/>
              <w:right w:val="single" w:color="000000" w:sz="4" w:space="0"/>
            </w:tcBorders>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737" w:type="dxa"/>
            <w:tcBorders>
              <w:left w:val="single" w:color="000000" w:sz="4" w:space="0"/>
              <w:right w:val="single" w:color="000000" w:sz="4" w:space="0"/>
            </w:tcBorders>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750" w:type="dxa"/>
            <w:tcBorders>
              <w:left w:val="single" w:color="000000" w:sz="4" w:space="0"/>
              <w:right w:val="single" w:color="000000" w:sz="4" w:space="0"/>
            </w:tcBorders>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397" w:type="dxa"/>
            <w:tcBorders>
              <w:left w:val="single" w:color="000000" w:sz="4" w:space="0"/>
              <w:right w:val="single" w:color="000000" w:sz="4" w:space="0"/>
            </w:tcBorders>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3023" w:type="dxa"/>
            <w:tcBorders>
              <w:left w:val="single" w:color="000000" w:sz="4" w:space="0"/>
              <w:right w:val="single" w:color="000000" w:sz="4" w:space="0"/>
            </w:tcBorders>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319" w:type="dxa"/>
            <w:tcBorders>
              <w:left w:val="single" w:color="000000" w:sz="4" w:space="0"/>
            </w:tcBorders>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 w:hRule="atLeast"/>
          <w:jc w:val="center"/>
        </w:trPr>
        <w:tc>
          <w:tcPr>
            <w:tcW w:w="614" w:type="dxa"/>
            <w:tcBorders>
              <w:right w:val="single" w:color="000000" w:sz="4" w:space="0"/>
            </w:tcBorders>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056" w:type="dxa"/>
            <w:tcBorders>
              <w:left w:val="single" w:color="000000" w:sz="4" w:space="0"/>
              <w:right w:val="single" w:color="000000" w:sz="4" w:space="0"/>
            </w:tcBorders>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737" w:type="dxa"/>
            <w:tcBorders>
              <w:left w:val="single" w:color="000000" w:sz="4" w:space="0"/>
              <w:right w:val="single" w:color="000000" w:sz="4" w:space="0"/>
            </w:tcBorders>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750" w:type="dxa"/>
            <w:tcBorders>
              <w:left w:val="single" w:color="000000" w:sz="4" w:space="0"/>
              <w:right w:val="single" w:color="000000" w:sz="4" w:space="0"/>
            </w:tcBorders>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397" w:type="dxa"/>
            <w:tcBorders>
              <w:left w:val="single" w:color="000000" w:sz="4" w:space="0"/>
              <w:right w:val="single" w:color="000000" w:sz="4" w:space="0"/>
            </w:tcBorders>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3023" w:type="dxa"/>
            <w:tcBorders>
              <w:left w:val="single" w:color="000000" w:sz="4" w:space="0"/>
              <w:right w:val="single" w:color="000000" w:sz="4" w:space="0"/>
            </w:tcBorders>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319" w:type="dxa"/>
            <w:tcBorders>
              <w:left w:val="single" w:color="000000" w:sz="4" w:space="0"/>
            </w:tcBorders>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 w:hRule="atLeast"/>
          <w:jc w:val="center"/>
        </w:trPr>
        <w:tc>
          <w:tcPr>
            <w:tcW w:w="614" w:type="dxa"/>
            <w:tcBorders>
              <w:right w:val="single" w:color="000000" w:sz="4" w:space="0"/>
            </w:tcBorders>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056" w:type="dxa"/>
            <w:tcBorders>
              <w:left w:val="single" w:color="000000" w:sz="4" w:space="0"/>
              <w:right w:val="single" w:color="000000" w:sz="4" w:space="0"/>
            </w:tcBorders>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737" w:type="dxa"/>
            <w:tcBorders>
              <w:left w:val="single" w:color="000000" w:sz="4" w:space="0"/>
              <w:right w:val="single" w:color="000000" w:sz="4" w:space="0"/>
            </w:tcBorders>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750" w:type="dxa"/>
            <w:tcBorders>
              <w:left w:val="single" w:color="000000" w:sz="4" w:space="0"/>
              <w:right w:val="single" w:color="000000" w:sz="4" w:space="0"/>
            </w:tcBorders>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397" w:type="dxa"/>
            <w:tcBorders>
              <w:left w:val="single" w:color="000000" w:sz="4" w:space="0"/>
              <w:right w:val="single" w:color="000000" w:sz="4" w:space="0"/>
            </w:tcBorders>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3023" w:type="dxa"/>
            <w:tcBorders>
              <w:left w:val="single" w:color="000000" w:sz="4" w:space="0"/>
              <w:right w:val="single" w:color="000000" w:sz="4" w:space="0"/>
            </w:tcBorders>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319" w:type="dxa"/>
            <w:tcBorders>
              <w:left w:val="single" w:color="000000" w:sz="4" w:space="0"/>
            </w:tcBorders>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 w:hRule="atLeast"/>
          <w:jc w:val="center"/>
        </w:trPr>
        <w:tc>
          <w:tcPr>
            <w:tcW w:w="614" w:type="dxa"/>
            <w:tcBorders>
              <w:right w:val="single" w:color="000000" w:sz="4" w:space="0"/>
            </w:tcBorders>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056" w:type="dxa"/>
            <w:tcBorders>
              <w:left w:val="single" w:color="000000" w:sz="4" w:space="0"/>
              <w:right w:val="single" w:color="000000" w:sz="4" w:space="0"/>
            </w:tcBorders>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737" w:type="dxa"/>
            <w:tcBorders>
              <w:left w:val="single" w:color="000000" w:sz="4" w:space="0"/>
              <w:right w:val="single" w:color="000000" w:sz="4" w:space="0"/>
            </w:tcBorders>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750" w:type="dxa"/>
            <w:tcBorders>
              <w:left w:val="single" w:color="000000" w:sz="4" w:space="0"/>
              <w:right w:val="single" w:color="000000" w:sz="4" w:space="0"/>
            </w:tcBorders>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397" w:type="dxa"/>
            <w:tcBorders>
              <w:left w:val="single" w:color="000000" w:sz="4" w:space="0"/>
              <w:right w:val="single" w:color="000000" w:sz="4" w:space="0"/>
            </w:tcBorders>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3023" w:type="dxa"/>
            <w:tcBorders>
              <w:left w:val="single" w:color="000000" w:sz="4" w:space="0"/>
              <w:right w:val="single" w:color="000000" w:sz="4" w:space="0"/>
            </w:tcBorders>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319" w:type="dxa"/>
            <w:tcBorders>
              <w:left w:val="single" w:color="000000" w:sz="4" w:space="0"/>
            </w:tcBorders>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bl>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注：附以上拟投入服务团队人员学历、学位证书(如有)、职称证书 (如有)、资格(或岗位)证书(如有)并加盖公章。</w:t>
      </w:r>
    </w:p>
    <w:p>
      <w:pPr>
        <w:keepNext w:val="0"/>
        <w:keepLines w:val="0"/>
        <w:pageBreakBefore w:val="0"/>
        <w:kinsoku/>
        <w:wordWrap/>
        <w:overflowPunct/>
        <w:topLinePunct w:val="0"/>
        <w:bidi w:val="0"/>
        <w:spacing w:line="600" w:lineRule="auto"/>
        <w:ind w:firstLine="460" w:firstLineChars="200"/>
        <w:outlineLvl w:val="9"/>
        <w:rPr>
          <w:rFonts w:ascii="宋体" w:hAnsi="宋体" w:eastAsia="宋体" w:cs="宋体"/>
          <w:color w:val="000000" w:themeColor="text1"/>
          <w:spacing w:val="0"/>
          <w:position w:val="0"/>
          <w:sz w:val="23"/>
          <w:szCs w:val="23"/>
          <w:highlight w:val="none"/>
          <w14:textFill>
            <w14:solidFill>
              <w14:schemeClr w14:val="tx1"/>
            </w14:solidFill>
          </w14:textFill>
        </w:rPr>
      </w:pPr>
    </w:p>
    <w:p>
      <w:pPr>
        <w:keepNext w:val="0"/>
        <w:keepLines w:val="0"/>
        <w:pageBreakBefore w:val="0"/>
        <w:kinsoku/>
        <w:wordWrap/>
        <w:overflowPunct/>
        <w:topLinePunct w:val="0"/>
        <w:bidi w:val="0"/>
        <w:spacing w:line="600" w:lineRule="auto"/>
        <w:ind w:firstLine="460" w:firstLineChars="200"/>
        <w:outlineLvl w:val="9"/>
        <w:rPr>
          <w:rFonts w:hint="default" w:ascii="宋体" w:hAnsi="宋体" w:eastAsia="宋体" w:cs="宋体"/>
          <w:color w:val="000000" w:themeColor="text1"/>
          <w:spacing w:val="0"/>
          <w:position w:val="0"/>
          <w:sz w:val="23"/>
          <w:szCs w:val="23"/>
          <w:highlight w:val="none"/>
          <w:lang w:val="en-US" w:eastAsia="zh-CN"/>
          <w14:textFill>
            <w14:solidFill>
              <w14:schemeClr w14:val="tx1"/>
            </w14:solidFill>
          </w14:textFill>
        </w:rPr>
      </w:pPr>
      <w:r>
        <w:rPr>
          <w:rFonts w:ascii="宋体" w:hAnsi="宋体" w:eastAsia="宋体" w:cs="宋体"/>
          <w:color w:val="000000" w:themeColor="text1"/>
          <w:spacing w:val="0"/>
          <w:position w:val="0"/>
          <w:sz w:val="23"/>
          <w:szCs w:val="23"/>
          <w:highlight w:val="none"/>
          <w14:textFill>
            <w14:solidFill>
              <w14:schemeClr w14:val="tx1"/>
            </w14:solidFill>
          </w14:textFill>
        </w:rPr>
        <w:t>供应商</w:t>
      </w:r>
      <w:r>
        <w:rPr>
          <w:rFonts w:hint="eastAsia" w:ascii="宋体" w:hAnsi="宋体" w:eastAsia="宋体" w:cs="宋体"/>
          <w:color w:val="000000" w:themeColor="text1"/>
          <w:spacing w:val="0"/>
          <w:position w:val="0"/>
          <w:sz w:val="24"/>
          <w:szCs w:val="24"/>
          <w:highlight w:val="none"/>
          <w14:textFill>
            <w14:solidFill>
              <w14:schemeClr w14:val="tx1"/>
            </w14:solidFill>
          </w14:textFill>
        </w:rPr>
        <w:t>名称</w:t>
      </w:r>
      <w:r>
        <w:rPr>
          <w:rFonts w:ascii="宋体" w:hAnsi="宋体" w:eastAsia="宋体" w:cs="宋体"/>
          <w:color w:val="000000" w:themeColor="text1"/>
          <w:spacing w:val="0"/>
          <w:position w:val="0"/>
          <w:sz w:val="23"/>
          <w:szCs w:val="23"/>
          <w:highlight w:val="none"/>
          <w14:textFill>
            <w14:solidFill>
              <w14:schemeClr w14:val="tx1"/>
            </w14:solidFill>
          </w14:textFill>
        </w:rPr>
        <w:t>(公章)：</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p>
    <w:p>
      <w:pPr>
        <w:keepNext w:val="0"/>
        <w:keepLines w:val="0"/>
        <w:pageBreakBefore w:val="0"/>
        <w:kinsoku/>
        <w:wordWrap/>
        <w:overflowPunct/>
        <w:topLinePunct w:val="0"/>
        <w:bidi w:val="0"/>
        <w:spacing w:line="600" w:lineRule="auto"/>
        <w:ind w:firstLine="460" w:firstLineChars="200"/>
        <w:outlineLvl w:val="9"/>
        <w:rPr>
          <w:rFonts w:ascii="宋体" w:hAnsi="宋体" w:eastAsia="宋体" w:cs="宋体"/>
          <w:color w:val="000000" w:themeColor="text1"/>
          <w:spacing w:val="0"/>
          <w:position w:val="0"/>
          <w:sz w:val="23"/>
          <w:szCs w:val="23"/>
          <w:highlight w:val="none"/>
          <w14:textFill>
            <w14:solidFill>
              <w14:schemeClr w14:val="tx1"/>
            </w14:solidFill>
          </w14:textFill>
        </w:rPr>
      </w:pPr>
      <w:r>
        <w:rPr>
          <w:rFonts w:ascii="宋体" w:hAnsi="宋体" w:eastAsia="宋体" w:cs="宋体"/>
          <w:color w:val="000000" w:themeColor="text1"/>
          <w:spacing w:val="0"/>
          <w:position w:val="0"/>
          <w:sz w:val="23"/>
          <w:szCs w:val="23"/>
          <w:highlight w:val="none"/>
          <w14:textFill>
            <w14:solidFill>
              <w14:schemeClr w14:val="tx1"/>
            </w14:solidFill>
          </w14:textFill>
        </w:rPr>
        <w:t>法定</w:t>
      </w:r>
      <w:r>
        <w:rPr>
          <w:rFonts w:hint="eastAsia" w:ascii="宋体" w:hAnsi="宋体" w:eastAsia="宋体" w:cs="宋体"/>
          <w:color w:val="000000" w:themeColor="text1"/>
          <w:spacing w:val="0"/>
          <w:position w:val="0"/>
          <w:sz w:val="24"/>
          <w:szCs w:val="24"/>
          <w:highlight w:val="none"/>
          <w14:textFill>
            <w14:solidFill>
              <w14:schemeClr w14:val="tx1"/>
            </w14:solidFill>
          </w14:textFill>
        </w:rPr>
        <w:t>代表人</w:t>
      </w:r>
      <w:r>
        <w:rPr>
          <w:rFonts w:ascii="宋体" w:hAnsi="宋体" w:eastAsia="宋体" w:cs="宋体"/>
          <w:color w:val="000000" w:themeColor="text1"/>
          <w:spacing w:val="0"/>
          <w:position w:val="0"/>
          <w:sz w:val="23"/>
          <w:szCs w:val="23"/>
          <w:highlight w:val="none"/>
          <w14:textFill>
            <w14:solidFill>
              <w14:schemeClr w14:val="tx1"/>
            </w14:solidFill>
          </w14:textFill>
        </w:rPr>
        <w:t>或其授权代表(签字或盖章)：</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p>
    <w:p>
      <w:pPr>
        <w:keepNext w:val="0"/>
        <w:keepLines w:val="0"/>
        <w:pageBreakBefore w:val="0"/>
        <w:kinsoku/>
        <w:wordWrap/>
        <w:overflowPunct/>
        <w:topLinePunct w:val="0"/>
        <w:bidi w:val="0"/>
        <w:spacing w:line="600" w:lineRule="auto"/>
        <w:ind w:firstLine="460" w:firstLineChars="200"/>
        <w:outlineLvl w:val="9"/>
        <w:rPr>
          <w:rFonts w:ascii="宋体" w:hAnsi="宋体" w:eastAsia="宋体" w:cs="宋体"/>
          <w:color w:val="000000" w:themeColor="text1"/>
          <w:spacing w:val="0"/>
          <w:position w:val="0"/>
          <w:sz w:val="23"/>
          <w:szCs w:val="23"/>
          <w:highlight w:val="none"/>
          <w14:textFill>
            <w14:solidFill>
              <w14:schemeClr w14:val="tx1"/>
            </w14:solidFill>
          </w14:textFill>
        </w:rPr>
      </w:pPr>
      <w:r>
        <w:rPr>
          <w:rFonts w:ascii="宋体" w:hAnsi="宋体" w:eastAsia="宋体" w:cs="宋体"/>
          <w:color w:val="000000" w:themeColor="text1"/>
          <w:spacing w:val="0"/>
          <w:position w:val="0"/>
          <w:sz w:val="23"/>
          <w:szCs w:val="23"/>
          <w:highlight w:val="none"/>
          <w14:textFill>
            <w14:solidFill>
              <w14:schemeClr w14:val="tx1"/>
            </w14:solidFill>
          </w14:textFill>
        </w:rPr>
        <w:t>日期：</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0"/>
          <w:position w:val="0"/>
          <w:sz w:val="23"/>
          <w:szCs w:val="23"/>
          <w:highlight w:val="none"/>
          <w14:textFill>
            <w14:solidFill>
              <w14:schemeClr w14:val="tx1"/>
            </w14:solidFill>
          </w14:textFill>
        </w:rPr>
        <w:t>年</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0"/>
          <w:position w:val="0"/>
          <w:sz w:val="23"/>
          <w:szCs w:val="23"/>
          <w:highlight w:val="none"/>
          <w14:textFill>
            <w14:solidFill>
              <w14:schemeClr w14:val="tx1"/>
            </w14:solidFill>
          </w14:textFill>
        </w:rPr>
        <w:t>月</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0"/>
          <w:position w:val="0"/>
          <w:sz w:val="23"/>
          <w:szCs w:val="23"/>
          <w:highlight w:val="none"/>
          <w14:textFill>
            <w14:solidFill>
              <w14:schemeClr w14:val="tx1"/>
            </w14:solidFill>
          </w14:textFill>
        </w:rPr>
        <w:t>日</w:t>
      </w:r>
    </w:p>
    <w:p>
      <w:pPr>
        <w:rPr>
          <w:rFonts w:hint="eastAsia" w:ascii="宋体" w:hAnsi="宋体" w:eastAsia="宋体" w:cs="宋体"/>
          <w:color w:val="000000" w:themeColor="text1"/>
          <w:spacing w:val="0"/>
          <w:position w:val="0"/>
          <w:sz w:val="23"/>
          <w:szCs w:val="23"/>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3"/>
          <w:szCs w:val="23"/>
          <w:highlight w:val="none"/>
          <w:lang w:val="en-US" w:eastAsia="zh-CN"/>
          <w14:textFill>
            <w14:solidFill>
              <w14:schemeClr w14:val="tx1"/>
            </w14:solidFill>
          </w14:textFill>
        </w:rPr>
        <w:br w:type="page"/>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五、磋商标的物符合磋商文件规定的证明文件</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备注：提供第二章“磋商须知前附表”和第六章“项目采购需求”要求(包括磋商标的物的强制性认证、注册等)的证明材料复印件。</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pP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pP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pP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六、其他资料</w:t>
      </w:r>
    </w:p>
    <w:p>
      <w:pP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0"/>
        <w:rPr>
          <w:rFonts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pPr>
      <w:bookmarkStart w:id="15" w:name="_Toc992519512"/>
      <w:bookmarkStart w:id="16" w:name="_Toc17851"/>
      <w:r>
        <w:rPr>
          <w:rFonts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t>第二部分  技术部分</w:t>
      </w:r>
      <w:bookmarkEnd w:id="15"/>
      <w:bookmarkEnd w:id="16"/>
    </w:p>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1"/>
        <w:rPr>
          <w:rFonts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pPr>
      <w:bookmarkStart w:id="17" w:name="_Toc30985"/>
      <w:bookmarkStart w:id="18" w:name="_Toc1769951935"/>
      <w:r>
        <w:rPr>
          <w:rFonts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t>第六章 项目采购需求</w:t>
      </w:r>
      <w:bookmarkEnd w:id="17"/>
      <w:bookmarkEnd w:id="18"/>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000000" w:themeColor="text1"/>
          <w:sz w:val="24"/>
          <w:szCs w:val="32"/>
          <w:highlight w:val="none"/>
          <w:lang w:val="en-US" w:eastAsia="zh-CN"/>
          <w14:textFill>
            <w14:solidFill>
              <w14:schemeClr w14:val="tx1"/>
            </w14:solidFill>
          </w14:textFill>
        </w:rPr>
      </w:pPr>
      <w:r>
        <w:rPr>
          <w:rFonts w:hint="eastAsia" w:ascii="宋体" w:hAnsi="宋体" w:eastAsia="宋体" w:cs="宋体"/>
          <w:b/>
          <w:bCs/>
          <w:color w:val="000000" w:themeColor="text1"/>
          <w:sz w:val="24"/>
          <w:szCs w:val="32"/>
          <w:highlight w:val="none"/>
          <w:lang w:val="en-US" w:eastAsia="zh-CN"/>
          <w14:textFill>
            <w14:solidFill>
              <w14:schemeClr w14:val="tx1"/>
            </w14:solidFill>
          </w14:textFill>
        </w:rPr>
        <w:t>一、说明：</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000000" w:themeColor="text1"/>
          <w:sz w:val="24"/>
          <w:szCs w:val="32"/>
          <w:highlight w:val="none"/>
          <w:lang w:val="en-US" w:eastAsia="zh-CN"/>
          <w14:textFill>
            <w14:solidFill>
              <w14:schemeClr w14:val="tx1"/>
            </w14:solidFill>
          </w14:textFill>
        </w:rPr>
      </w:pPr>
      <w:r>
        <w:rPr>
          <w:rFonts w:hint="eastAsia" w:ascii="宋体" w:hAnsi="宋体" w:eastAsia="宋体" w:cs="宋体"/>
          <w:b/>
          <w:bCs/>
          <w:color w:val="000000" w:themeColor="text1"/>
          <w:sz w:val="24"/>
          <w:szCs w:val="32"/>
          <w:highlight w:val="none"/>
          <w:lang w:val="en-US" w:eastAsia="zh-CN"/>
          <w14:textFill>
            <w14:solidFill>
              <w14:schemeClr w14:val="tx1"/>
            </w14:solidFill>
          </w14:textFill>
        </w:rPr>
        <w:t>1.供应商提供的服务必须符合国家和行业标准。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000000" w:themeColor="text1"/>
          <w:sz w:val="24"/>
          <w:szCs w:val="32"/>
          <w:highlight w:val="none"/>
          <w:lang w:val="en-US" w:eastAsia="zh-CN"/>
          <w14:textFill>
            <w14:solidFill>
              <w14:schemeClr w14:val="tx1"/>
            </w14:solidFill>
          </w14:textFill>
        </w:rPr>
      </w:pPr>
      <w:r>
        <w:rPr>
          <w:rFonts w:hint="eastAsia" w:ascii="宋体" w:hAnsi="宋体" w:eastAsia="宋体" w:cs="宋体"/>
          <w:b/>
          <w:bCs/>
          <w:color w:val="000000" w:themeColor="text1"/>
          <w:sz w:val="24"/>
          <w:szCs w:val="32"/>
          <w:highlight w:val="none"/>
          <w:lang w:val="en-US" w:eastAsia="zh-CN"/>
          <w14:textFill>
            <w14:solidFill>
              <w14:schemeClr w14:val="tx1"/>
            </w14:solidFill>
          </w14:textFill>
        </w:rPr>
        <w:t>2.标“★”为实质性参数要求和条件，供应商必须满足并在响应文件中如实作出响应，否则响应无效；标“▲”为重点指标；无标识的为一般指标。</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000000" w:themeColor="text1"/>
          <w:sz w:val="24"/>
          <w:szCs w:val="32"/>
          <w:highlight w:val="none"/>
          <w:lang w:val="en-US" w:eastAsia="zh-CN"/>
          <w14:textFill>
            <w14:solidFill>
              <w14:schemeClr w14:val="tx1"/>
            </w14:solidFill>
          </w14:textFill>
        </w:rPr>
      </w:pPr>
      <w:r>
        <w:rPr>
          <w:rFonts w:hint="eastAsia" w:ascii="宋体" w:hAnsi="宋体" w:eastAsia="宋体" w:cs="宋体"/>
          <w:b/>
          <w:bCs/>
          <w:color w:val="000000" w:themeColor="text1"/>
          <w:sz w:val="24"/>
          <w:szCs w:val="32"/>
          <w:highlight w:val="none"/>
          <w:lang w:val="en-US" w:eastAsia="zh-CN"/>
          <w14:textFill>
            <w14:solidFill>
              <w14:schemeClr w14:val="tx1"/>
            </w14:solidFill>
          </w14:textFill>
        </w:rPr>
        <w:t>3.供应商响应时必须在响应文件中对所竞分标所有项目要求及技术需求内容、商务要求表中内容及附件内容（如有）逐条响应并一一对应。</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000000" w:themeColor="text1"/>
          <w:sz w:val="24"/>
          <w:szCs w:val="32"/>
          <w:highlight w:val="none"/>
          <w:lang w:val="en-US" w:eastAsia="zh-CN"/>
          <w14:textFill>
            <w14:solidFill>
              <w14:schemeClr w14:val="tx1"/>
            </w14:solidFill>
          </w14:textFill>
        </w:rPr>
      </w:pPr>
      <w:r>
        <w:rPr>
          <w:rFonts w:hint="eastAsia" w:ascii="宋体" w:hAnsi="宋体" w:eastAsia="宋体" w:cs="宋体"/>
          <w:b/>
          <w:bCs/>
          <w:color w:val="000000" w:themeColor="text1"/>
          <w:sz w:val="24"/>
          <w:szCs w:val="32"/>
          <w:highlight w:val="none"/>
          <w:lang w:val="en-US" w:eastAsia="zh-CN"/>
          <w14:textFill>
            <w14:solidFill>
              <w14:schemeClr w14:val="tx1"/>
            </w14:solidFill>
          </w14:textFill>
        </w:rPr>
        <w:t>二、采购内容：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000000" w:themeColor="text1"/>
          <w:sz w:val="24"/>
          <w:szCs w:val="32"/>
          <w:highlight w:val="none"/>
          <w:lang w:val="en-US" w:eastAsia="zh-CN"/>
          <w14:textFill>
            <w14:solidFill>
              <w14:schemeClr w14:val="tx1"/>
            </w14:solidFill>
          </w14:textFill>
        </w:rPr>
      </w:pPr>
      <w:r>
        <w:rPr>
          <w:rFonts w:hint="eastAsia" w:ascii="宋体" w:hAnsi="宋体" w:eastAsia="宋体" w:cs="宋体"/>
          <w:b/>
          <w:bCs/>
          <w:color w:val="000000" w:themeColor="text1"/>
          <w:sz w:val="24"/>
          <w:szCs w:val="32"/>
          <w:highlight w:val="none"/>
          <w:lang w:val="en-US" w:eastAsia="zh-CN"/>
          <w14:textFill>
            <w14:solidFill>
              <w14:schemeClr w14:val="tx1"/>
            </w14:solidFill>
          </w14:textFill>
        </w:rPr>
        <w:t>采购标的对应的中小企业划分标准所属行业为</w:t>
      </w:r>
      <w:r>
        <w:rPr>
          <w:rFonts w:hint="eastAsia" w:ascii="宋体" w:hAnsi="宋体" w:eastAsia="宋体" w:cs="宋体"/>
          <w:b/>
          <w:bCs/>
          <w:color w:val="000000" w:themeColor="text1"/>
          <w:sz w:val="24"/>
          <w:szCs w:val="32"/>
          <w:highlight w:val="none"/>
          <w:u w:val="single"/>
          <w:lang w:val="en-US" w:eastAsia="zh-CN"/>
          <w14:textFill>
            <w14:solidFill>
              <w14:schemeClr w14:val="tx1"/>
            </w14:solidFill>
          </w14:textFill>
        </w:rPr>
        <w:t>物业管理</w:t>
      </w:r>
      <w:r>
        <w:rPr>
          <w:rFonts w:hint="eastAsia" w:ascii="宋体" w:hAnsi="宋体" w:eastAsia="宋体" w:cs="宋体"/>
          <w:b/>
          <w:bCs/>
          <w:color w:val="000000" w:themeColor="text1"/>
          <w:sz w:val="24"/>
          <w:szCs w:val="32"/>
          <w:highlight w:val="none"/>
          <w:lang w:val="en-US" w:eastAsia="zh-CN"/>
          <w14:textFill>
            <w14:solidFill>
              <w14:schemeClr w14:val="tx1"/>
            </w14:solidFill>
          </w14:textFill>
        </w:rPr>
        <w:t>。</w:t>
      </w:r>
    </w:p>
    <w:tbl>
      <w:tblPr>
        <w:tblStyle w:val="14"/>
        <w:tblW w:w="9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48"/>
        <w:gridCol w:w="1563"/>
        <w:gridCol w:w="265"/>
        <w:gridCol w:w="120"/>
        <w:gridCol w:w="429"/>
        <w:gridCol w:w="6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9783" w:type="dxa"/>
            <w:gridSpan w:val="6"/>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pPr>
              <w:spacing w:line="480" w:lineRule="auto"/>
              <w:jc w:val="left"/>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一、技术服务内容及要求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atLeast"/>
        </w:trPr>
        <w:tc>
          <w:tcPr>
            <w:tcW w:w="448" w:type="dxa"/>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pPr>
              <w:spacing w:line="400" w:lineRule="exact"/>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序号</w:t>
            </w:r>
          </w:p>
        </w:tc>
        <w:tc>
          <w:tcPr>
            <w:tcW w:w="1563" w:type="dxa"/>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pPr>
              <w:snapToGrid w:val="0"/>
              <w:spacing w:line="400" w:lineRule="exact"/>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采购内容</w:t>
            </w:r>
          </w:p>
        </w:tc>
        <w:tc>
          <w:tcPr>
            <w:tcW w:w="385" w:type="dxa"/>
            <w:gridSpan w:val="2"/>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pPr>
              <w:spacing w:line="400" w:lineRule="exact"/>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数量</w:t>
            </w:r>
          </w:p>
        </w:tc>
        <w:tc>
          <w:tcPr>
            <w:tcW w:w="429" w:type="dxa"/>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pPr>
              <w:snapToGrid w:val="0"/>
              <w:spacing w:line="400" w:lineRule="exact"/>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单位</w:t>
            </w:r>
          </w:p>
        </w:tc>
        <w:tc>
          <w:tcPr>
            <w:tcW w:w="6958" w:type="dxa"/>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pPr>
              <w:spacing w:line="400" w:lineRule="exact"/>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技术服务内容及要求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448" w:type="dxa"/>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pPr>
              <w:numPr>
                <w:ilvl w:val="0"/>
                <w:numId w:val="3"/>
              </w:numPr>
              <w:spacing w:line="4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563" w:type="dxa"/>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pPr>
              <w:spacing w:line="360" w:lineRule="auto"/>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国家税务总局金秀瑶族自治县税务局2023-2024年物业外包服务采购</w:t>
            </w:r>
          </w:p>
        </w:tc>
        <w:tc>
          <w:tcPr>
            <w:tcW w:w="385" w:type="dxa"/>
            <w:gridSpan w:val="2"/>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pPr>
              <w:spacing w:line="4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p>
        </w:tc>
        <w:tc>
          <w:tcPr>
            <w:tcW w:w="429" w:type="dxa"/>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pPr>
              <w:spacing w:line="4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w:t>
            </w:r>
          </w:p>
        </w:tc>
        <w:tc>
          <w:tcPr>
            <w:tcW w:w="6958" w:type="dxa"/>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一、管理地点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县局、桐木分局、城北、头排。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服务</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的主要内容：</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（一）公共秩序管理服务</w:t>
            </w:r>
          </w:p>
          <w:p>
            <w:pPr>
              <w:spacing w:line="360" w:lineRule="auto"/>
              <w:ind w:firstLine="480" w:firstLineChars="200"/>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1.实施24小时值班，值班岗位不允许闲杂人员停留闲谈，对外来人员实施登记制度并指导行走路径；</w:t>
            </w:r>
          </w:p>
          <w:p>
            <w:pPr>
              <w:spacing w:line="360" w:lineRule="auto"/>
              <w:ind w:firstLine="480" w:firstLineChars="200"/>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2.引导车辆有秩序停放，不允许乱停乱放，保证道路畅通；</w:t>
            </w:r>
          </w:p>
          <w:p>
            <w:pPr>
              <w:spacing w:line="360" w:lineRule="auto"/>
              <w:ind w:firstLine="480" w:firstLineChars="200"/>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3.不允许各类闲杂人员进入办公区；</w:t>
            </w:r>
          </w:p>
          <w:p>
            <w:pPr>
              <w:spacing w:line="360" w:lineRule="auto"/>
              <w:ind w:firstLine="480" w:firstLineChars="200"/>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4.对可疑人员进行严加盘查，协助公安部门加强安全防范，使机关大院治安秩序状况良好；</w:t>
            </w:r>
          </w:p>
          <w:p>
            <w:pPr>
              <w:spacing w:line="360" w:lineRule="auto"/>
              <w:ind w:firstLine="480" w:firstLineChars="200"/>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5.对运出大院的大件、贵重物品必须有采购人办公室的有效证件或由办公室人员陪同才能放行；</w:t>
            </w:r>
          </w:p>
          <w:p>
            <w:pPr>
              <w:spacing w:line="360" w:lineRule="auto"/>
              <w:ind w:firstLine="480" w:firstLineChars="200"/>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6.对火灾、治安、公共卫生等突发事件有应急预案，事发时及时报告采购人领导和有关部门，并协助采取相应措施。</w:t>
            </w:r>
          </w:p>
          <w:p>
            <w:pPr>
              <w:spacing w:line="360" w:lineRule="auto"/>
              <w:ind w:firstLine="480" w:firstLineChars="200"/>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7.对大院大门口、办公大楼门前的卫生进行清洁打扫并对园内的花木进行管护。</w:t>
            </w:r>
          </w:p>
          <w:p>
            <w:pPr>
              <w:spacing w:line="360" w:lineRule="auto"/>
              <w:ind w:firstLine="480" w:firstLineChars="200"/>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8.协助管理机关大院内的球馆、球场、停车场等。</w:t>
            </w:r>
          </w:p>
          <w:p>
            <w:pPr>
              <w:spacing w:line="360" w:lineRule="auto"/>
              <w:ind w:firstLine="480" w:firstLineChars="200"/>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9.成交人未能履行物业服务合同的约定，导致采购人工作人员人身、财产安全受到损害的，成交人应当依法承担相应的法律责任。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（二）保洁服务</w:t>
            </w:r>
          </w:p>
          <w:p>
            <w:pPr>
              <w:spacing w:line="360" w:lineRule="auto"/>
              <w:ind w:firstLine="480" w:firstLineChars="200"/>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熟悉责任清洁区域和重点清洁部位，按服务标准做好清洁区域的清洁工作。大堂、道路、过道、办公楼、后勤辅助用房公共场所及围墙外道路，每天清扫二次，楼梯扶手每天擦抹一次，每天打扫办公室内部卫生2次，根据实际情况不定期对各会议室、停车场进行清扫，公共厕所每天清洁二次，电动伸缩门每周擦抹一次，每天按时清洁垃圾桶的垃圾，定期对垃圾桶进行清洗，在工作区域内，完成上级交办的临时清洁任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（三）食堂服务</w:t>
            </w:r>
          </w:p>
          <w:p>
            <w:pPr>
              <w:spacing w:line="360" w:lineRule="auto"/>
              <w:ind w:firstLine="480" w:firstLineChars="200"/>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食堂工作人员应按相应规定持有健康证证件，要求品行端正，无违法记录，职业素质好。负责每日菜品出品及餐厅服务工作，保证每日正常供餐，负责食堂临时公务接待用餐、供餐和服务，负责食堂卫生保洁工作，确保食品卫生安全及环境整洁，负责餐厨垃圾的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（四）水电维护服务</w:t>
            </w:r>
          </w:p>
          <w:p>
            <w:pPr>
              <w:spacing w:line="360" w:lineRule="auto"/>
              <w:ind w:firstLine="480" w:firstLineChars="200"/>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保障办公场所水电运行正常，发生故障及时维修。</w:t>
            </w:r>
          </w:p>
          <w:p>
            <w:pPr>
              <w:spacing w:line="360" w:lineRule="auto"/>
              <w:ind w:firstLine="480" w:firstLineChars="200"/>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（五）司机后勤服务</w:t>
            </w:r>
          </w:p>
          <w:p>
            <w:pPr>
              <w:spacing w:line="360" w:lineRule="auto"/>
              <w:ind w:firstLine="480" w:firstLineChars="200"/>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1.车辆驾驶员服务，爱护车辆，按有关规定检查和保养车辆，保管好各种证件，每次使用车辆后要保持车辆清洁、车况良好。</w:t>
            </w:r>
          </w:p>
          <w:p>
            <w:pPr>
              <w:spacing w:line="360" w:lineRule="auto"/>
              <w:ind w:firstLine="480" w:firstLineChars="200"/>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2.出车前对车辆进行检查，为乘车人员提供良好无故障的运行车辆。</w:t>
            </w:r>
          </w:p>
          <w:p>
            <w:pPr>
              <w:spacing w:line="360" w:lineRule="auto"/>
              <w:ind w:firstLine="480" w:firstLineChars="200"/>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3.选择最合理的线路行车，以保证准确、快速的将乘车人送至目的地。</w:t>
            </w:r>
          </w:p>
          <w:p>
            <w:pPr>
              <w:spacing w:line="360" w:lineRule="auto"/>
              <w:ind w:firstLine="480" w:firstLineChars="200"/>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（六）会务服务</w:t>
            </w:r>
          </w:p>
          <w:p>
            <w:pPr>
              <w:spacing w:line="360" w:lineRule="auto"/>
              <w:ind w:firstLine="480" w:firstLineChars="200"/>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1.满足采购人各种会议的各项保障工作。</w:t>
            </w:r>
          </w:p>
          <w:p>
            <w:pPr>
              <w:spacing w:line="360" w:lineRule="auto"/>
              <w:ind w:firstLine="480" w:firstLineChars="200"/>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2.完成其他临时性会务任务。</w:t>
            </w:r>
          </w:p>
          <w:p>
            <w:pPr>
              <w:spacing w:line="360" w:lineRule="auto"/>
              <w:outlineLvl w:val="9"/>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三、人员配备与费用结算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（一）人员配备（不少于17人）</w:t>
            </w:r>
          </w:p>
          <w:tbl>
            <w:tblPr>
              <w:tblStyle w:val="1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13"/>
              <w:gridCol w:w="3506"/>
              <w:gridCol w:w="13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6" w:hRule="atLeast"/>
                <w:jc w:val="center"/>
              </w:trPr>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序号</w:t>
                  </w:r>
                </w:p>
              </w:tc>
              <w:tc>
                <w:tcPr>
                  <w:tcW w:w="3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计划岗位</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人 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6" w:hRule="atLeast"/>
                <w:jc w:val="center"/>
              </w:trPr>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w:t>
                  </w:r>
                </w:p>
              </w:tc>
              <w:tc>
                <w:tcPr>
                  <w:tcW w:w="3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县局厨师</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Theme="minorEastAsia" w:hAnsiTheme="minorEastAsia" w:eastAsiaTheme="minorEastAsia" w:cstheme="minorEastAsia"/>
                      <w:i w:val="0"/>
                      <w:color w:val="000000" w:themeColor="text1"/>
                      <w:sz w:val="24"/>
                      <w:szCs w:val="24"/>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sz w:val="24"/>
                      <w:szCs w:val="24"/>
                      <w:highlight w:val="none"/>
                      <w:u w:val="none"/>
                      <w:lang w:val="en-US" w:eastAsia="zh-CN"/>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6" w:hRule="atLeast"/>
                <w:jc w:val="center"/>
              </w:trPr>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w:t>
                  </w:r>
                </w:p>
              </w:tc>
              <w:tc>
                <w:tcPr>
                  <w:tcW w:w="3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桐木分局厨师</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Theme="minorEastAsia" w:hAnsiTheme="minorEastAsia" w:eastAsiaTheme="minorEastAsia" w:cstheme="minorEastAsia"/>
                      <w:i w:val="0"/>
                      <w:color w:val="000000" w:themeColor="text1"/>
                      <w:sz w:val="24"/>
                      <w:szCs w:val="24"/>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sz w:val="24"/>
                      <w:szCs w:val="24"/>
                      <w:highlight w:val="none"/>
                      <w:u w:val="none"/>
                      <w:lang w:val="en-US" w:eastAsia="zh-CN"/>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6" w:hRule="atLeast"/>
                <w:jc w:val="center"/>
              </w:trPr>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3</w:t>
                  </w:r>
                </w:p>
              </w:tc>
              <w:tc>
                <w:tcPr>
                  <w:tcW w:w="3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县局厨房兼保洁</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Theme="minorEastAsia" w:hAnsiTheme="minorEastAsia" w:eastAsiaTheme="minorEastAsia" w:cstheme="minorEastAsia"/>
                      <w:i w:val="0"/>
                      <w:color w:val="000000" w:themeColor="text1"/>
                      <w:sz w:val="24"/>
                      <w:szCs w:val="24"/>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sz w:val="24"/>
                      <w:szCs w:val="24"/>
                      <w:highlight w:val="none"/>
                      <w:u w:val="none"/>
                      <w:lang w:val="en-US" w:eastAsia="zh-CN"/>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6" w:hRule="atLeast"/>
                <w:jc w:val="center"/>
              </w:trPr>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4</w:t>
                  </w:r>
                </w:p>
              </w:tc>
              <w:tc>
                <w:tcPr>
                  <w:tcW w:w="3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县局门卫（队长）</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Theme="minorEastAsia" w:hAnsiTheme="minorEastAsia" w:eastAsiaTheme="minorEastAsia" w:cstheme="minorEastAsia"/>
                      <w:i w:val="0"/>
                      <w:color w:val="000000" w:themeColor="text1"/>
                      <w:sz w:val="24"/>
                      <w:szCs w:val="24"/>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sz w:val="24"/>
                      <w:szCs w:val="24"/>
                      <w:highlight w:val="none"/>
                      <w:u w:val="none"/>
                      <w:lang w:val="en-US" w:eastAsia="zh-CN"/>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6" w:hRule="atLeast"/>
                <w:jc w:val="center"/>
              </w:trPr>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5</w:t>
                  </w:r>
                </w:p>
              </w:tc>
              <w:tc>
                <w:tcPr>
                  <w:tcW w:w="3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县局门卫</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Theme="minorEastAsia" w:hAnsiTheme="minorEastAsia" w:eastAsiaTheme="minorEastAsia" w:cstheme="minorEastAsia"/>
                      <w:i w:val="0"/>
                      <w:color w:val="000000" w:themeColor="text1"/>
                      <w:sz w:val="24"/>
                      <w:szCs w:val="24"/>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sz w:val="24"/>
                      <w:szCs w:val="24"/>
                      <w:highlight w:val="none"/>
                      <w:u w:val="none"/>
                      <w:lang w:val="en-US" w:eastAsia="zh-CN"/>
                      <w14:textFill>
                        <w14:solidFill>
                          <w14:schemeClr w14:val="tx1"/>
                        </w14:solidFill>
                      </w14:textFill>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6" w:hRule="atLeast"/>
                <w:jc w:val="center"/>
              </w:trPr>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6</w:t>
                  </w:r>
                </w:p>
              </w:tc>
              <w:tc>
                <w:tcPr>
                  <w:tcW w:w="3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城北门卫（队长）</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Theme="minorEastAsia" w:hAnsiTheme="minorEastAsia" w:eastAsiaTheme="minorEastAsia" w:cstheme="minorEastAsia"/>
                      <w:i w:val="0"/>
                      <w:color w:val="000000" w:themeColor="text1"/>
                      <w:sz w:val="24"/>
                      <w:szCs w:val="24"/>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sz w:val="24"/>
                      <w:szCs w:val="24"/>
                      <w:highlight w:val="none"/>
                      <w:u w:val="none"/>
                      <w:lang w:val="en-US" w:eastAsia="zh-CN"/>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6" w:hRule="atLeast"/>
                <w:jc w:val="center"/>
              </w:trPr>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7</w:t>
                  </w:r>
                </w:p>
              </w:tc>
              <w:tc>
                <w:tcPr>
                  <w:tcW w:w="3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城北门卫</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Theme="minorEastAsia" w:hAnsiTheme="minorEastAsia" w:eastAsiaTheme="minorEastAsia" w:cstheme="minorEastAsia"/>
                      <w:i w:val="0"/>
                      <w:color w:val="000000" w:themeColor="text1"/>
                      <w:sz w:val="24"/>
                      <w:szCs w:val="24"/>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sz w:val="24"/>
                      <w:szCs w:val="24"/>
                      <w:highlight w:val="none"/>
                      <w:u w:val="none"/>
                      <w:lang w:val="en-US" w:eastAsia="zh-CN"/>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6" w:hRule="atLeast"/>
                <w:jc w:val="center"/>
              </w:trPr>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8</w:t>
                  </w:r>
                </w:p>
              </w:tc>
              <w:tc>
                <w:tcPr>
                  <w:tcW w:w="3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桐木分局门卫（队长）</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Theme="minorEastAsia" w:hAnsiTheme="minorEastAsia" w:eastAsiaTheme="minorEastAsia" w:cstheme="minorEastAsia"/>
                      <w:i w:val="0"/>
                      <w:color w:val="000000" w:themeColor="text1"/>
                      <w:sz w:val="24"/>
                      <w:szCs w:val="24"/>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sz w:val="24"/>
                      <w:szCs w:val="24"/>
                      <w:highlight w:val="none"/>
                      <w:u w:val="none"/>
                      <w:lang w:val="en-US" w:eastAsia="zh-CN"/>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6" w:hRule="atLeast"/>
                <w:jc w:val="center"/>
              </w:trPr>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9</w:t>
                  </w:r>
                </w:p>
              </w:tc>
              <w:tc>
                <w:tcPr>
                  <w:tcW w:w="3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桐木分局门卫</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Theme="minorEastAsia" w:hAnsiTheme="minorEastAsia" w:eastAsiaTheme="minorEastAsia" w:cstheme="minorEastAsia"/>
                      <w:i w:val="0"/>
                      <w:color w:val="000000" w:themeColor="text1"/>
                      <w:sz w:val="24"/>
                      <w:szCs w:val="24"/>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sz w:val="24"/>
                      <w:szCs w:val="24"/>
                      <w:highlight w:val="none"/>
                      <w:u w:val="none"/>
                      <w:lang w:val="en-US" w:eastAsia="zh-CN"/>
                      <w14:textFill>
                        <w14:solidFill>
                          <w14:schemeClr w14:val="tx1"/>
                        </w14:solidFill>
                      </w14:textFill>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6" w:hRule="atLeast"/>
                <w:jc w:val="center"/>
              </w:trPr>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10</w:t>
                  </w:r>
                </w:p>
              </w:tc>
              <w:tc>
                <w:tcPr>
                  <w:tcW w:w="3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桐木分局保洁</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Theme="minorEastAsia" w:hAnsiTheme="minorEastAsia" w:eastAsiaTheme="minorEastAsia" w:cstheme="minorEastAsia"/>
                      <w:i w:val="0"/>
                      <w:color w:val="000000" w:themeColor="text1"/>
                      <w:sz w:val="24"/>
                      <w:szCs w:val="24"/>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sz w:val="24"/>
                      <w:szCs w:val="24"/>
                      <w:highlight w:val="none"/>
                      <w:u w:val="none"/>
                      <w:lang w:val="en-US" w:eastAsia="zh-CN"/>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6" w:hRule="atLeast"/>
                <w:jc w:val="center"/>
              </w:trPr>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11</w:t>
                  </w:r>
                </w:p>
              </w:tc>
              <w:tc>
                <w:tcPr>
                  <w:tcW w:w="3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头排门卫兼保洁</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6" w:hRule="atLeast"/>
                <w:jc w:val="center"/>
              </w:trPr>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12</w:t>
                  </w:r>
                </w:p>
              </w:tc>
              <w:tc>
                <w:tcPr>
                  <w:tcW w:w="3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县局保洁</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6" w:hRule="atLeast"/>
                <w:jc w:val="center"/>
              </w:trPr>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13</w:t>
                  </w:r>
                </w:p>
              </w:tc>
              <w:tc>
                <w:tcPr>
                  <w:tcW w:w="3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司机</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6" w:hRule="atLeast"/>
                <w:jc w:val="center"/>
              </w:trPr>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14</w:t>
                  </w:r>
                </w:p>
              </w:tc>
              <w:tc>
                <w:tcPr>
                  <w:tcW w:w="3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信息中心兼会务</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Theme="minorEastAsia" w:hAnsiTheme="minorEastAsia" w:eastAsiaTheme="minorEastAsia" w:cstheme="minorEastAsia"/>
                      <w:i w:val="0"/>
                      <w:color w:val="000000" w:themeColor="text1"/>
                      <w:sz w:val="24"/>
                      <w:szCs w:val="24"/>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sz w:val="24"/>
                      <w:szCs w:val="24"/>
                      <w:highlight w:val="none"/>
                      <w:u w:val="none"/>
                      <w:lang w:val="en-US" w:eastAsia="zh-CN"/>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6" w:hRule="atLeast"/>
                <w:jc w:val="center"/>
              </w:trPr>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15</w:t>
                  </w:r>
                </w:p>
              </w:tc>
              <w:tc>
                <w:tcPr>
                  <w:tcW w:w="3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水电工人及门卫</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Theme="minorEastAsia" w:hAnsiTheme="minorEastAsia" w:eastAsiaTheme="minorEastAsia" w:cstheme="minorEastAsia"/>
                      <w:i w:val="0"/>
                      <w:color w:val="000000" w:themeColor="text1"/>
                      <w:sz w:val="24"/>
                      <w:szCs w:val="24"/>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sz w:val="24"/>
                      <w:szCs w:val="24"/>
                      <w:highlight w:val="none"/>
                      <w:u w:val="none"/>
                      <w:lang w:val="en-US" w:eastAsia="zh-CN"/>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4" w:hRule="atLeast"/>
                <w:jc w:val="center"/>
              </w:trPr>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outlineLvl w:val="9"/>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合计</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Theme="minorEastAsia" w:hAnsiTheme="minorEastAsia" w:eastAsiaTheme="minorEastAsia" w:cstheme="minorEastAsia"/>
                      <w:i w:val="0"/>
                      <w:color w:val="000000" w:themeColor="text1"/>
                      <w:sz w:val="24"/>
                      <w:szCs w:val="24"/>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sz w:val="24"/>
                      <w:szCs w:val="24"/>
                      <w:highlight w:val="none"/>
                      <w:u w:val="none"/>
                      <w:lang w:val="en-US" w:eastAsia="zh-CN"/>
                      <w14:textFill>
                        <w14:solidFill>
                          <w14:schemeClr w14:val="tx1"/>
                        </w14:solidFill>
                      </w14:textFill>
                    </w:rPr>
                    <w:t>17</w:t>
                  </w:r>
                </w:p>
              </w:tc>
            </w:tr>
          </w:tbl>
          <w:p>
            <w:pPr>
              <w:numPr>
                <w:ilvl w:val="0"/>
                <w:numId w:val="0"/>
              </w:numPr>
              <w:spacing w:line="360" w:lineRule="auto"/>
              <w:ind w:firstLine="480" w:firstLineChars="200"/>
              <w:outlineLvl w:val="9"/>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（二）费用包括：所有派驻人员的管理服务费用包括所有人员工资、福利费、节假日加班费、社会保险费、办公费、保洁材料费、保安设备、服装费、管理费、税金等一切费用，采购人不再另付任何费用。</w:t>
            </w:r>
          </w:p>
          <w:p>
            <w:pPr>
              <w:numPr>
                <w:ilvl w:val="0"/>
                <w:numId w:val="0"/>
              </w:numPr>
              <w:spacing w:line="360" w:lineRule="auto"/>
              <w:ind w:firstLine="480" w:firstLineChars="200"/>
              <w:outlineLvl w:val="9"/>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（三）日常发生的化粪池、下水道、沉沙井的疏通费、清运费、更换灯金配套件等费用开支由采购人实报实销。发生相关费用期，须先向采购人报告，采购人审批后方可实施。</w:t>
            </w:r>
          </w:p>
          <w:p>
            <w:pPr>
              <w:numPr>
                <w:ilvl w:val="0"/>
                <w:numId w:val="0"/>
              </w:numPr>
              <w:spacing w:line="360" w:lineRule="auto"/>
              <w:outlineLvl w:val="9"/>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四、服务要求</w:t>
            </w:r>
          </w:p>
          <w:p>
            <w:pPr>
              <w:numPr>
                <w:ilvl w:val="0"/>
                <w:numId w:val="0"/>
              </w:numPr>
              <w:spacing w:line="360" w:lineRule="auto"/>
              <w:ind w:firstLine="480" w:firstLineChars="200"/>
              <w:outlineLvl w:val="9"/>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（一）应按采购人要求，对派驻人员的条件进行资格审查，具体条件如下：</w:t>
            </w:r>
          </w:p>
          <w:p>
            <w:pPr>
              <w:numPr>
                <w:ilvl w:val="0"/>
                <w:numId w:val="0"/>
              </w:numPr>
              <w:spacing w:line="360" w:lineRule="auto"/>
              <w:ind w:firstLine="480" w:firstLineChars="200"/>
              <w:outlineLvl w:val="9"/>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1.思想品德端正、身体健康，无慢性病史、传染病史；</w:t>
            </w:r>
          </w:p>
          <w:p>
            <w:pPr>
              <w:numPr>
                <w:ilvl w:val="0"/>
                <w:numId w:val="0"/>
              </w:numPr>
              <w:spacing w:line="360" w:lineRule="auto"/>
              <w:ind w:firstLine="480" w:firstLineChars="200"/>
              <w:outlineLvl w:val="9"/>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2.年龄在22周岁至50周岁之间（含22、50周岁）；</w:t>
            </w:r>
          </w:p>
          <w:p>
            <w:pPr>
              <w:numPr>
                <w:ilvl w:val="0"/>
                <w:numId w:val="0"/>
              </w:numPr>
              <w:spacing w:line="360" w:lineRule="auto"/>
              <w:ind w:firstLine="480" w:firstLineChars="200"/>
              <w:outlineLvl w:val="9"/>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3.具有初中</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（含）以上文化程度</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w:t>
            </w:r>
          </w:p>
          <w:p>
            <w:pPr>
              <w:numPr>
                <w:ilvl w:val="0"/>
                <w:numId w:val="0"/>
              </w:numPr>
              <w:spacing w:line="360" w:lineRule="auto"/>
              <w:ind w:firstLine="480" w:firstLineChars="200"/>
              <w:outlineLvl w:val="9"/>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4.无犯罪史和不良记录，无酌酒和违反公共道德标准的不良嗜好；</w:t>
            </w:r>
          </w:p>
          <w:p>
            <w:pPr>
              <w:numPr>
                <w:ilvl w:val="0"/>
                <w:numId w:val="0"/>
              </w:numPr>
              <w:spacing w:line="360" w:lineRule="auto"/>
              <w:ind w:firstLine="480" w:firstLineChars="200"/>
              <w:outlineLvl w:val="9"/>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5.以复员和转业军人为主，其他人员为辅。</w:t>
            </w:r>
          </w:p>
          <w:p>
            <w:pPr>
              <w:numPr>
                <w:ilvl w:val="0"/>
                <w:numId w:val="0"/>
              </w:numPr>
              <w:spacing w:line="360" w:lineRule="auto"/>
              <w:ind w:firstLine="480" w:firstLineChars="200"/>
              <w:outlineLvl w:val="9"/>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（二）保安对采购人的机关大院实行24小时门岗站岗执勤制，维护大门出入处大院内的交通秩序，疏导车辆进出和停放。</w:t>
            </w:r>
          </w:p>
          <w:p>
            <w:pPr>
              <w:numPr>
                <w:ilvl w:val="0"/>
                <w:numId w:val="0"/>
              </w:numPr>
              <w:spacing w:line="360" w:lineRule="auto"/>
              <w:ind w:firstLine="480" w:firstLineChars="200"/>
              <w:outlineLvl w:val="9"/>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（三）在执勤中，保安应按规定穿统一制服、佩带标志、随身携带防卫器械仪表端正、文明礼貌、坚守岗位，保持良好的精神状态。</w:t>
            </w:r>
          </w:p>
          <w:p>
            <w:pPr>
              <w:numPr>
                <w:ilvl w:val="0"/>
                <w:numId w:val="0"/>
              </w:numPr>
              <w:spacing w:line="360" w:lineRule="auto"/>
              <w:ind w:firstLine="480" w:firstLineChars="200"/>
              <w:outlineLvl w:val="9"/>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（四）保安要维护好指定区域内治安秩序和做好预防事故的工作，积极做好责任区域内的防火、防抢、防盗、防灾、防暴工作。</w:t>
            </w:r>
          </w:p>
          <w:p>
            <w:pPr>
              <w:numPr>
                <w:ilvl w:val="0"/>
                <w:numId w:val="0"/>
              </w:numPr>
              <w:spacing w:line="360" w:lineRule="auto"/>
              <w:ind w:firstLine="480" w:firstLineChars="200"/>
              <w:outlineLvl w:val="9"/>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（五）遇有突发事件时，保安应挺身而出，敢于同不法分子作斗争，积极保护国家财产和人员生命安全，并及时向守护区域负责人和采购人领导报告，采购人有关领导接到报告后应立即前往现场进行处理。</w:t>
            </w:r>
          </w:p>
          <w:p>
            <w:pPr>
              <w:numPr>
                <w:ilvl w:val="0"/>
                <w:numId w:val="0"/>
              </w:numPr>
              <w:spacing w:line="360" w:lineRule="auto"/>
              <w:ind w:firstLine="480" w:firstLineChars="200"/>
              <w:outlineLvl w:val="9"/>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（六）按期为派驻的服务人员发放工资、服装、器械及相关福利，按国家有关规定购买保险及缴纳各项费用，如派驻的服务人员与成交人发生劳动争议的，由成交人负责。</w:t>
            </w:r>
          </w:p>
          <w:p>
            <w:pPr>
              <w:numPr>
                <w:ilvl w:val="0"/>
                <w:numId w:val="0"/>
              </w:numPr>
              <w:spacing w:line="360" w:lineRule="auto"/>
              <w:ind w:firstLine="480" w:firstLineChars="200"/>
              <w:outlineLvl w:val="9"/>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（七）服务人员不履行岗位职责或违法乱纪行为对采购人造成损害的，成交人应承担违约责任，并按所负责任进行赔偿。触犯刑律的交由司法部门依法处理。</w:t>
            </w:r>
          </w:p>
          <w:p>
            <w:pPr>
              <w:numPr>
                <w:ilvl w:val="0"/>
                <w:numId w:val="0"/>
              </w:numPr>
              <w:spacing w:line="360" w:lineRule="auto"/>
              <w:ind w:firstLine="480" w:firstLineChars="200"/>
              <w:outlineLvl w:val="9"/>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（八）服务人员不符合条件或不服从管理的，采购人提出更换保安员，应及时给予更换。</w:t>
            </w:r>
          </w:p>
          <w:p>
            <w:pPr>
              <w:numPr>
                <w:ilvl w:val="0"/>
                <w:numId w:val="0"/>
              </w:numPr>
              <w:spacing w:line="360" w:lineRule="auto"/>
              <w:ind w:firstLine="480" w:firstLineChars="200"/>
              <w:outlineLvl w:val="9"/>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（九）服务人员上岗之前经上岗培训，在工作期间如发生员工工伤，人身意外事故伤害、死亡、劳动纠纷等，由成交人负责。</w:t>
            </w:r>
          </w:p>
          <w:p>
            <w:pPr>
              <w:numPr>
                <w:ilvl w:val="0"/>
                <w:numId w:val="0"/>
              </w:numPr>
              <w:spacing w:line="360" w:lineRule="auto"/>
              <w:ind w:firstLine="480" w:firstLineChars="200"/>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十）在物业服务区域内发生安全意外时，应采取紧急预案并及时向采购人和辖区公安部门报告，协助做好救助工作。如有财物被盗等责任事故，经监控设备测定或有关职能部门裁定属于成交供应商岗位人员失职或管理不善等原因造成的，成交供应商应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9783" w:type="dxa"/>
            <w:gridSpan w:val="6"/>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pPr>
              <w:keepNext w:val="0"/>
              <w:keepLines w:val="0"/>
              <w:pageBreakBefore w:val="0"/>
              <w:kinsoku/>
              <w:wordWrap/>
              <w:overflowPunct/>
              <w:topLinePunct w:val="0"/>
              <w:autoSpaceDE/>
              <w:autoSpaceDN/>
              <w:bidi w:val="0"/>
              <w:adjustRightInd/>
              <w:spacing w:line="480" w:lineRule="auto"/>
              <w:jc w:val="both"/>
              <w:textAlignment w:val="auto"/>
              <w:rPr>
                <w:rFonts w:hint="eastAsia" w:asciiTheme="minorEastAsia" w:hAnsiTheme="minorEastAsia" w:eastAsiaTheme="minorEastAsia" w:cstheme="minorEastAsia"/>
                <w:b/>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4"/>
                <w:szCs w:val="24"/>
                <w:highlight w:val="none"/>
                <w14:textFill>
                  <w14:solidFill>
                    <w14:schemeClr w14:val="tx1"/>
                  </w14:solidFill>
                </w14:textFill>
              </w:rPr>
              <w:t>二、</w:t>
            </w:r>
            <w:r>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t>商务</w:t>
            </w:r>
            <w:r>
              <w:rPr>
                <w:rFonts w:hint="eastAsia" w:asciiTheme="minorEastAsia" w:hAnsiTheme="minorEastAsia" w:eastAsiaTheme="minorEastAsia" w:cstheme="minorEastAsia"/>
                <w:b/>
                <w:bCs w:val="0"/>
                <w:color w:val="000000" w:themeColor="text1"/>
                <w:sz w:val="24"/>
                <w:szCs w:val="24"/>
                <w:highlight w:val="none"/>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trPr>
        <w:tc>
          <w:tcPr>
            <w:tcW w:w="448" w:type="dxa"/>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p>
        </w:tc>
        <w:tc>
          <w:tcPr>
            <w:tcW w:w="182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合同签订日期</w:t>
            </w:r>
          </w:p>
        </w:tc>
        <w:tc>
          <w:tcPr>
            <w:tcW w:w="750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成交通知书发出后</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trPr>
        <w:tc>
          <w:tcPr>
            <w:tcW w:w="448" w:type="dxa"/>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w:t>
            </w:r>
          </w:p>
        </w:tc>
        <w:tc>
          <w:tcPr>
            <w:tcW w:w="182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提供服务的时间、</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地点</w:t>
            </w: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、方式、项目服务期限</w:t>
            </w:r>
          </w:p>
        </w:tc>
        <w:tc>
          <w:tcPr>
            <w:tcW w:w="7507" w:type="dxa"/>
            <w:gridSpan w:val="3"/>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提供服务的时间：自合同签订之日起1年（合同到期后，若成交供应商合同履行情况良好，且经采购人考核合格，年度预算能够保障的前提下，按原合同条件可续签1年，最多可续签两次，总服务期最长3年）。</w:t>
            </w:r>
          </w:p>
          <w:p>
            <w:pPr>
              <w:pStyle w:val="7"/>
              <w:keepNext w:val="0"/>
              <w:keepLines w:val="0"/>
              <w:pageBreakBefore w:val="0"/>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提供服务的地点：县局、桐木分局、城北、头排。</w:t>
            </w:r>
          </w:p>
          <w:p>
            <w:pPr>
              <w:pStyle w:val="7"/>
              <w:keepNext w:val="0"/>
              <w:keepLines w:val="0"/>
              <w:pageBreakBefore w:val="0"/>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提供服务的方式：驻场服务。</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t>项目服务期限：</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自合同签订之日起1年（合同到期后，若成交供应商合同履行情况良好，且经采购人考核合格，年度预算能够保障的前提下，按原合同条件可续签1年，最多可续签两次，总服务期最长3年）。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5" w:hRule="atLeast"/>
        </w:trPr>
        <w:tc>
          <w:tcPr>
            <w:tcW w:w="448" w:type="dxa"/>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p>
        </w:tc>
        <w:tc>
          <w:tcPr>
            <w:tcW w:w="182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报价要求</w:t>
            </w:r>
          </w:p>
        </w:tc>
        <w:tc>
          <w:tcPr>
            <w:tcW w:w="7507" w:type="dxa"/>
            <w:gridSpan w:val="3"/>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本次报价须为人民币报价，报价必须包含以下部分：</w:t>
            </w:r>
          </w:p>
          <w:p>
            <w:pPr>
              <w:pStyle w:val="7"/>
              <w:keepNext w:val="0"/>
              <w:keepLines w:val="0"/>
              <w:pageBreakBefore w:val="0"/>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（1）服务价格：由供应商根据磋商文件所提供的资料及现场勘查（不组织，但供应商可根据需要自行前往勘查），作出明确报价，要求报每年总报价。</w:t>
            </w:r>
          </w:p>
          <w:p>
            <w:pPr>
              <w:pStyle w:val="7"/>
              <w:keepNext w:val="0"/>
              <w:keepLines w:val="0"/>
              <w:pageBreakBefore w:val="0"/>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（2）各项费用包括：</w:t>
            </w:r>
          </w:p>
          <w:p>
            <w:pPr>
              <w:pStyle w:val="7"/>
              <w:keepNext w:val="0"/>
              <w:keepLines w:val="0"/>
              <w:pageBreakBefore w:val="0"/>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1.全体管理、服务人员的工资和按规定提取的福利费、社会保险费、服装费等。</w:t>
            </w:r>
          </w:p>
          <w:p>
            <w:pPr>
              <w:pStyle w:val="7"/>
              <w:keepNext w:val="0"/>
              <w:keepLines w:val="0"/>
              <w:pageBreakBefore w:val="0"/>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安保管</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理费；</w:t>
            </w:r>
          </w:p>
          <w:p>
            <w:pPr>
              <w:pStyle w:val="7"/>
              <w:keepNext w:val="0"/>
              <w:keepLines w:val="0"/>
              <w:pageBreakBefore w:val="0"/>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3.公共设施、设备运行、维修、维护费用；</w:t>
            </w:r>
          </w:p>
          <w:p>
            <w:pPr>
              <w:pStyle w:val="7"/>
              <w:keepNext w:val="0"/>
              <w:keepLines w:val="0"/>
              <w:pageBreakBefore w:val="0"/>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4.公共清洁卫生管理和耗品费；</w:t>
            </w:r>
          </w:p>
          <w:p>
            <w:pPr>
              <w:pStyle w:val="7"/>
              <w:keepNext w:val="0"/>
              <w:keepLines w:val="0"/>
              <w:pageBreakBefore w:val="0"/>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5.物业服务管理费；</w:t>
            </w:r>
          </w:p>
          <w:p>
            <w:pPr>
              <w:pStyle w:val="7"/>
              <w:keepNext w:val="0"/>
              <w:keepLines w:val="0"/>
              <w:pageBreakBefore w:val="0"/>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6.培训、技术支持、售后服务、项目交接期属于成交供应商应支付的费用。</w:t>
            </w:r>
          </w:p>
          <w:p>
            <w:pPr>
              <w:pStyle w:val="7"/>
              <w:keepNext w:val="0"/>
              <w:keepLines w:val="0"/>
              <w:pageBreakBefore w:val="0"/>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7.各种税费；</w:t>
            </w:r>
          </w:p>
          <w:p>
            <w:pPr>
              <w:pStyle w:val="7"/>
              <w:keepNext w:val="0"/>
              <w:keepLines w:val="0"/>
              <w:pageBreakBefore w:val="0"/>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8.节假日加</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班，</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8小时外值班、加班费用。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 w:hRule="atLeast"/>
        </w:trPr>
        <w:tc>
          <w:tcPr>
            <w:tcW w:w="448" w:type="dxa"/>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p>
        </w:tc>
        <w:tc>
          <w:tcPr>
            <w:tcW w:w="182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付款方式</w:t>
            </w:r>
          </w:p>
        </w:tc>
        <w:tc>
          <w:tcPr>
            <w:tcW w:w="750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textAlignment w:val="auto"/>
              <w:outlineLvl w:val="9"/>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项目结算：按每月1结，月结算金额=合同总价/</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成交人所提交的服务成本经采购人书面验收合格后，按月支付。</w:t>
            </w:r>
          </w:p>
          <w:p>
            <w:pPr>
              <w:keepNext w:val="0"/>
              <w:keepLines w:val="0"/>
              <w:pageBreakBefore w:val="0"/>
              <w:kinsoku/>
              <w:wordWrap/>
              <w:overflowPunct/>
              <w:topLinePunct w:val="0"/>
              <w:autoSpaceDE/>
              <w:autoSpaceDN/>
              <w:bidi w:val="0"/>
              <w:adjustRightInd/>
              <w:spacing w:line="360" w:lineRule="auto"/>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支付方式：银行转账 </w:t>
            </w:r>
          </w:p>
          <w:p>
            <w:pPr>
              <w:keepNext w:val="0"/>
              <w:keepLines w:val="0"/>
              <w:pageBreakBefore w:val="0"/>
              <w:kinsoku/>
              <w:wordWrap/>
              <w:overflowPunct/>
              <w:topLinePunct w:val="0"/>
              <w:autoSpaceDE/>
              <w:autoSpaceDN/>
              <w:bidi w:val="0"/>
              <w:adjustRightInd/>
              <w:spacing w:line="360" w:lineRule="auto"/>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本项目无预付款。</w:t>
            </w:r>
          </w:p>
          <w:p>
            <w:pPr>
              <w:keepNext w:val="0"/>
              <w:keepLines w:val="0"/>
              <w:pageBreakBefore w:val="0"/>
              <w:kinsoku/>
              <w:wordWrap/>
              <w:overflowPunct/>
              <w:topLinePunct w:val="0"/>
              <w:autoSpaceDE/>
              <w:autoSpaceDN/>
              <w:bidi w:val="0"/>
              <w:adjustRightInd/>
              <w:spacing w:line="360" w:lineRule="auto"/>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如</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成交人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违约或被处罚、赔偿的，违约金或罚金、赔偿金从当月的结算款中扣除。</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票据：</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成交人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应于每月</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日前开具等额正式发票给采购人，采购人于每月1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日前将上月劳务费以银行转帐的方式付至</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成交人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指定的银行账户上。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trPr>
        <w:tc>
          <w:tcPr>
            <w:tcW w:w="448" w:type="dxa"/>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p>
        </w:tc>
        <w:tc>
          <w:tcPr>
            <w:tcW w:w="182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验收方式及标准</w:t>
            </w:r>
          </w:p>
        </w:tc>
        <w:tc>
          <w:tcPr>
            <w:tcW w:w="750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textAlignment w:val="auto"/>
              <w:outlineLvl w:val="9"/>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按照采购需求、响应文件及国家、行业规定的技术标准及规范，双方到场共同验收。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5" w:hRule="atLeast"/>
        </w:trPr>
        <w:tc>
          <w:tcPr>
            <w:tcW w:w="448" w:type="dxa"/>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p>
        </w:tc>
        <w:tc>
          <w:tcPr>
            <w:tcW w:w="182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其他要求</w:t>
            </w:r>
          </w:p>
        </w:tc>
        <w:tc>
          <w:tcPr>
            <w:tcW w:w="750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textAlignment w:val="auto"/>
              <w:outlineLvl w:val="9"/>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成交人在签订物业管理合同之日起2日内接手进驻并逐步进行移交工作，3日内工作移交完毕，进入正常物业管理工作。</w:t>
            </w:r>
          </w:p>
          <w:p>
            <w:pPr>
              <w:keepNext w:val="0"/>
              <w:keepLines w:val="0"/>
              <w:pageBreakBefore w:val="0"/>
              <w:kinsoku/>
              <w:wordWrap/>
              <w:overflowPunct/>
              <w:topLinePunct w:val="0"/>
              <w:autoSpaceDE/>
              <w:autoSpaceDN/>
              <w:bidi w:val="0"/>
              <w:adjustRightInd/>
              <w:spacing w:line="360" w:lineRule="auto"/>
              <w:textAlignment w:val="auto"/>
              <w:outlineLvl w:val="9"/>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成交人应按服务内容和工作标准做好工作台账，以备采购人抽查。</w:t>
            </w:r>
          </w:p>
          <w:p>
            <w:pPr>
              <w:keepNext w:val="0"/>
              <w:keepLines w:val="0"/>
              <w:pageBreakBefore w:val="0"/>
              <w:kinsoku/>
              <w:wordWrap/>
              <w:overflowPunct/>
              <w:topLinePunct w:val="0"/>
              <w:autoSpaceDE/>
              <w:autoSpaceDN/>
              <w:bidi w:val="0"/>
              <w:adjustRightInd/>
              <w:spacing w:line="360" w:lineRule="auto"/>
              <w:textAlignment w:val="auto"/>
              <w:outlineLvl w:val="9"/>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每季度结束5个工作日内向采购人汇报物业管理总体情况。</w:t>
            </w:r>
          </w:p>
          <w:p>
            <w:pPr>
              <w:keepNext w:val="0"/>
              <w:keepLines w:val="0"/>
              <w:pageBreakBefore w:val="0"/>
              <w:kinsoku/>
              <w:wordWrap/>
              <w:overflowPunct/>
              <w:topLinePunct w:val="0"/>
              <w:autoSpaceDE/>
              <w:autoSpaceDN/>
              <w:bidi w:val="0"/>
              <w:adjustRightInd/>
              <w:spacing w:line="360" w:lineRule="auto"/>
              <w:textAlignment w:val="auto"/>
              <w:outlineLvl w:val="9"/>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不得擅自占用和改变公用设施的使用功能，如需完善或扩建，须与采购人协商，经采购人同意后方可实施。</w:t>
            </w:r>
          </w:p>
          <w:p>
            <w:pPr>
              <w:keepNext w:val="0"/>
              <w:keepLines w:val="0"/>
              <w:pageBreakBefore w:val="0"/>
              <w:kinsoku/>
              <w:wordWrap/>
              <w:overflowPunct/>
              <w:topLinePunct w:val="0"/>
              <w:autoSpaceDE/>
              <w:autoSpaceDN/>
              <w:bidi w:val="0"/>
              <w:adjustRightInd/>
              <w:spacing w:line="360" w:lineRule="auto"/>
              <w:textAlignment w:val="auto"/>
              <w:outlineLvl w:val="9"/>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5.处理问题响应时间：接到采购人处理问题通知后半个小时内到达采购人指定现场。</w:t>
            </w:r>
          </w:p>
          <w:p>
            <w:pPr>
              <w:keepNext w:val="0"/>
              <w:keepLines w:val="0"/>
              <w:pageBreakBefore w:val="0"/>
              <w:kinsoku/>
              <w:wordWrap/>
              <w:overflowPunct/>
              <w:topLinePunct w:val="0"/>
              <w:autoSpaceDE/>
              <w:autoSpaceDN/>
              <w:bidi w:val="0"/>
              <w:adjustRightInd/>
              <w:spacing w:line="360" w:lineRule="auto"/>
              <w:textAlignment w:val="auto"/>
              <w:outlineLvl w:val="9"/>
              <w:rPr>
                <w:rFonts w:hint="eastAsia" w:asciiTheme="minorEastAsia" w:hAnsiTheme="minorEastAsia" w:eastAsiaTheme="minorEastAsia" w:cstheme="minorEastAsia"/>
                <w:b/>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6.成交人不</w:t>
            </w:r>
            <w: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t>得将整体管理责任及利益转让给其他单位和个人。</w:t>
            </w:r>
          </w:p>
        </w:tc>
      </w:tr>
    </w:tbl>
    <w:p>
      <w:pPr>
        <w:rPr>
          <w:rFonts w:hint="eastAsia"/>
          <w:color w:val="000000" w:themeColor="text1"/>
          <w:highlight w:val="none"/>
          <w:lang w:val="en-US" w:eastAsia="zh-CN"/>
          <w14:textFill>
            <w14:solidFill>
              <w14:schemeClr w14:val="tx1"/>
            </w14:solidFill>
          </w14:textFill>
        </w:rPr>
      </w:pPr>
    </w:p>
    <w:sectPr>
      <w:footerReference r:id="rId6" w:type="default"/>
      <w:pgSz w:w="11906" w:h="16838"/>
      <w:pgMar w:top="1134" w:right="1134" w:bottom="1134" w:left="1134" w:header="851" w:footer="879"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4"/>
                              <w:szCs w:val="40"/>
                            </w:rPr>
                          </w:pPr>
                          <w:r>
                            <w:rPr>
                              <w:rFonts w:hint="eastAsia" w:asciiTheme="minorEastAsia" w:hAnsiTheme="minorEastAsia" w:eastAsiaTheme="minorEastAsia" w:cstheme="minorEastAsia"/>
                              <w:sz w:val="24"/>
                              <w:szCs w:val="40"/>
                            </w:rPr>
                            <w:t xml:space="preserve">— </w:t>
                          </w:r>
                          <w:r>
                            <w:rPr>
                              <w:rFonts w:hint="eastAsia" w:asciiTheme="minorEastAsia" w:hAnsiTheme="minorEastAsia" w:eastAsiaTheme="minorEastAsia" w:cstheme="minorEastAsia"/>
                              <w:sz w:val="24"/>
                              <w:szCs w:val="40"/>
                            </w:rPr>
                            <w:fldChar w:fldCharType="begin"/>
                          </w:r>
                          <w:r>
                            <w:rPr>
                              <w:rFonts w:hint="eastAsia" w:asciiTheme="minorEastAsia" w:hAnsiTheme="minorEastAsia" w:eastAsiaTheme="minorEastAsia" w:cstheme="minorEastAsia"/>
                              <w:sz w:val="24"/>
                              <w:szCs w:val="40"/>
                            </w:rPr>
                            <w:instrText xml:space="preserve"> PAGE  \* MERGEFORMAT </w:instrText>
                          </w:r>
                          <w:r>
                            <w:rPr>
                              <w:rFonts w:hint="eastAsia" w:asciiTheme="minorEastAsia" w:hAnsiTheme="minorEastAsia" w:eastAsiaTheme="minorEastAsia" w:cstheme="minorEastAsia"/>
                              <w:sz w:val="24"/>
                              <w:szCs w:val="40"/>
                            </w:rPr>
                            <w:fldChar w:fldCharType="separate"/>
                          </w:r>
                          <w:r>
                            <w:rPr>
                              <w:rFonts w:hint="eastAsia" w:asciiTheme="minorEastAsia" w:hAnsiTheme="minorEastAsia" w:eastAsiaTheme="minorEastAsia" w:cstheme="minorEastAsia"/>
                              <w:sz w:val="24"/>
                              <w:szCs w:val="40"/>
                            </w:rPr>
                            <w:t>28</w:t>
                          </w:r>
                          <w:r>
                            <w:rPr>
                              <w:rFonts w:hint="eastAsia" w:asciiTheme="minorEastAsia" w:hAnsiTheme="minorEastAsia" w:eastAsiaTheme="minorEastAsia" w:cstheme="minorEastAsia"/>
                              <w:sz w:val="24"/>
                              <w:szCs w:val="40"/>
                            </w:rPr>
                            <w:fldChar w:fldCharType="end"/>
                          </w:r>
                          <w:r>
                            <w:rPr>
                              <w:rFonts w:hint="eastAsia" w:asciiTheme="minorEastAsia" w:hAnsiTheme="minorEastAsia" w:eastAsiaTheme="minorEastAsia" w:cstheme="minorEastAsia"/>
                              <w:sz w:val="24"/>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4"/>
                        <w:szCs w:val="40"/>
                      </w:rPr>
                    </w:pPr>
                    <w:r>
                      <w:rPr>
                        <w:rFonts w:hint="eastAsia" w:asciiTheme="minorEastAsia" w:hAnsiTheme="minorEastAsia" w:eastAsiaTheme="minorEastAsia" w:cstheme="minorEastAsia"/>
                        <w:sz w:val="24"/>
                        <w:szCs w:val="40"/>
                      </w:rPr>
                      <w:t xml:space="preserve">— </w:t>
                    </w:r>
                    <w:r>
                      <w:rPr>
                        <w:rFonts w:hint="eastAsia" w:asciiTheme="minorEastAsia" w:hAnsiTheme="minorEastAsia" w:eastAsiaTheme="minorEastAsia" w:cstheme="minorEastAsia"/>
                        <w:sz w:val="24"/>
                        <w:szCs w:val="40"/>
                      </w:rPr>
                      <w:fldChar w:fldCharType="begin"/>
                    </w:r>
                    <w:r>
                      <w:rPr>
                        <w:rFonts w:hint="eastAsia" w:asciiTheme="minorEastAsia" w:hAnsiTheme="minorEastAsia" w:eastAsiaTheme="minorEastAsia" w:cstheme="minorEastAsia"/>
                        <w:sz w:val="24"/>
                        <w:szCs w:val="40"/>
                      </w:rPr>
                      <w:instrText xml:space="preserve"> PAGE  \* MERGEFORMAT </w:instrText>
                    </w:r>
                    <w:r>
                      <w:rPr>
                        <w:rFonts w:hint="eastAsia" w:asciiTheme="minorEastAsia" w:hAnsiTheme="minorEastAsia" w:eastAsiaTheme="minorEastAsia" w:cstheme="minorEastAsia"/>
                        <w:sz w:val="24"/>
                        <w:szCs w:val="40"/>
                      </w:rPr>
                      <w:fldChar w:fldCharType="separate"/>
                    </w:r>
                    <w:r>
                      <w:rPr>
                        <w:rFonts w:hint="eastAsia" w:asciiTheme="minorEastAsia" w:hAnsiTheme="minorEastAsia" w:eastAsiaTheme="minorEastAsia" w:cstheme="minorEastAsia"/>
                        <w:sz w:val="24"/>
                        <w:szCs w:val="40"/>
                      </w:rPr>
                      <w:t>28</w:t>
                    </w:r>
                    <w:r>
                      <w:rPr>
                        <w:rFonts w:hint="eastAsia" w:asciiTheme="minorEastAsia" w:hAnsiTheme="minorEastAsia" w:eastAsiaTheme="minorEastAsia" w:cstheme="minorEastAsia"/>
                        <w:sz w:val="24"/>
                        <w:szCs w:val="40"/>
                      </w:rPr>
                      <w:fldChar w:fldCharType="end"/>
                    </w:r>
                    <w:r>
                      <w:rPr>
                        <w:rFonts w:hint="eastAsia" w:asciiTheme="minorEastAsia" w:hAnsiTheme="minorEastAsia" w:eastAsiaTheme="minorEastAsia" w:cstheme="minorEastAsia"/>
                        <w:sz w:val="24"/>
                        <w:szCs w:val="40"/>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 </w:t>
                          </w:r>
                          <w:r>
                            <w:fldChar w:fldCharType="begin"/>
                          </w:r>
                          <w:r>
                            <w:instrText xml:space="preserve"> PAGE  \* MERGEFORMAT </w:instrText>
                          </w:r>
                          <w:r>
                            <w:fldChar w:fldCharType="separate"/>
                          </w:r>
                          <w:r>
                            <w:t>28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28</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w:t>
                          </w:r>
                          <w:r>
                            <w:rPr>
                              <w:rFonts w:hint="eastAsia" w:asciiTheme="majorEastAsia" w:hAnsiTheme="majorEastAsia" w:eastAsiaTheme="majorEastAsia" w:cstheme="majorEastAsia"/>
                              <w:sz w:val="21"/>
                              <w:szCs w:val="21"/>
                            </w:rPr>
                            <w:fldChar w:fldCharType="begin"/>
                          </w:r>
                          <w:r>
                            <w:rPr>
                              <w:rFonts w:hint="eastAsia" w:asciiTheme="majorEastAsia" w:hAnsiTheme="majorEastAsia" w:eastAsiaTheme="majorEastAsia" w:cstheme="majorEastAsia"/>
                              <w:sz w:val="21"/>
                              <w:szCs w:val="21"/>
                            </w:rPr>
                            <w:instrText xml:space="preserve"> PAGE  \* MERGEFORMAT </w:instrText>
                          </w:r>
                          <w:r>
                            <w:rPr>
                              <w:rFonts w:hint="eastAsia" w:asciiTheme="majorEastAsia" w:hAnsiTheme="majorEastAsia" w:eastAsiaTheme="majorEastAsia" w:cstheme="majorEastAsia"/>
                              <w:sz w:val="21"/>
                              <w:szCs w:val="21"/>
                            </w:rPr>
                            <w:fldChar w:fldCharType="separate"/>
                          </w:r>
                          <w:r>
                            <w:rPr>
                              <w:rFonts w:hint="eastAsia" w:asciiTheme="majorEastAsia" w:hAnsiTheme="majorEastAsia" w:eastAsiaTheme="majorEastAsia" w:cstheme="majorEastAsia"/>
                              <w:sz w:val="21"/>
                              <w:szCs w:val="21"/>
                            </w:rPr>
                            <w:t>1</w:t>
                          </w:r>
                          <w:r>
                            <w:rPr>
                              <w:rFonts w:hint="eastAsia" w:asciiTheme="majorEastAsia" w:hAnsiTheme="majorEastAsia" w:eastAsiaTheme="majorEastAsia" w:cstheme="majorEastAsia"/>
                              <w:sz w:val="21"/>
                              <w:szCs w:val="21"/>
                            </w:rPr>
                            <w:fldChar w:fldCharType="end"/>
                          </w:r>
                          <w:r>
                            <w:rPr>
                              <w:rFonts w:hint="eastAsia" w:asciiTheme="majorEastAsia" w:hAnsiTheme="majorEastAsia" w:eastAsiaTheme="majorEastAsia" w:cstheme="majorEastAsia"/>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w:t>
                    </w:r>
                    <w:r>
                      <w:rPr>
                        <w:rFonts w:hint="eastAsia" w:asciiTheme="majorEastAsia" w:hAnsiTheme="majorEastAsia" w:eastAsiaTheme="majorEastAsia" w:cstheme="majorEastAsia"/>
                        <w:sz w:val="21"/>
                        <w:szCs w:val="21"/>
                      </w:rPr>
                      <w:fldChar w:fldCharType="begin"/>
                    </w:r>
                    <w:r>
                      <w:rPr>
                        <w:rFonts w:hint="eastAsia" w:asciiTheme="majorEastAsia" w:hAnsiTheme="majorEastAsia" w:eastAsiaTheme="majorEastAsia" w:cstheme="majorEastAsia"/>
                        <w:sz w:val="21"/>
                        <w:szCs w:val="21"/>
                      </w:rPr>
                      <w:instrText xml:space="preserve"> PAGE  \* MERGEFORMAT </w:instrText>
                    </w:r>
                    <w:r>
                      <w:rPr>
                        <w:rFonts w:hint="eastAsia" w:asciiTheme="majorEastAsia" w:hAnsiTheme="majorEastAsia" w:eastAsiaTheme="majorEastAsia" w:cstheme="majorEastAsia"/>
                        <w:sz w:val="21"/>
                        <w:szCs w:val="21"/>
                      </w:rPr>
                      <w:fldChar w:fldCharType="separate"/>
                    </w:r>
                    <w:r>
                      <w:rPr>
                        <w:rFonts w:hint="eastAsia" w:asciiTheme="majorEastAsia" w:hAnsiTheme="majorEastAsia" w:eastAsiaTheme="majorEastAsia" w:cstheme="majorEastAsia"/>
                        <w:sz w:val="21"/>
                        <w:szCs w:val="21"/>
                      </w:rPr>
                      <w:t>1</w:t>
                    </w:r>
                    <w:r>
                      <w:rPr>
                        <w:rFonts w:hint="eastAsia" w:asciiTheme="majorEastAsia" w:hAnsiTheme="majorEastAsia" w:eastAsiaTheme="majorEastAsia" w:cstheme="majorEastAsia"/>
                        <w:sz w:val="21"/>
                        <w:szCs w:val="21"/>
                      </w:rPr>
                      <w:fldChar w:fldCharType="end"/>
                    </w:r>
                    <w:r>
                      <w:rPr>
                        <w:rFonts w:hint="eastAsia" w:asciiTheme="majorEastAsia" w:hAnsiTheme="majorEastAsia" w:eastAsiaTheme="majorEastAsia" w:cstheme="majorEastAsia"/>
                        <w:sz w:val="21"/>
                        <w:szCs w:val="21"/>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outlineLvl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94410E"/>
    <w:multiLevelType w:val="singleLevel"/>
    <w:tmpl w:val="E594410E"/>
    <w:lvl w:ilvl="0" w:tentative="0">
      <w:start w:val="1"/>
      <w:numFmt w:val="decimal"/>
      <w:lvlText w:val="(%1)"/>
      <w:lvlJc w:val="left"/>
      <w:pPr>
        <w:tabs>
          <w:tab w:val="left" w:pos="312"/>
        </w:tabs>
      </w:p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6DF47F01"/>
    <w:multiLevelType w:val="multilevel"/>
    <w:tmpl w:val="6DF47F01"/>
    <w:lvl w:ilvl="0" w:tentative="0">
      <w:start w:val="1"/>
      <w:numFmt w:val="decimal"/>
      <w:lvlText w:val="%1"/>
      <w:lvlJc w:val="left"/>
      <w:pPr>
        <w:tabs>
          <w:tab w:val="left" w:pos="1537"/>
        </w:tabs>
        <w:ind w:left="1537" w:hanging="1432"/>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kYmQ3ZTE0YzYzZmRhMDc4M2ZhMDYxMjIxZjgyMmQifQ=="/>
  </w:docVars>
  <w:rsids>
    <w:rsidRoot w:val="45E83C7F"/>
    <w:rsid w:val="01B706E5"/>
    <w:rsid w:val="01E908B5"/>
    <w:rsid w:val="02BD4EBF"/>
    <w:rsid w:val="05BC67F3"/>
    <w:rsid w:val="062F6E27"/>
    <w:rsid w:val="086E10C3"/>
    <w:rsid w:val="0B2E392D"/>
    <w:rsid w:val="0CD27050"/>
    <w:rsid w:val="0CD84556"/>
    <w:rsid w:val="0D0E4F4C"/>
    <w:rsid w:val="0F490A11"/>
    <w:rsid w:val="115215F2"/>
    <w:rsid w:val="14462A5C"/>
    <w:rsid w:val="16753FFC"/>
    <w:rsid w:val="17810858"/>
    <w:rsid w:val="192E23BB"/>
    <w:rsid w:val="1A7C5269"/>
    <w:rsid w:val="1ADC289C"/>
    <w:rsid w:val="1B0130BB"/>
    <w:rsid w:val="1BA531F2"/>
    <w:rsid w:val="1E220BAB"/>
    <w:rsid w:val="1E496350"/>
    <w:rsid w:val="2054448D"/>
    <w:rsid w:val="211A369C"/>
    <w:rsid w:val="22C73F51"/>
    <w:rsid w:val="248A5117"/>
    <w:rsid w:val="260F3D74"/>
    <w:rsid w:val="269575B4"/>
    <w:rsid w:val="272E552D"/>
    <w:rsid w:val="28243AD4"/>
    <w:rsid w:val="2D1E7191"/>
    <w:rsid w:val="2D355ADF"/>
    <w:rsid w:val="2E2C3678"/>
    <w:rsid w:val="2EB5686F"/>
    <w:rsid w:val="302D57A5"/>
    <w:rsid w:val="309061AB"/>
    <w:rsid w:val="30E46B28"/>
    <w:rsid w:val="317A086B"/>
    <w:rsid w:val="321F203B"/>
    <w:rsid w:val="33303CA8"/>
    <w:rsid w:val="3554392F"/>
    <w:rsid w:val="37D440A9"/>
    <w:rsid w:val="3EA7309D"/>
    <w:rsid w:val="3EA83A3F"/>
    <w:rsid w:val="405F6E7D"/>
    <w:rsid w:val="439116E1"/>
    <w:rsid w:val="45E83C7F"/>
    <w:rsid w:val="468636EF"/>
    <w:rsid w:val="46A61807"/>
    <w:rsid w:val="48AD78E2"/>
    <w:rsid w:val="4ABD5270"/>
    <w:rsid w:val="4AC94D68"/>
    <w:rsid w:val="4B310C69"/>
    <w:rsid w:val="4F777482"/>
    <w:rsid w:val="4FA73950"/>
    <w:rsid w:val="50665E13"/>
    <w:rsid w:val="50B82EC8"/>
    <w:rsid w:val="51DD333F"/>
    <w:rsid w:val="521A1920"/>
    <w:rsid w:val="58D0268C"/>
    <w:rsid w:val="59C63640"/>
    <w:rsid w:val="5E247E93"/>
    <w:rsid w:val="5EF66416"/>
    <w:rsid w:val="5F69693F"/>
    <w:rsid w:val="5FF22A28"/>
    <w:rsid w:val="61B72AF5"/>
    <w:rsid w:val="62712E97"/>
    <w:rsid w:val="63207702"/>
    <w:rsid w:val="634E298E"/>
    <w:rsid w:val="64F87092"/>
    <w:rsid w:val="65896749"/>
    <w:rsid w:val="67356E3D"/>
    <w:rsid w:val="67C921DA"/>
    <w:rsid w:val="690C6DA8"/>
    <w:rsid w:val="6A2A26B0"/>
    <w:rsid w:val="6A822EAA"/>
    <w:rsid w:val="6B5E30E5"/>
    <w:rsid w:val="6BB659F0"/>
    <w:rsid w:val="6C0818D0"/>
    <w:rsid w:val="6E486BBF"/>
    <w:rsid w:val="6EA96682"/>
    <w:rsid w:val="6ED674E5"/>
    <w:rsid w:val="6EDA0016"/>
    <w:rsid w:val="735E11D8"/>
    <w:rsid w:val="740D6646"/>
    <w:rsid w:val="75472896"/>
    <w:rsid w:val="757139A8"/>
    <w:rsid w:val="762A2791"/>
    <w:rsid w:val="76341D7D"/>
    <w:rsid w:val="764222BD"/>
    <w:rsid w:val="76FB7E83"/>
    <w:rsid w:val="76FF5AF5"/>
    <w:rsid w:val="772407E9"/>
    <w:rsid w:val="78160D3C"/>
    <w:rsid w:val="786E1C65"/>
    <w:rsid w:val="7BC02341"/>
    <w:rsid w:val="7E0A075D"/>
    <w:rsid w:val="7E5E6533"/>
    <w:rsid w:val="7E6833AD"/>
    <w:rsid w:val="7F8E4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qFormat/>
    <w:uiPriority w:val="0"/>
    <w:pPr>
      <w:keepNext/>
      <w:keepLines/>
      <w:spacing w:before="280" w:beforeLines="0" w:after="290" w:afterLines="0" w:line="372" w:lineRule="auto"/>
      <w:outlineLvl w:val="3"/>
    </w:pPr>
    <w:rPr>
      <w:rFonts w:ascii="Cambria" w:hAnsi="Cambria"/>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cs="黑体"/>
      <w:b/>
      <w:kern w:val="0"/>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5">
    <w:name w:val="annotation text"/>
    <w:basedOn w:val="1"/>
    <w:qFormat/>
    <w:uiPriority w:val="0"/>
    <w:pPr>
      <w:jc w:val="left"/>
    </w:pPr>
  </w:style>
  <w:style w:type="paragraph" w:styleId="6">
    <w:name w:val="Body Text"/>
    <w:basedOn w:val="1"/>
    <w:unhideWhenUsed/>
    <w:qFormat/>
    <w:uiPriority w:val="0"/>
    <w:pPr>
      <w:spacing w:after="120"/>
    </w:pPr>
    <w:rPr>
      <w:rFonts w:ascii="Calibri" w:hAnsi="Calibri" w:cs="Calibri"/>
      <w:szCs w:val="21"/>
    </w:rPr>
  </w:style>
  <w:style w:type="paragraph" w:styleId="7">
    <w:name w:val="Plain Text"/>
    <w:basedOn w:val="1"/>
    <w:next w:val="1"/>
    <w:qFormat/>
    <w:uiPriority w:val="0"/>
    <w:rPr>
      <w:rFonts w:ascii="宋体" w:hAnsi="Courier New" w:cs="宋体"/>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3">
    <w:name w:val="Body Text First Indent 2"/>
    <w:basedOn w:val="1"/>
    <w:next w:val="1"/>
    <w:qFormat/>
    <w:uiPriority w:val="0"/>
    <w:pPr>
      <w:spacing w:after="120" w:afterLines="0" w:line="240" w:lineRule="auto"/>
      <w:ind w:left="420" w:leftChars="200" w:firstLine="420" w:firstLineChars="200"/>
    </w:pPr>
    <w:rPr>
      <w:rFonts w:ascii="宋体" w:hAnsi="Courier New"/>
      <w:spacing w:val="-4"/>
      <w:sz w:val="18"/>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qFormat/>
    <w:uiPriority w:val="0"/>
    <w:rPr>
      <w:color w:val="0000FF"/>
      <w:u w:val="single"/>
    </w:r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List Paragraph"/>
    <w:basedOn w:val="1"/>
    <w:qFormat/>
    <w:uiPriority w:val="0"/>
    <w:pPr>
      <w:ind w:firstLine="420" w:firstLineChars="200"/>
    </w:pPr>
    <w:rPr>
      <w:szCs w:val="21"/>
    </w:rPr>
  </w:style>
  <w:style w:type="paragraph" w:customStyle="1" w:styleId="20">
    <w:name w:val="Table Paragraph"/>
    <w:basedOn w:val="1"/>
    <w:qFormat/>
    <w:uiPriority w:val="1"/>
    <w:rPr>
      <w:rFonts w:ascii="宋体" w:hAnsi="宋体" w:eastAsia="宋体" w:cs="宋体"/>
      <w:lang w:val="zh-CN" w:eastAsia="zh-CN" w:bidi="zh-CN"/>
    </w:rPr>
  </w:style>
  <w:style w:type="paragraph" w:customStyle="1" w:styleId="21">
    <w:name w:val="样式1"/>
    <w:basedOn w:val="13"/>
    <w:next w:val="1"/>
    <w:qFormat/>
    <w:uiPriority w:val="0"/>
  </w:style>
  <w:style w:type="character" w:customStyle="1" w:styleId="22">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34938</Words>
  <Characters>37136</Characters>
  <Lines>0</Lines>
  <Paragraphs>0</Paragraphs>
  <TotalTime>0</TotalTime>
  <ScaleCrop>false</ScaleCrop>
  <LinksUpToDate>false</LinksUpToDate>
  <CharactersWithSpaces>40704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2023-06-12T02:38:00Z</dcterms:created>
  <dc:creator>夏至未至</dc:creator>
  <cp:lastModifiedBy>...</cp:lastModifiedBy>
  <cp:lastPrinted>2023-06-12T07:31:00Z</cp:lastPrinted>
  <dcterms:modified xsi:type="dcterms:W3CDTF">2023-09-19T10:27:33Z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A5AF1A206A8D4021B82B39816E583EEC_13</vt:lpwstr>
  </property>
</Properties>
</file>