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outlineLvl w:val="0"/>
        <w:rPr>
          <w:rFonts w:hint="eastAsia" w:ascii="华文中宋" w:hAnsi="华文中宋" w:eastAsia="华文中宋" w:cs="Times New Roman"/>
          <w:b/>
          <w:bCs/>
          <w:kern w:val="44"/>
          <w:sz w:val="28"/>
          <w:szCs w:val="28"/>
          <w:lang w:val="en-US" w:eastAsia="zh-CN" w:bidi="ar-SA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 w:cs="Times New Roman"/>
          <w:b/>
          <w:bCs/>
          <w:kern w:val="44"/>
          <w:sz w:val="28"/>
          <w:szCs w:val="28"/>
          <w:lang w:val="en-US" w:eastAsia="zh-CN" w:bidi="ar-SA"/>
        </w:rPr>
        <w:t>广西科联招标中心有限公司</w:t>
      </w:r>
    </w:p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outlineLvl w:val="0"/>
        <w:rPr>
          <w:rFonts w:hint="eastAsia" w:ascii="华文中宋" w:hAnsi="华文中宋" w:eastAsia="华文中宋" w:cs="Times New Roman"/>
          <w:b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kern w:val="44"/>
          <w:sz w:val="28"/>
          <w:szCs w:val="28"/>
          <w:lang w:val="en-US" w:eastAsia="zh-CN" w:bidi="ar-SA"/>
        </w:rPr>
        <w:t>国家税务总局隆安县税务局服务外包项目（GXKLC20223011）</w:t>
      </w:r>
    </w:p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outlineLvl w:val="0"/>
        <w:rPr>
          <w:rFonts w:hint="eastAsia" w:ascii="华文中宋" w:hAnsi="华文中宋" w:eastAsia="华文中宋" w:cs="Times New Roman"/>
          <w:b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kern w:val="44"/>
          <w:sz w:val="28"/>
          <w:szCs w:val="28"/>
          <w:lang w:val="en-US" w:eastAsia="zh-CN" w:bidi="ar-SA"/>
        </w:rPr>
        <w:t>成交结果公告</w:t>
      </w:r>
      <w:bookmarkEnd w:id="0"/>
      <w:bookmarkEnd w:id="1"/>
    </w:p>
    <w:p>
      <w:pPr>
        <w:pStyle w:val="2"/>
        <w:rPr>
          <w:lang w:val="en-US" w:eastAsia="zh-CN"/>
        </w:rPr>
      </w:pPr>
    </w:p>
    <w:p>
      <w:pPr>
        <w:spacing w:line="360" w:lineRule="auto"/>
        <w:rPr>
          <w:rFonts w:hint="eastAsia" w:ascii="黑体" w:hAnsi="黑体" w:eastAsia="黑体" w:cs="Times New Roman"/>
          <w:sz w:val="24"/>
          <w:szCs w:val="24"/>
          <w:lang w:eastAsia="zh-CN"/>
        </w:rPr>
      </w:pPr>
      <w:r>
        <w:rPr>
          <w:rFonts w:hint="eastAsia" w:ascii="黑体" w:hAnsi="黑体" w:eastAsia="黑体" w:cs="Times New Roman"/>
          <w:sz w:val="24"/>
          <w:szCs w:val="24"/>
        </w:rPr>
        <w:t>一</w:t>
      </w:r>
      <w:r>
        <w:rPr>
          <w:rFonts w:ascii="黑体" w:hAnsi="黑体" w:eastAsia="黑体" w:cs="Times New Roman"/>
          <w:sz w:val="24"/>
          <w:szCs w:val="24"/>
        </w:rPr>
        <w:t>、</w:t>
      </w:r>
      <w:r>
        <w:rPr>
          <w:rFonts w:hint="eastAsia" w:ascii="黑体" w:hAnsi="黑体" w:eastAsia="黑体" w:cs="Times New Roman"/>
          <w:sz w:val="24"/>
          <w:szCs w:val="24"/>
        </w:rPr>
        <w:t>项目编号：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GXKLC20223011</w:t>
      </w:r>
    </w:p>
    <w:p>
      <w:pPr>
        <w:spacing w:line="360" w:lineRule="auto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</w:rPr>
        <w:t>二</w:t>
      </w:r>
      <w:r>
        <w:rPr>
          <w:rFonts w:ascii="黑体" w:hAnsi="黑体" w:eastAsia="黑体" w:cs="Times New Roman"/>
          <w:sz w:val="24"/>
          <w:szCs w:val="24"/>
        </w:rPr>
        <w:t>、</w:t>
      </w:r>
      <w:r>
        <w:rPr>
          <w:rFonts w:hint="eastAsia" w:ascii="黑体" w:hAnsi="黑体" w:eastAsia="黑体" w:cs="Times New Roman"/>
          <w:sz w:val="24"/>
          <w:szCs w:val="24"/>
        </w:rPr>
        <w:t>项目名称：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国家税务总局隆安县税务局服务外包项目</w:t>
      </w:r>
    </w:p>
    <w:p>
      <w:pPr>
        <w:spacing w:line="360" w:lineRule="auto"/>
        <w:rPr>
          <w:rFonts w:hint="eastAsia"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三、</w:t>
      </w:r>
      <w:r>
        <w:rPr>
          <w:rFonts w:hint="eastAsia" w:ascii="黑体" w:hAnsi="黑体" w:eastAsia="黑体" w:cs="Times New Roman"/>
          <w:sz w:val="24"/>
          <w:szCs w:val="24"/>
          <w:lang w:eastAsia="zh-CN"/>
        </w:rPr>
        <w:t>成交</w:t>
      </w:r>
      <w:r>
        <w:rPr>
          <w:rFonts w:hint="eastAsia" w:ascii="黑体" w:hAnsi="黑体" w:eastAsia="黑体" w:cs="Times New Roman"/>
          <w:sz w:val="24"/>
          <w:szCs w:val="24"/>
        </w:rPr>
        <w:t>信息</w:t>
      </w:r>
    </w:p>
    <w:p>
      <w:pPr>
        <w:spacing w:line="360" w:lineRule="auto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供应商名称：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广西道尔人力资源有限公司</w:t>
      </w:r>
    </w:p>
    <w:p>
      <w:pPr>
        <w:spacing w:line="360" w:lineRule="auto"/>
        <w:ind w:firstLine="480" w:firstLineChars="200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供应商地址：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中国（广西）自由贸易试验区片区凯旋路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16号广西裕达集团南宁五象总部基地广东大厦三十层3001号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Times New Roman"/>
          <w:sz w:val="24"/>
          <w:szCs w:val="24"/>
        </w:rPr>
        <w:t>金额：人民币</w:t>
      </w:r>
      <w:r>
        <w:rPr>
          <w:rFonts w:hint="eastAsia" w:ascii="仿宋" w:hAnsi="仿宋" w:eastAsia="仿宋" w:cs="Times New Roman"/>
          <w:sz w:val="24"/>
          <w:szCs w:val="24"/>
        </w:rPr>
        <w:fldChar w:fldCharType="begin"/>
      </w:r>
      <w:r>
        <w:rPr>
          <w:rFonts w:hint="eastAsia" w:ascii="仿宋" w:hAnsi="仿宋" w:eastAsia="仿宋" w:cs="Times New Roman"/>
          <w:sz w:val="24"/>
          <w:szCs w:val="24"/>
        </w:rPr>
        <w:instrText xml:space="preserve"> = 1238268 \* CHINESENUM2 \* MERGEFORMAT </w:instrText>
      </w:r>
      <w:r>
        <w:rPr>
          <w:rFonts w:hint="eastAsia" w:ascii="仿宋" w:hAnsi="仿宋" w:eastAsia="仿宋" w:cs="Times New Roman"/>
          <w:sz w:val="24"/>
          <w:szCs w:val="24"/>
        </w:rPr>
        <w:fldChar w:fldCharType="separate"/>
      </w:r>
      <w:r>
        <w:rPr>
          <w:rFonts w:hint="eastAsia" w:ascii="仿宋" w:hAnsi="仿宋" w:eastAsia="仿宋" w:cs="Times New Roman"/>
          <w:sz w:val="24"/>
          <w:szCs w:val="24"/>
        </w:rPr>
        <w:t>壹佰贰拾叁万捌仟贰佰陆拾捌</w:t>
      </w:r>
      <w:r>
        <w:rPr>
          <w:rFonts w:hint="eastAsia" w:ascii="仿宋" w:hAnsi="仿宋" w:eastAsia="仿宋" w:cs="Times New Roman"/>
          <w:sz w:val="24"/>
          <w:szCs w:val="24"/>
        </w:rPr>
        <w:fldChar w:fldCharType="end"/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元壹角贰分</w:t>
      </w:r>
      <w:r>
        <w:rPr>
          <w:rFonts w:hint="eastAsia" w:ascii="仿宋" w:hAnsi="仿宋" w:eastAsia="仿宋" w:cs="Times New Roman"/>
          <w:sz w:val="24"/>
          <w:szCs w:val="24"/>
        </w:rPr>
        <w:t>（¥1238268.12）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主要标的信息</w:t>
      </w:r>
    </w:p>
    <w:tbl>
      <w:tblPr>
        <w:tblStyle w:val="4"/>
        <w:tblW w:w="6340" w:type="dxa"/>
        <w:jc w:val="center"/>
        <w:tblInd w:w="-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6340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国家税务总局隆安县税务局服务外包项目</w:t>
            </w:r>
          </w:p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详见附件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2:成交供应商报价材料</w:t>
            </w:r>
          </w:p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详见附件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2:成交供应商报价材料</w:t>
            </w:r>
          </w:p>
          <w:p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详见附件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2:成交供应商报价材料</w:t>
            </w:r>
          </w:p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详见附件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2:成交供应商报价材料</w:t>
            </w:r>
          </w:p>
        </w:tc>
      </w:tr>
    </w:tbl>
    <w:p>
      <w:pPr>
        <w:spacing w:line="360" w:lineRule="auto"/>
        <w:rPr>
          <w:rFonts w:hint="eastAsia" w:ascii="黑体" w:hAnsi="黑体" w:eastAsia="黑体" w:cs="Times New Roman"/>
          <w:sz w:val="24"/>
          <w:szCs w:val="24"/>
          <w:lang w:eastAsia="zh-CN"/>
        </w:rPr>
      </w:pPr>
      <w:r>
        <w:rPr>
          <w:rFonts w:hint="eastAsia" w:ascii="黑体" w:hAnsi="黑体" w:eastAsia="黑体" w:cs="Times New Roman"/>
          <w:sz w:val="24"/>
          <w:szCs w:val="24"/>
        </w:rPr>
        <w:t>五、评审专家名单：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秦佩（组长）、雷蕾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、林志雄 </w:t>
      </w:r>
      <w:r>
        <w:rPr>
          <w:rFonts w:hint="eastAsia" w:ascii="仿宋" w:hAnsi="仿宋" w:eastAsia="仿宋" w:cs="宋体"/>
          <w:kern w:val="0"/>
          <w:sz w:val="24"/>
          <w:szCs w:val="24"/>
        </w:rPr>
        <w:t>(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采购人代表</w:t>
      </w:r>
      <w:r>
        <w:rPr>
          <w:rFonts w:hint="eastAsia" w:ascii="仿宋" w:hAnsi="仿宋" w:eastAsia="仿宋" w:cs="宋体"/>
          <w:kern w:val="0"/>
          <w:sz w:val="24"/>
          <w:szCs w:val="24"/>
        </w:rPr>
        <w:t>)</w:t>
      </w:r>
      <w:r>
        <w:rPr>
          <w:rFonts w:hint="eastAsia" w:ascii="黑体" w:hAnsi="黑体" w:eastAsia="黑体" w:cs="Times New Roman"/>
          <w:sz w:val="24"/>
          <w:szCs w:val="24"/>
        </w:rPr>
        <w:t xml:space="preserve">   </w:t>
      </w:r>
    </w:p>
    <w:p>
      <w:pPr>
        <w:spacing w:line="360" w:lineRule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六、</w:t>
      </w:r>
      <w:r>
        <w:rPr>
          <w:rFonts w:hint="eastAsia" w:ascii="黑体" w:hAnsi="黑体" w:eastAsia="黑体"/>
          <w:sz w:val="24"/>
          <w:szCs w:val="24"/>
        </w:rPr>
        <w:t>代理服务收费标准及金额：</w:t>
      </w:r>
    </w:p>
    <w:p>
      <w:pPr>
        <w:spacing w:line="360" w:lineRule="auto"/>
        <w:ind w:firstLine="480" w:firstLineChars="200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按采购文件</w:t>
      </w:r>
      <w:r>
        <w:rPr>
          <w:rFonts w:hint="eastAsia" w:ascii="仿宋" w:hAnsi="仿宋" w:eastAsia="仿宋" w:cs="宋体"/>
          <w:kern w:val="0"/>
          <w:sz w:val="24"/>
          <w:szCs w:val="24"/>
        </w:rPr>
        <w:t>第二章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磋商须知磋商</w:t>
      </w:r>
      <w:r>
        <w:rPr>
          <w:rFonts w:hint="eastAsia" w:ascii="仿宋" w:hAnsi="仿宋" w:eastAsia="仿宋" w:cs="宋体"/>
          <w:kern w:val="0"/>
          <w:sz w:val="24"/>
          <w:szCs w:val="24"/>
        </w:rPr>
        <w:t>须知前附表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第26条规定向成交供应商收取人民币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instrText xml:space="preserve"> = 13524 \* CHINESENUM2 \* MERGEFORMAT </w:instrTex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壹万叁仟伍佰贰拾肆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元玖角壹分（¥13524.91）</w:t>
      </w:r>
    </w:p>
    <w:p>
      <w:pPr>
        <w:spacing w:line="360" w:lineRule="auto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七、公告期限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自本公告发布之日起</w:t>
      </w:r>
      <w:r>
        <w:rPr>
          <w:rFonts w:ascii="仿宋" w:hAnsi="仿宋" w:eastAsia="仿宋" w:cs="宋体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个工作日。</w:t>
      </w:r>
    </w:p>
    <w:p>
      <w:pPr>
        <w:spacing w:line="360" w:lineRule="auto"/>
        <w:rPr>
          <w:rFonts w:ascii="黑体" w:hAnsi="黑体" w:eastAsia="黑体" w:cs="仿宋"/>
          <w:sz w:val="24"/>
          <w:szCs w:val="24"/>
        </w:rPr>
      </w:pPr>
      <w:r>
        <w:rPr>
          <w:rFonts w:hint="eastAsia" w:ascii="黑体" w:hAnsi="黑体" w:eastAsia="黑体" w:cs="仿宋"/>
          <w:sz w:val="24"/>
          <w:szCs w:val="24"/>
        </w:rPr>
        <w:t>八、其他补充事宜</w:t>
      </w:r>
    </w:p>
    <w:p>
      <w:pPr>
        <w:spacing w:line="360" w:lineRule="auto"/>
        <w:ind w:firstLine="480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1.行业划分：人力资源服务；采购品目：C0809职业中介服务。</w:t>
      </w:r>
    </w:p>
    <w:p>
      <w:pPr>
        <w:pStyle w:val="2"/>
        <w:spacing w:line="360" w:lineRule="auto"/>
        <w:ind w:firstLine="480"/>
        <w:rPr>
          <w:rFonts w:hint="default" w:ascii="仿宋" w:hAnsi="仿宋" w:eastAsia="仿宋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 w:bidi="ar-SA"/>
        </w:rPr>
        <w:t>2.公告媒体：在中国政府采购网（www.ccgp.gov.cn）、国家税务总局广西壮族自治区税务局南宁市频道（http://guangxi.chinatax.gov.cn/nanning/）、广西科联招标中心有限公司网（www.gxkl.com）上发布。</w:t>
      </w:r>
    </w:p>
    <w:p>
      <w:pPr>
        <w:spacing w:line="360" w:lineRule="auto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九、凡对本次公告内容提出询问，请按以下方式联系。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bookmarkStart w:id="2" w:name="_Toc35393810"/>
      <w:bookmarkStart w:id="3" w:name="_Toc28359100"/>
      <w:bookmarkStart w:id="4" w:name="_Toc28359023"/>
      <w:bookmarkStart w:id="5" w:name="_Toc35393641"/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名    称：国家税务总局隆安县税务局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地    址：广西南宁市隆安县城厢镇蝶城路548号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联系方式：林志雄，0771-6530933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bookmarkStart w:id="6" w:name="_Toc35393811"/>
      <w:bookmarkStart w:id="7" w:name="_Toc28359024"/>
      <w:bookmarkStart w:id="8" w:name="_Toc35393642"/>
      <w:bookmarkStart w:id="9" w:name="_Toc28359101"/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名    称：广西科联招标中心有限公司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地　  址：广西南宁市大学东路170号</w:t>
      </w:r>
    </w:p>
    <w:p>
      <w:pPr>
        <w:spacing w:line="360" w:lineRule="auto"/>
        <w:ind w:firstLine="480" w:firstLineChars="200"/>
        <w:rPr>
          <w:rFonts w:hint="default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联系方式：韦雯思，0771-3486278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bookmarkStart w:id="10" w:name="_Toc35393812"/>
      <w:bookmarkStart w:id="11" w:name="_Toc35393643"/>
      <w:bookmarkStart w:id="12" w:name="_Toc28359025"/>
      <w:bookmarkStart w:id="13" w:name="_Toc28359102"/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3.项目联系方式</w:t>
      </w:r>
      <w:bookmarkEnd w:id="10"/>
      <w:bookmarkEnd w:id="11"/>
      <w:bookmarkEnd w:id="12"/>
      <w:bookmarkEnd w:id="13"/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项目联系人：韦雯思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电　  话：0771-3486278</w:t>
      </w:r>
    </w:p>
    <w:p>
      <w:pPr>
        <w:spacing w:line="360" w:lineRule="auto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十、附件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1.采购文件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2.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成交供应商报价材料</w:t>
      </w:r>
    </w:p>
    <w:p>
      <w:pPr>
        <w:spacing w:line="360" w:lineRule="auto"/>
        <w:ind w:firstLine="480" w:firstLineChars="200"/>
        <w:rPr>
          <w:rFonts w:hint="default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3.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成交供应商</w:t>
      </w:r>
      <w:r>
        <w:rPr>
          <w:rFonts w:hint="eastAsia" w:ascii="仿宋" w:hAnsi="仿宋" w:eastAsia="仿宋" w:cs="宋体"/>
          <w:kern w:val="0"/>
          <w:sz w:val="24"/>
          <w:szCs w:val="24"/>
        </w:rPr>
        <w:t>《中小企业声明函》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广西道尔人力资源有限公司</w:t>
      </w:r>
      <w:r>
        <w:rPr>
          <w:rFonts w:hint="eastAsia" w:ascii="仿宋" w:hAnsi="仿宋" w:eastAsia="仿宋" w:cs="宋体"/>
          <w:kern w:val="0"/>
          <w:sz w:val="24"/>
          <w:szCs w:val="24"/>
        </w:rPr>
        <w:t>《中小企业声明函》</w:t>
      </w:r>
    </w:p>
    <w:p>
      <w:pPr>
        <w:spacing w:line="360" w:lineRule="auto"/>
        <w:ind w:firstLine="480" w:firstLineChars="200"/>
        <w:rPr>
          <w:rFonts w:hint="default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4.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成交供应商</w:t>
      </w:r>
      <w:r>
        <w:rPr>
          <w:rFonts w:hint="eastAsia" w:ascii="仿宋" w:hAnsi="仿宋" w:eastAsia="仿宋" w:cs="宋体"/>
          <w:kern w:val="0"/>
          <w:sz w:val="24"/>
          <w:szCs w:val="24"/>
        </w:rPr>
        <w:t>《残疾人福利性单位声明函》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无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5.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成交供应商</w:t>
      </w:r>
      <w:bookmarkStart w:id="14" w:name="_GoBack"/>
      <w:bookmarkEnd w:id="14"/>
      <w:r>
        <w:rPr>
          <w:rFonts w:hint="eastAsia" w:ascii="仿宋" w:hAnsi="仿宋" w:eastAsia="仿宋" w:cs="宋体"/>
          <w:kern w:val="0"/>
          <w:sz w:val="24"/>
          <w:szCs w:val="24"/>
        </w:rPr>
        <w:t>注册所在县扶贫部门出具的聘用建档立卡贫困人员具体数量的证明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无</w:t>
      </w:r>
    </w:p>
    <w:p>
      <w:pPr>
        <w:spacing w:line="360" w:lineRule="auto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</w:p>
    <w:p>
      <w:pPr>
        <w:spacing w:line="360" w:lineRule="auto"/>
        <w:jc w:val="right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广西科联招标中心有限公司</w:t>
      </w:r>
    </w:p>
    <w:p>
      <w:pPr>
        <w:spacing w:line="360" w:lineRule="auto"/>
        <w:jc w:val="right"/>
        <w:rPr>
          <w:rFonts w:hint="default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2022年4月12日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0221"/>
    <w:multiLevelType w:val="singleLevel"/>
    <w:tmpl w:val="0449022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4601D"/>
    <w:rsid w:val="0A395BA9"/>
    <w:rsid w:val="0A6E173F"/>
    <w:rsid w:val="16A1435A"/>
    <w:rsid w:val="19224087"/>
    <w:rsid w:val="1DB3021F"/>
    <w:rsid w:val="201A6CBA"/>
    <w:rsid w:val="20BD5173"/>
    <w:rsid w:val="20EA0640"/>
    <w:rsid w:val="2A9852CF"/>
    <w:rsid w:val="2F74601D"/>
    <w:rsid w:val="2F8829B8"/>
    <w:rsid w:val="345D5CAD"/>
    <w:rsid w:val="3AC37D64"/>
    <w:rsid w:val="3D5A0A8E"/>
    <w:rsid w:val="41095395"/>
    <w:rsid w:val="410F5C00"/>
    <w:rsid w:val="44F570EB"/>
    <w:rsid w:val="48151D1D"/>
    <w:rsid w:val="574A4C2A"/>
    <w:rsid w:val="584F72C6"/>
    <w:rsid w:val="618E670A"/>
    <w:rsid w:val="64B363BB"/>
    <w:rsid w:val="68C94FD8"/>
    <w:rsid w:val="6D3B512A"/>
    <w:rsid w:val="752F7A40"/>
    <w:rsid w:val="75611DD0"/>
    <w:rsid w:val="78966D58"/>
    <w:rsid w:val="791E4269"/>
    <w:rsid w:val="7E1C37F1"/>
    <w:rsid w:val="7E3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2021-04-21T03:39:00Z</dcterms:created>
  <dc:creator>OU</dc:creator>
  <cp:lastModifiedBy>KL</cp:lastModifiedBy>
  <cp:lastPrinted>2021-06-01T08:13:00Z</cp:lastPrinted>
  <dcterms:modified xsi:type="dcterms:W3CDTF">2022-04-12T02:06:17Z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