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b/>
          <w:color w:val="000000" w:themeColor="text1"/>
          <w:sz w:val="84"/>
          <w:szCs w:val="84"/>
        </w:rPr>
      </w:pPr>
      <w:r>
        <w:rPr>
          <w:rFonts w:hint="eastAsia" w:ascii="微软雅黑" w:hAnsi="微软雅黑"/>
          <w:b/>
          <w:color w:val="000000" w:themeColor="text1"/>
          <w:sz w:val="84"/>
          <w:szCs w:val="84"/>
        </w:rPr>
        <w:drawing>
          <wp:inline distT="0" distB="0" distL="114300" distR="114300">
            <wp:extent cx="2809875" cy="1143000"/>
            <wp:effectExtent l="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2809875" cy="1143000"/>
                    </a:xfrm>
                    <a:prstGeom prst="rect">
                      <a:avLst/>
                    </a:prstGeom>
                    <a:noFill/>
                    <a:ln>
                      <a:noFill/>
                    </a:ln>
                  </pic:spPr>
                </pic:pic>
              </a:graphicData>
            </a:graphic>
          </wp:inline>
        </w:drawing>
      </w:r>
    </w:p>
    <w:p>
      <w:pPr>
        <w:pStyle w:val="43"/>
        <w:ind w:firstLine="210"/>
        <w:rPr>
          <w:color w:val="000000" w:themeColor="text1"/>
        </w:rPr>
      </w:pPr>
    </w:p>
    <w:p>
      <w:pPr>
        <w:jc w:val="center"/>
        <w:rPr>
          <w:color w:val="000000" w:themeColor="text1"/>
          <w:sz w:val="72"/>
          <w:szCs w:val="72"/>
        </w:rPr>
      </w:pPr>
      <w:r>
        <w:rPr>
          <w:rFonts w:hint="eastAsia" w:ascii="华文新魏" w:hAnsi="华文新魏" w:eastAsia="华文新魏"/>
          <w:color w:val="000000" w:themeColor="text1"/>
          <w:sz w:val="52"/>
          <w:szCs w:val="52"/>
        </w:rPr>
        <w:t>广西众联工程项目管理有限公司</w:t>
      </w:r>
    </w:p>
    <w:p>
      <w:pPr>
        <w:jc w:val="center"/>
        <w:rPr>
          <w:rFonts w:ascii="楷体_GB2312" w:eastAsia="楷体_GB2312"/>
          <w:b/>
          <w:bCs/>
          <w:color w:val="000000" w:themeColor="text1"/>
          <w:spacing w:val="100"/>
          <w:sz w:val="84"/>
          <w:szCs w:val="84"/>
        </w:rPr>
      </w:pPr>
    </w:p>
    <w:p>
      <w:pPr>
        <w:jc w:val="center"/>
        <w:rPr>
          <w:color w:val="000000" w:themeColor="text1"/>
          <w:szCs w:val="84"/>
        </w:rPr>
      </w:pPr>
      <w:r>
        <w:rPr>
          <w:rFonts w:hint="eastAsia" w:ascii="楷体_GB2312" w:eastAsia="楷体_GB2312"/>
          <w:b/>
          <w:bCs/>
          <w:color w:val="000000" w:themeColor="text1"/>
          <w:spacing w:val="100"/>
          <w:sz w:val="84"/>
          <w:szCs w:val="84"/>
        </w:rPr>
        <w:t>磋商文件</w:t>
      </w:r>
    </w:p>
    <w:p>
      <w:pPr>
        <w:jc w:val="center"/>
        <w:rPr>
          <w:color w:val="000000" w:themeColor="text1"/>
        </w:rPr>
      </w:pPr>
    </w:p>
    <w:p>
      <w:pPr>
        <w:jc w:val="center"/>
        <w:rPr>
          <w:b/>
          <w:color w:val="000000" w:themeColor="text1"/>
          <w:sz w:val="36"/>
          <w:szCs w:val="36"/>
        </w:rPr>
      </w:pPr>
    </w:p>
    <w:p>
      <w:pPr>
        <w:jc w:val="center"/>
        <w:rPr>
          <w:color w:val="000000" w:themeColor="text1"/>
        </w:rPr>
      </w:pPr>
    </w:p>
    <w:p>
      <w:pPr>
        <w:spacing w:line="660" w:lineRule="exact"/>
        <w:ind w:left="2568" w:leftChars="458" w:hanging="1606" w:hangingChars="500"/>
        <w:rPr>
          <w:rFonts w:asciiTheme="minorEastAsia" w:hAnsiTheme="minorEastAsia" w:eastAsiaTheme="minorEastAsia" w:cstheme="minorEastAsia"/>
          <w:b/>
          <w:color w:val="000000" w:themeColor="text1"/>
          <w:sz w:val="32"/>
        </w:rPr>
      </w:pPr>
      <w:r>
        <w:rPr>
          <w:rFonts w:hint="eastAsia" w:asciiTheme="minorEastAsia" w:hAnsiTheme="minorEastAsia" w:eastAsiaTheme="minorEastAsia" w:cstheme="minorEastAsia"/>
          <w:b/>
          <w:color w:val="000000" w:themeColor="text1"/>
          <w:sz w:val="32"/>
        </w:rPr>
        <w:t>项目名称：国家税务总局南宁青秀山风景区税务局2023年度税收宣传产品设计制作项目</w:t>
      </w:r>
    </w:p>
    <w:p>
      <w:pPr>
        <w:pStyle w:val="17"/>
        <w:spacing w:after="0" w:line="660" w:lineRule="exact"/>
        <w:jc w:val="center"/>
        <w:rPr>
          <w:color w:val="000000" w:themeColor="text1"/>
        </w:rPr>
      </w:pPr>
      <w:r>
        <w:rPr>
          <w:rFonts w:hint="eastAsia" w:asciiTheme="minorEastAsia" w:hAnsiTheme="minorEastAsia" w:eastAsiaTheme="minorEastAsia" w:cstheme="minorEastAsia"/>
          <w:b/>
          <w:color w:val="000000" w:themeColor="text1"/>
          <w:sz w:val="32"/>
        </w:rPr>
        <w:t>（本项目为目录外标准下）</w:t>
      </w:r>
    </w:p>
    <w:p>
      <w:pPr>
        <w:spacing w:line="660" w:lineRule="exact"/>
        <w:ind w:firstLine="964" w:firstLineChars="300"/>
        <w:rPr>
          <w:rFonts w:asciiTheme="minorEastAsia" w:hAnsiTheme="minorEastAsia" w:eastAsiaTheme="minorEastAsia" w:cstheme="minorEastAsia"/>
          <w:b/>
          <w:color w:val="000000" w:themeColor="text1"/>
          <w:sz w:val="32"/>
        </w:rPr>
      </w:pPr>
      <w:r>
        <w:rPr>
          <w:rFonts w:hint="eastAsia" w:asciiTheme="minorEastAsia" w:hAnsiTheme="minorEastAsia" w:eastAsiaTheme="minorEastAsia" w:cstheme="minorEastAsia"/>
          <w:b/>
          <w:color w:val="000000" w:themeColor="text1"/>
          <w:sz w:val="32"/>
        </w:rPr>
        <w:t>项目编号：ZB2022-548</w:t>
      </w:r>
    </w:p>
    <w:p>
      <w:pPr>
        <w:spacing w:line="660" w:lineRule="exact"/>
        <w:ind w:firstLine="964" w:firstLineChars="300"/>
        <w:rPr>
          <w:rFonts w:asciiTheme="minorEastAsia" w:hAnsiTheme="minorEastAsia" w:eastAsiaTheme="minorEastAsia" w:cstheme="minorEastAsia"/>
          <w:b/>
          <w:color w:val="000000" w:themeColor="text1"/>
          <w:sz w:val="32"/>
        </w:rPr>
      </w:pPr>
    </w:p>
    <w:p>
      <w:pPr>
        <w:spacing w:line="660" w:lineRule="exact"/>
        <w:jc w:val="center"/>
        <w:rPr>
          <w:b/>
          <w:color w:val="000000" w:themeColor="text1"/>
          <w:sz w:val="32"/>
        </w:rPr>
      </w:pPr>
    </w:p>
    <w:p>
      <w:pPr>
        <w:spacing w:line="660" w:lineRule="exact"/>
        <w:rPr>
          <w:b/>
          <w:color w:val="000000" w:themeColor="text1"/>
          <w:sz w:val="32"/>
          <w:szCs w:val="32"/>
        </w:rPr>
      </w:pPr>
    </w:p>
    <w:p>
      <w:pPr>
        <w:spacing w:line="660" w:lineRule="exact"/>
        <w:jc w:val="center"/>
        <w:rPr>
          <w:b/>
          <w:color w:val="000000" w:themeColor="text1"/>
          <w:sz w:val="32"/>
        </w:rPr>
      </w:pPr>
      <w:r>
        <w:rPr>
          <w:rFonts w:hint="eastAsia"/>
          <w:b/>
          <w:color w:val="000000" w:themeColor="text1"/>
          <w:sz w:val="32"/>
          <w:szCs w:val="32"/>
        </w:rPr>
        <w:t>采购单位：</w:t>
      </w:r>
      <w:r>
        <w:rPr>
          <w:rFonts w:hint="eastAsia"/>
          <w:b/>
          <w:color w:val="000000" w:themeColor="text1"/>
          <w:sz w:val="32"/>
        </w:rPr>
        <w:t>国家税务总局南宁青秀山风景区税务局</w:t>
      </w:r>
    </w:p>
    <w:p>
      <w:pPr>
        <w:spacing w:line="660" w:lineRule="exact"/>
        <w:jc w:val="center"/>
        <w:rPr>
          <w:b/>
          <w:color w:val="000000" w:themeColor="text1"/>
          <w:sz w:val="32"/>
          <w:szCs w:val="32"/>
        </w:rPr>
      </w:pPr>
      <w:r>
        <w:rPr>
          <w:rFonts w:hint="eastAsia"/>
          <w:b/>
          <w:color w:val="000000" w:themeColor="text1"/>
          <w:sz w:val="32"/>
          <w:szCs w:val="32"/>
        </w:rPr>
        <w:t>采购代理机构：广西众联工程项目管理有限公司</w:t>
      </w:r>
    </w:p>
    <w:p>
      <w:pPr>
        <w:spacing w:line="660" w:lineRule="exact"/>
        <w:jc w:val="center"/>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2023年1月</w:t>
      </w:r>
    </w:p>
    <w:p>
      <w:pPr>
        <w:spacing w:line="600" w:lineRule="auto"/>
        <w:jc w:val="center"/>
        <w:rPr>
          <w:rFonts w:asciiTheme="minorEastAsia" w:hAnsiTheme="minorEastAsia" w:eastAsiaTheme="minorEastAsia" w:cstheme="minorEastAsia"/>
          <w:b/>
          <w:color w:val="000000" w:themeColor="text1"/>
          <w:sz w:val="52"/>
          <w:szCs w:val="52"/>
        </w:rPr>
      </w:pPr>
      <w:r>
        <w:rPr>
          <w:rFonts w:ascii="仿宋_GB2312" w:eastAsia="仿宋_GB2312"/>
          <w:b/>
          <w:color w:val="000000" w:themeColor="text1"/>
          <w:sz w:val="52"/>
          <w:szCs w:val="52"/>
        </w:rPr>
        <w:br w:type="page"/>
      </w:r>
      <w:r>
        <w:rPr>
          <w:rFonts w:hint="eastAsia" w:asciiTheme="minorEastAsia" w:hAnsiTheme="minorEastAsia" w:eastAsiaTheme="minorEastAsia" w:cstheme="minorEastAsia"/>
          <w:b/>
          <w:color w:val="000000" w:themeColor="text1"/>
          <w:sz w:val="44"/>
          <w:szCs w:val="52"/>
        </w:rPr>
        <w:t>目  录</w:t>
      </w:r>
    </w:p>
    <w:p>
      <w:pPr>
        <w:pStyle w:val="29"/>
        <w:spacing w:line="600" w:lineRule="auto"/>
        <w:jc w:val="center"/>
        <w:rPr>
          <w:rFonts w:asciiTheme="minorEastAsia" w:hAnsiTheme="minorEastAsia" w:eastAsiaTheme="minorEastAsia" w:cstheme="minorEastAsia"/>
          <w:color w:val="000000" w:themeColor="text1"/>
          <w:szCs w:val="30"/>
        </w:rPr>
      </w:pPr>
      <w:r>
        <w:rPr>
          <w:rFonts w:hint="eastAsia" w:asciiTheme="minorEastAsia" w:hAnsiTheme="minorEastAsia" w:eastAsiaTheme="minorEastAsia" w:cstheme="minorEastAsia"/>
          <w:color w:val="000000" w:themeColor="text1"/>
          <w:szCs w:val="30"/>
        </w:rPr>
        <w:t>第一部分　商务部分</w:t>
      </w:r>
    </w:p>
    <w:p>
      <w:pPr>
        <w:pStyle w:val="29"/>
        <w:tabs>
          <w:tab w:val="right" w:leader="dot" w:pos="8845"/>
          <w:tab w:val="clear" w:pos="9628"/>
        </w:tabs>
        <w:spacing w:line="600" w:lineRule="auto"/>
        <w:rPr>
          <w:color w:val="000000" w:themeColor="text1"/>
        </w:rPr>
      </w:pPr>
      <w:r>
        <w:rPr>
          <w:rFonts w:hint="eastAsia" w:asciiTheme="minorEastAsia" w:hAnsiTheme="minorEastAsia" w:eastAsiaTheme="minorEastAsia" w:cstheme="minorEastAsia"/>
          <w:color w:val="000000" w:themeColor="text1"/>
          <w:szCs w:val="30"/>
        </w:rPr>
        <w:fldChar w:fldCharType="begin"/>
      </w:r>
      <w:r>
        <w:rPr>
          <w:rFonts w:hint="eastAsia" w:asciiTheme="minorEastAsia" w:hAnsiTheme="minorEastAsia" w:eastAsiaTheme="minorEastAsia" w:cstheme="minorEastAsia"/>
          <w:color w:val="000000" w:themeColor="text1"/>
          <w:szCs w:val="30"/>
        </w:rPr>
        <w:instrText xml:space="preserve"> TOC \o "1-3" \h \z \u </w:instrText>
      </w:r>
      <w:r>
        <w:rPr>
          <w:rFonts w:hint="eastAsia" w:asciiTheme="minorEastAsia" w:hAnsiTheme="minorEastAsia" w:eastAsiaTheme="minorEastAsia" w:cstheme="minorEastAsia"/>
          <w:color w:val="000000" w:themeColor="text1"/>
          <w:szCs w:val="30"/>
        </w:rPr>
        <w:fldChar w:fldCharType="separate"/>
      </w:r>
      <w:r>
        <w:fldChar w:fldCharType="begin"/>
      </w:r>
      <w:r>
        <w:instrText xml:space="preserve"> HYPERLINK \l "_Toc9180" </w:instrText>
      </w:r>
      <w:r>
        <w:fldChar w:fldCharType="separate"/>
      </w:r>
      <w:r>
        <w:rPr>
          <w:rFonts w:hint="eastAsia" w:asciiTheme="minorEastAsia" w:hAnsiTheme="minorEastAsia" w:eastAsiaTheme="minorEastAsia" w:cstheme="minorEastAsia"/>
          <w:color w:val="000000" w:themeColor="text1"/>
          <w:szCs w:val="28"/>
        </w:rPr>
        <w:t>第一章 磋商邀请</w:t>
      </w:r>
      <w:r>
        <w:rPr>
          <w:color w:val="000000" w:themeColor="text1"/>
        </w:rPr>
        <w:tab/>
      </w:r>
      <w:r>
        <w:rPr>
          <w:color w:val="000000" w:themeColor="text1"/>
        </w:rPr>
        <w:fldChar w:fldCharType="begin"/>
      </w:r>
      <w:r>
        <w:rPr>
          <w:color w:val="000000" w:themeColor="text1"/>
        </w:rPr>
        <w:instrText xml:space="preserve"> PAGEREF _Toc9180 </w:instrText>
      </w:r>
      <w:r>
        <w:rPr>
          <w:color w:val="000000" w:themeColor="text1"/>
        </w:rPr>
        <w:fldChar w:fldCharType="separate"/>
      </w:r>
      <w:r>
        <w:rPr>
          <w:color w:val="000000" w:themeColor="text1"/>
        </w:rPr>
        <w:t>2</w:t>
      </w:r>
      <w:r>
        <w:rPr>
          <w:color w:val="000000" w:themeColor="text1"/>
        </w:rPr>
        <w:fldChar w:fldCharType="end"/>
      </w:r>
      <w:r>
        <w:rPr>
          <w:color w:val="000000" w:themeColor="text1"/>
        </w:rPr>
        <w:fldChar w:fldCharType="end"/>
      </w:r>
    </w:p>
    <w:p>
      <w:pPr>
        <w:pStyle w:val="29"/>
        <w:tabs>
          <w:tab w:val="right" w:leader="dot" w:pos="8845"/>
          <w:tab w:val="clear" w:pos="9628"/>
        </w:tabs>
        <w:spacing w:line="600" w:lineRule="auto"/>
        <w:rPr>
          <w:color w:val="000000" w:themeColor="text1"/>
        </w:rPr>
      </w:pPr>
      <w:r>
        <w:fldChar w:fldCharType="begin"/>
      </w:r>
      <w:r>
        <w:instrText xml:space="preserve"> HYPERLINK \l "_Toc31183" </w:instrText>
      </w:r>
      <w:r>
        <w:fldChar w:fldCharType="separate"/>
      </w:r>
      <w:r>
        <w:rPr>
          <w:rFonts w:hint="eastAsia" w:asciiTheme="minorEastAsia" w:hAnsiTheme="minorEastAsia" w:eastAsiaTheme="minorEastAsia" w:cstheme="minorEastAsia"/>
          <w:color w:val="000000" w:themeColor="text1"/>
          <w:szCs w:val="28"/>
        </w:rPr>
        <w:t>第二章 磋商须知</w:t>
      </w:r>
      <w:r>
        <w:rPr>
          <w:color w:val="000000" w:themeColor="text1"/>
        </w:rPr>
        <w:tab/>
      </w:r>
      <w:r>
        <w:rPr>
          <w:color w:val="000000" w:themeColor="text1"/>
        </w:rPr>
        <w:fldChar w:fldCharType="begin"/>
      </w:r>
      <w:r>
        <w:rPr>
          <w:color w:val="000000" w:themeColor="text1"/>
        </w:rPr>
        <w:instrText xml:space="preserve"> PAGEREF _Toc31183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29"/>
        <w:tabs>
          <w:tab w:val="right" w:leader="dot" w:pos="8845"/>
          <w:tab w:val="clear" w:pos="9628"/>
        </w:tabs>
        <w:spacing w:line="600" w:lineRule="auto"/>
        <w:rPr>
          <w:color w:val="000000" w:themeColor="text1"/>
        </w:rPr>
      </w:pPr>
      <w:r>
        <w:fldChar w:fldCharType="begin"/>
      </w:r>
      <w:r>
        <w:instrText xml:space="preserve"> HYPERLINK \l "_Toc22872" </w:instrText>
      </w:r>
      <w:r>
        <w:fldChar w:fldCharType="separate"/>
      </w:r>
      <w:r>
        <w:rPr>
          <w:rFonts w:hint="eastAsia" w:asciiTheme="minorEastAsia" w:hAnsiTheme="minorEastAsia" w:eastAsiaTheme="minorEastAsia" w:cstheme="minorEastAsia"/>
          <w:color w:val="000000" w:themeColor="text1"/>
          <w:szCs w:val="28"/>
        </w:rPr>
        <w:t>第三章 评审方法及标准</w:t>
      </w:r>
      <w:r>
        <w:rPr>
          <w:color w:val="000000" w:themeColor="text1"/>
        </w:rPr>
        <w:tab/>
      </w:r>
      <w:r>
        <w:rPr>
          <w:color w:val="000000" w:themeColor="text1"/>
        </w:rPr>
        <w:fldChar w:fldCharType="begin"/>
      </w:r>
      <w:r>
        <w:rPr>
          <w:color w:val="000000" w:themeColor="text1"/>
        </w:rPr>
        <w:instrText xml:space="preserve"> PAGEREF _Toc22872 </w:instrText>
      </w:r>
      <w:r>
        <w:rPr>
          <w:color w:val="000000" w:themeColor="text1"/>
        </w:rPr>
        <w:fldChar w:fldCharType="separate"/>
      </w:r>
      <w:r>
        <w:rPr>
          <w:color w:val="000000" w:themeColor="text1"/>
        </w:rPr>
        <w:t>23</w:t>
      </w:r>
      <w:r>
        <w:rPr>
          <w:color w:val="000000" w:themeColor="text1"/>
        </w:rPr>
        <w:fldChar w:fldCharType="end"/>
      </w:r>
      <w:r>
        <w:rPr>
          <w:color w:val="000000" w:themeColor="text1"/>
        </w:rPr>
        <w:fldChar w:fldCharType="end"/>
      </w:r>
    </w:p>
    <w:p>
      <w:pPr>
        <w:pStyle w:val="29"/>
        <w:tabs>
          <w:tab w:val="right" w:leader="dot" w:pos="8845"/>
          <w:tab w:val="clear" w:pos="9628"/>
        </w:tabs>
        <w:spacing w:line="600" w:lineRule="auto"/>
        <w:rPr>
          <w:color w:val="000000" w:themeColor="text1"/>
        </w:rPr>
      </w:pPr>
      <w:r>
        <w:fldChar w:fldCharType="begin"/>
      </w:r>
      <w:r>
        <w:instrText xml:space="preserve"> HYPERLINK \l "_Toc26773" </w:instrText>
      </w:r>
      <w:r>
        <w:fldChar w:fldCharType="separate"/>
      </w:r>
      <w:r>
        <w:rPr>
          <w:rFonts w:hint="eastAsia" w:asciiTheme="minorEastAsia" w:hAnsiTheme="minorEastAsia" w:eastAsiaTheme="minorEastAsia" w:cstheme="minorEastAsia"/>
          <w:color w:val="000000" w:themeColor="text1"/>
          <w:szCs w:val="28"/>
        </w:rPr>
        <w:t>第四章 合同草案条款</w:t>
      </w:r>
      <w:r>
        <w:rPr>
          <w:color w:val="000000" w:themeColor="text1"/>
        </w:rPr>
        <w:tab/>
      </w:r>
      <w:r>
        <w:rPr>
          <w:color w:val="000000" w:themeColor="text1"/>
        </w:rPr>
        <w:fldChar w:fldCharType="begin"/>
      </w:r>
      <w:r>
        <w:rPr>
          <w:color w:val="000000" w:themeColor="text1"/>
        </w:rPr>
        <w:instrText xml:space="preserve"> PAGEREF _Toc26773 </w:instrText>
      </w:r>
      <w:r>
        <w:rPr>
          <w:color w:val="000000" w:themeColor="text1"/>
        </w:rPr>
        <w:fldChar w:fldCharType="separate"/>
      </w:r>
      <w:r>
        <w:rPr>
          <w:color w:val="000000" w:themeColor="text1"/>
        </w:rPr>
        <w:t>26</w:t>
      </w:r>
      <w:r>
        <w:rPr>
          <w:color w:val="000000" w:themeColor="text1"/>
        </w:rPr>
        <w:fldChar w:fldCharType="end"/>
      </w:r>
      <w:r>
        <w:rPr>
          <w:color w:val="000000" w:themeColor="text1"/>
        </w:rPr>
        <w:fldChar w:fldCharType="end"/>
      </w:r>
    </w:p>
    <w:p>
      <w:pPr>
        <w:pStyle w:val="29"/>
        <w:tabs>
          <w:tab w:val="right" w:leader="dot" w:pos="8845"/>
          <w:tab w:val="clear" w:pos="9628"/>
        </w:tabs>
        <w:spacing w:line="600" w:lineRule="auto"/>
        <w:rPr>
          <w:color w:val="000000" w:themeColor="text1"/>
        </w:rPr>
      </w:pPr>
      <w:r>
        <w:fldChar w:fldCharType="begin"/>
      </w:r>
      <w:r>
        <w:instrText xml:space="preserve"> HYPERLINK \l "_Toc3075" </w:instrText>
      </w:r>
      <w:r>
        <w:fldChar w:fldCharType="separate"/>
      </w:r>
      <w:r>
        <w:rPr>
          <w:rFonts w:hint="eastAsia" w:asciiTheme="minorEastAsia" w:hAnsiTheme="minorEastAsia" w:eastAsiaTheme="minorEastAsia" w:cstheme="minorEastAsia"/>
          <w:color w:val="000000" w:themeColor="text1"/>
          <w:szCs w:val="28"/>
        </w:rPr>
        <w:t>第五章 响应文件组成</w:t>
      </w:r>
      <w:r>
        <w:rPr>
          <w:color w:val="000000" w:themeColor="text1"/>
        </w:rPr>
        <w:tab/>
      </w:r>
      <w:r>
        <w:rPr>
          <w:color w:val="000000" w:themeColor="text1"/>
        </w:rPr>
        <w:fldChar w:fldCharType="begin"/>
      </w:r>
      <w:r>
        <w:rPr>
          <w:color w:val="000000" w:themeColor="text1"/>
        </w:rPr>
        <w:instrText xml:space="preserve"> PAGEREF _Toc3075 </w:instrText>
      </w:r>
      <w:r>
        <w:rPr>
          <w:color w:val="000000" w:themeColor="text1"/>
        </w:rPr>
        <w:fldChar w:fldCharType="separate"/>
      </w:r>
      <w:r>
        <w:rPr>
          <w:color w:val="000000" w:themeColor="text1"/>
        </w:rPr>
        <w:t>38</w:t>
      </w:r>
      <w:r>
        <w:rPr>
          <w:color w:val="000000" w:themeColor="text1"/>
        </w:rPr>
        <w:fldChar w:fldCharType="end"/>
      </w:r>
      <w:r>
        <w:rPr>
          <w:color w:val="000000" w:themeColor="text1"/>
        </w:rPr>
        <w:fldChar w:fldCharType="end"/>
      </w:r>
    </w:p>
    <w:p>
      <w:pPr>
        <w:tabs>
          <w:tab w:val="right" w:leader="dot" w:pos="9639"/>
        </w:tabs>
        <w:spacing w:line="600" w:lineRule="auto"/>
        <w:jc w:val="center"/>
        <w:rPr>
          <w:rFonts w:asciiTheme="minorEastAsia" w:hAnsiTheme="minorEastAsia" w:eastAsiaTheme="minorEastAsia" w:cstheme="minorEastAsia"/>
          <w:b/>
          <w:color w:val="000000" w:themeColor="text1"/>
          <w:sz w:val="36"/>
          <w:szCs w:val="32"/>
          <w:u w:val="single"/>
        </w:rPr>
      </w:pPr>
      <w:r>
        <w:rPr>
          <w:rFonts w:hint="eastAsia" w:asciiTheme="minorEastAsia" w:hAnsiTheme="minorEastAsia" w:eastAsiaTheme="minorEastAsia" w:cstheme="minorEastAsia"/>
          <w:b/>
          <w:color w:val="000000" w:themeColor="text1"/>
          <w:sz w:val="32"/>
          <w:szCs w:val="30"/>
        </w:rPr>
        <w:t>第二部分　技术部分</w:t>
      </w:r>
    </w:p>
    <w:p>
      <w:pPr>
        <w:pStyle w:val="29"/>
        <w:tabs>
          <w:tab w:val="right" w:leader="dot" w:pos="8845"/>
          <w:tab w:val="clear" w:pos="9628"/>
        </w:tabs>
        <w:spacing w:line="600" w:lineRule="auto"/>
        <w:rPr>
          <w:color w:val="000000" w:themeColor="text1"/>
        </w:rPr>
      </w:pPr>
      <w:r>
        <w:fldChar w:fldCharType="begin"/>
      </w:r>
      <w:r>
        <w:instrText xml:space="preserve"> HYPERLINK \l "_Toc17978" </w:instrText>
      </w:r>
      <w:r>
        <w:fldChar w:fldCharType="separate"/>
      </w:r>
      <w:r>
        <w:rPr>
          <w:rFonts w:hint="eastAsia" w:asciiTheme="minorEastAsia" w:hAnsiTheme="minorEastAsia" w:eastAsiaTheme="minorEastAsia" w:cstheme="minorEastAsia"/>
          <w:color w:val="000000" w:themeColor="text1"/>
          <w:szCs w:val="28"/>
        </w:rPr>
        <w:t>第六章 项目采购需求</w:t>
      </w:r>
      <w:r>
        <w:rPr>
          <w:color w:val="000000" w:themeColor="text1"/>
        </w:rPr>
        <w:tab/>
      </w:r>
      <w:r>
        <w:rPr>
          <w:color w:val="000000" w:themeColor="text1"/>
        </w:rPr>
        <w:fldChar w:fldCharType="begin"/>
      </w:r>
      <w:r>
        <w:rPr>
          <w:color w:val="000000" w:themeColor="text1"/>
        </w:rPr>
        <w:instrText xml:space="preserve"> PAGEREF _Toc17978 </w:instrText>
      </w:r>
      <w:r>
        <w:rPr>
          <w:color w:val="000000" w:themeColor="text1"/>
        </w:rPr>
        <w:fldChar w:fldCharType="separate"/>
      </w:r>
      <w:r>
        <w:rPr>
          <w:color w:val="000000" w:themeColor="text1"/>
        </w:rPr>
        <w:t>61</w:t>
      </w:r>
      <w:r>
        <w:rPr>
          <w:color w:val="000000" w:themeColor="text1"/>
        </w:rPr>
        <w:fldChar w:fldCharType="end"/>
      </w:r>
      <w:r>
        <w:rPr>
          <w:color w:val="000000" w:themeColor="text1"/>
        </w:rPr>
        <w:fldChar w:fldCharType="end"/>
      </w:r>
    </w:p>
    <w:p>
      <w:pPr>
        <w:pStyle w:val="21"/>
        <w:tabs>
          <w:tab w:val="right" w:leader="dot" w:pos="8845"/>
        </w:tabs>
        <w:spacing w:line="600" w:lineRule="auto"/>
        <w:ind w:left="840"/>
        <w:rPr>
          <w:color w:val="000000" w:themeColor="text1"/>
        </w:rPr>
      </w:pPr>
    </w:p>
    <w:p>
      <w:pPr>
        <w:pStyle w:val="29"/>
        <w:tabs>
          <w:tab w:val="right" w:leader="dot" w:pos="9639"/>
          <w:tab w:val="clear" w:pos="9628"/>
        </w:tabs>
        <w:spacing w:line="600" w:lineRule="auto"/>
        <w:rPr>
          <w:rStyle w:val="52"/>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Cs w:val="30"/>
        </w:rPr>
        <w:fldChar w:fldCharType="end"/>
      </w:r>
    </w:p>
    <w:p>
      <w:pPr>
        <w:pStyle w:val="22"/>
        <w:spacing w:line="700" w:lineRule="exact"/>
        <w:rPr>
          <w:rFonts w:asciiTheme="minorEastAsia" w:hAnsiTheme="minorEastAsia" w:eastAsiaTheme="minorEastAsia" w:cstheme="minorEastAsia"/>
          <w:color w:val="000000" w:themeColor="text1"/>
        </w:rPr>
      </w:pPr>
    </w:p>
    <w:p>
      <w:pPr>
        <w:pStyle w:val="22"/>
        <w:spacing w:line="700" w:lineRule="exact"/>
        <w:rPr>
          <w:rFonts w:asciiTheme="minorEastAsia" w:hAnsiTheme="minorEastAsia" w:eastAsiaTheme="minorEastAsia" w:cstheme="minorEastAsia"/>
          <w:color w:val="000000" w:themeColor="text1"/>
        </w:rPr>
      </w:pPr>
    </w:p>
    <w:p>
      <w:pPr>
        <w:pStyle w:val="22"/>
        <w:spacing w:line="700" w:lineRule="exact"/>
        <w:rPr>
          <w:rFonts w:asciiTheme="minorEastAsia" w:hAnsiTheme="minorEastAsia" w:eastAsiaTheme="minorEastAsia" w:cstheme="minorEastAsia"/>
          <w:color w:val="000000" w:themeColor="text1"/>
        </w:rPr>
      </w:pPr>
    </w:p>
    <w:p>
      <w:pPr>
        <w:spacing w:line="160" w:lineRule="exact"/>
        <w:rPr>
          <w:rFonts w:asciiTheme="minorEastAsia" w:hAnsiTheme="minorEastAsia" w:eastAsiaTheme="minorEastAsia" w:cstheme="minorEastAsia"/>
          <w:b/>
          <w:bCs/>
          <w:color w:val="000000" w:themeColor="text1"/>
        </w:rPr>
      </w:pPr>
      <w:r>
        <w:rPr>
          <w:rFonts w:hint="eastAsia" w:asciiTheme="minorEastAsia" w:hAnsiTheme="minorEastAsia" w:eastAsiaTheme="minorEastAsia" w:cstheme="minorEastAsia"/>
          <w:color w:val="000000" w:themeColor="text1"/>
          <w:sz w:val="36"/>
        </w:rPr>
        <w:br w:type="page"/>
      </w:r>
    </w:p>
    <w:p>
      <w:pPr>
        <w:pStyle w:val="22"/>
        <w:jc w:val="center"/>
        <w:outlineLvl w:val="0"/>
        <w:rPr>
          <w:b/>
          <w:bCs/>
          <w:color w:val="000000" w:themeColor="text1"/>
          <w:sz w:val="28"/>
          <w:szCs w:val="28"/>
        </w:rPr>
      </w:pPr>
      <w:bookmarkStart w:id="0" w:name="_Toc13010"/>
      <w:bookmarkStart w:id="1" w:name="_Toc9180"/>
      <w:r>
        <w:rPr>
          <w:rFonts w:hint="eastAsia"/>
          <w:b/>
          <w:bCs/>
          <w:color w:val="000000" w:themeColor="text1"/>
          <w:sz w:val="28"/>
          <w:szCs w:val="28"/>
        </w:rPr>
        <w:t>第一部分　商务部分</w:t>
      </w:r>
      <w:bookmarkEnd w:id="0"/>
    </w:p>
    <w:p>
      <w:pPr>
        <w:spacing w:line="400" w:lineRule="exact"/>
        <w:jc w:val="center"/>
        <w:outlineLvl w:val="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第一章 磋商邀请</w:t>
      </w:r>
      <w:bookmarkEnd w:id="1"/>
    </w:p>
    <w:p>
      <w:pPr>
        <w:spacing w:line="400" w:lineRule="exact"/>
        <w:jc w:val="center"/>
        <w:outlineLvl w:val="0"/>
        <w:rPr>
          <w:rFonts w:asciiTheme="minorEastAsia" w:hAnsiTheme="minorEastAsia" w:eastAsiaTheme="minorEastAsia" w:cstheme="minorEastAsia"/>
          <w:b/>
          <w:color w:val="000000" w:themeColor="text1"/>
          <w:sz w:val="28"/>
          <w:szCs w:val="28"/>
        </w:rPr>
      </w:pPr>
      <w:bookmarkStart w:id="2" w:name="_Toc2589"/>
      <w:bookmarkStart w:id="3" w:name="_Toc46761412"/>
      <w:r>
        <w:rPr>
          <w:rFonts w:hint="eastAsia" w:asciiTheme="minorEastAsia" w:hAnsiTheme="minorEastAsia" w:eastAsiaTheme="minorEastAsia" w:cstheme="minorEastAsia"/>
          <w:b/>
          <w:color w:val="000000" w:themeColor="text1"/>
          <w:sz w:val="28"/>
          <w:szCs w:val="28"/>
        </w:rPr>
        <w:t>国家税务总局南宁青秀山风景区税务局2023年度税收宣传产品设计制作项目（ZB2022-548）磋商公告</w:t>
      </w:r>
      <w:bookmarkEnd w:id="2"/>
      <w:bookmarkEnd w:id="3"/>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u w:val="single"/>
        </w:rPr>
        <w:t>国家税务总局南宁青秀山风景区税务局2023年度税收宣传产品设计制作项目</w:t>
      </w:r>
      <w:r>
        <w:rPr>
          <w:rFonts w:hint="eastAsia" w:asciiTheme="minorEastAsia" w:hAnsiTheme="minorEastAsia" w:eastAsiaTheme="minorEastAsia" w:cstheme="minorEastAsia"/>
          <w:color w:val="000000" w:themeColor="text1"/>
          <w:szCs w:val="21"/>
        </w:rPr>
        <w:t>的潜在供应商应在</w:t>
      </w:r>
      <w:r>
        <w:rPr>
          <w:rFonts w:hint="eastAsia" w:ascii="宋体" w:hAnsi="宋体" w:cs="宋体"/>
          <w:color w:val="000000" w:themeColor="text1"/>
          <w:szCs w:val="21"/>
        </w:rPr>
        <w:t>广西众联工程项目管理有限公司（南宁市江南区白沙大道53号松宇时代14A层）</w:t>
      </w:r>
      <w:r>
        <w:rPr>
          <w:rFonts w:hint="eastAsia" w:asciiTheme="minorEastAsia" w:hAnsiTheme="minorEastAsia" w:eastAsiaTheme="minorEastAsia" w:cstheme="minorEastAsia"/>
          <w:color w:val="000000" w:themeColor="text1"/>
          <w:szCs w:val="21"/>
        </w:rPr>
        <w:t>获取磋商文件，并于</w:t>
      </w:r>
      <w:r>
        <w:rPr>
          <w:rFonts w:hint="eastAsia" w:asciiTheme="minorEastAsia" w:hAnsiTheme="minorEastAsia" w:eastAsiaTheme="minorEastAsia" w:cstheme="minorEastAsia"/>
          <w:bCs/>
          <w:color w:val="000000" w:themeColor="text1"/>
          <w:szCs w:val="21"/>
          <w:u w:val="single"/>
        </w:rPr>
        <w:t>2023年2月8日9时30分</w:t>
      </w:r>
      <w:r>
        <w:rPr>
          <w:rFonts w:hint="eastAsia" w:asciiTheme="minorEastAsia" w:hAnsiTheme="minorEastAsia" w:eastAsiaTheme="minorEastAsia" w:cstheme="minorEastAsia"/>
          <w:bCs/>
          <w:color w:val="000000" w:themeColor="text1"/>
          <w:szCs w:val="21"/>
        </w:rPr>
        <w:t>（北京时间）前提交响应文件</w:t>
      </w:r>
      <w:r>
        <w:rPr>
          <w:rFonts w:hint="eastAsia" w:asciiTheme="minorEastAsia" w:hAnsiTheme="minorEastAsia" w:eastAsiaTheme="minorEastAsia" w:cstheme="minorEastAsia"/>
          <w:color w:val="000000" w:themeColor="text1"/>
          <w:szCs w:val="21"/>
        </w:rPr>
        <w:t>。</w:t>
      </w:r>
    </w:p>
    <w:p>
      <w:pPr>
        <w:keepNext/>
        <w:keepLines/>
        <w:spacing w:line="420" w:lineRule="exact"/>
        <w:outlineLvl w:val="1"/>
        <w:rPr>
          <w:rFonts w:asciiTheme="minorEastAsia" w:hAnsiTheme="minorEastAsia" w:eastAsiaTheme="minorEastAsia" w:cstheme="minorEastAsia"/>
          <w:bCs/>
          <w:color w:val="000000" w:themeColor="text1"/>
          <w:szCs w:val="21"/>
        </w:rPr>
      </w:pPr>
      <w:bookmarkStart w:id="4" w:name="_Toc28359012"/>
      <w:bookmarkStart w:id="5" w:name="_Toc28359089"/>
      <w:bookmarkStart w:id="6" w:name="_Toc35393629"/>
      <w:bookmarkStart w:id="7" w:name="_Toc35393798"/>
      <w:bookmarkStart w:id="8" w:name="_Toc24411"/>
      <w:bookmarkStart w:id="9" w:name="_Toc46761413"/>
      <w:r>
        <w:rPr>
          <w:rFonts w:hint="eastAsia" w:asciiTheme="minorEastAsia" w:hAnsiTheme="minorEastAsia" w:eastAsiaTheme="minorEastAsia" w:cstheme="minorEastAsia"/>
          <w:bCs/>
          <w:color w:val="000000" w:themeColor="text1"/>
          <w:szCs w:val="21"/>
        </w:rPr>
        <w:t>一、项目基本情况</w:t>
      </w:r>
      <w:bookmarkEnd w:id="4"/>
      <w:bookmarkEnd w:id="5"/>
      <w:bookmarkEnd w:id="6"/>
      <w:bookmarkEnd w:id="7"/>
      <w:bookmarkEnd w:id="8"/>
      <w:bookmarkEnd w:id="9"/>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项目编号：ZB2022-548</w:t>
      </w:r>
    </w:p>
    <w:p>
      <w:pPr>
        <w:spacing w:line="420" w:lineRule="exact"/>
        <w:ind w:firstLine="420" w:firstLineChars="200"/>
        <w:rPr>
          <w:rFonts w:asciiTheme="minorEastAsia" w:hAnsiTheme="minorEastAsia" w:eastAsiaTheme="minorEastAsia" w:cstheme="minorEastAsia"/>
          <w:color w:val="000000" w:themeColor="text1"/>
          <w:szCs w:val="21"/>
          <w:u w:val="single"/>
        </w:rPr>
      </w:pPr>
      <w:r>
        <w:rPr>
          <w:rFonts w:hint="eastAsia" w:asciiTheme="minorEastAsia" w:hAnsiTheme="minorEastAsia" w:eastAsiaTheme="minorEastAsia" w:cstheme="minorEastAsia"/>
          <w:color w:val="000000" w:themeColor="text1"/>
          <w:szCs w:val="21"/>
        </w:rPr>
        <w:t>项目名称：国家税务总局南宁青秀山风景区税务局2023年度税收宣传产品设计制作项目</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采购方式：磋商</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预算金额：人民币（大写）叁拾万元整（¥300,000.00）（最终以实际结算为准，但最高不超过30万元）</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最高限价：人民币（大写）叁拾万元整（¥300,000.00）（最终以实际结算为准，但最高不超过30万元）</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采购需求：国家税务总局南宁青秀山风景区税务局2023年度税收宣传产品设计制作项目1项。如需进一步了解详细内容，详见本项目磋商文件。</w:t>
      </w:r>
    </w:p>
    <w:p>
      <w:pPr>
        <w:spacing w:line="420" w:lineRule="exact"/>
        <w:ind w:firstLine="420" w:firstLineChars="200"/>
        <w:rPr>
          <w:rFonts w:asciiTheme="minorEastAsia" w:hAnsiTheme="minorEastAsia" w:eastAsiaTheme="minorEastAsia" w:cstheme="minorEastAsia"/>
          <w:color w:val="000000" w:themeColor="text1"/>
          <w:szCs w:val="21"/>
          <w:u w:val="single"/>
        </w:rPr>
      </w:pPr>
      <w:r>
        <w:rPr>
          <w:rFonts w:hint="eastAsia" w:asciiTheme="minorEastAsia" w:hAnsiTheme="minorEastAsia" w:eastAsiaTheme="minorEastAsia" w:cstheme="minorEastAsia"/>
          <w:color w:val="000000" w:themeColor="text1"/>
          <w:szCs w:val="21"/>
        </w:rPr>
        <w:t>合同履行期限：自合同签订之日起1年。</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本项目不接受联合体磋商。</w:t>
      </w:r>
      <w:bookmarkStart w:id="10" w:name="_Toc35393799"/>
      <w:bookmarkStart w:id="11" w:name="_Toc28359090"/>
      <w:bookmarkStart w:id="12" w:name="_Toc35393630"/>
      <w:bookmarkStart w:id="13" w:name="_Toc28359013"/>
    </w:p>
    <w:p>
      <w:pPr>
        <w:spacing w:line="420" w:lineRule="exact"/>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二、供应商的资格要求：</w:t>
      </w:r>
      <w:bookmarkEnd w:id="10"/>
      <w:bookmarkEnd w:id="11"/>
      <w:bookmarkEnd w:id="12"/>
      <w:bookmarkEnd w:id="13"/>
      <w:bookmarkStart w:id="14" w:name="_Toc28359014"/>
      <w:bookmarkStart w:id="15" w:name="_Toc35393631"/>
      <w:bookmarkStart w:id="16" w:name="_Toc28359091"/>
      <w:bookmarkStart w:id="17" w:name="_Toc35393800"/>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1、供应商参加本采购活动应当具备下列条件：</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（1）具有独立承担民事责任的能力；</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（2）具有良好的商业信誉和健全的财务会计制度；</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（3）具有履行合同所必需的设备和专业技术能力；</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（4）有依法缴纳税收和社会保障资金的良好记录；</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（5）参加采购活动前三年内，在经营活动中没有重大违法记录；</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（6）法律、行政法规规定的其他条件。</w:t>
      </w:r>
    </w:p>
    <w:p>
      <w:pPr>
        <w:spacing w:line="420" w:lineRule="exact"/>
        <w:ind w:firstLine="420" w:firstLineChars="200"/>
        <w:rPr>
          <w:rFonts w:asciiTheme="minorEastAsia" w:hAnsiTheme="minorEastAsia" w:eastAsiaTheme="minorEastAsia" w:cstheme="minorEastAsia"/>
          <w:b/>
          <w:i/>
          <w:color w:val="000000" w:themeColor="text1"/>
          <w:szCs w:val="21"/>
        </w:rPr>
      </w:pPr>
      <w:r>
        <w:rPr>
          <w:rFonts w:hint="eastAsia" w:asciiTheme="minorEastAsia" w:hAnsiTheme="minorEastAsia" w:eastAsiaTheme="minorEastAsia" w:cstheme="minorEastAsia"/>
          <w:color w:val="000000" w:themeColor="text1"/>
          <w:szCs w:val="21"/>
        </w:rPr>
        <w:t>2、落实政府采购政策需满足的资格要求：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本项目采购标的对应的中小企业划分标准所属行业为租赁和商务服务业。</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3、本项目的特定资格要求：</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项目专门面向中小企业采购，即在本采购项目中，服务由中小企业承接（提供服务的人员为中小企业依照《中华人民共和国劳动合同法》订立劳动合同的从业人员）。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本项目采购标的对应的中小企业划分标准所属行业为租赁和商务服务业。</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4、本项目由符合国家有关法律法规规定、同时满足本项目资质要求、在中国境内的供应商参加磋商。</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不存在不良信用记录（在“信用中国”网站&lt;www.creditchina.gov.cn&gt;、中国政府采购网&lt;www.ccgp.gov.cn&gt;等渠道被列入失信被执行人、重大税收违法失信主体、政府采购严重违法失信行为记录名单的供应商将被拒绝其参与本次政府采购活动）。</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6、单位负责人为同一人或者存在直接控股、管理关系的不同供应商，不得参加同一合同项下的政府采购活动。</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7、为本项目提供整体设计、规范编制或者项目管理、监理、检测等服务的供应商，不得再参加本次政府采购活动。</w:t>
      </w:r>
    </w:p>
    <w:p>
      <w:pPr>
        <w:spacing w:line="4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Cs/>
          <w:color w:val="000000" w:themeColor="text1"/>
          <w:szCs w:val="21"/>
        </w:rPr>
        <w:t>三、获取磋商文件</w:t>
      </w:r>
      <w:bookmarkEnd w:id="14"/>
      <w:bookmarkEnd w:id="15"/>
      <w:bookmarkEnd w:id="16"/>
      <w:bookmarkEnd w:id="17"/>
    </w:p>
    <w:p>
      <w:pPr>
        <w:spacing w:line="420" w:lineRule="exact"/>
        <w:ind w:firstLine="424" w:firstLineChars="202"/>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1、时间：</w:t>
      </w:r>
      <w:r>
        <w:rPr>
          <w:rFonts w:hint="eastAsia" w:asciiTheme="minorEastAsia" w:hAnsiTheme="minorEastAsia" w:eastAsiaTheme="minorEastAsia" w:cstheme="minorEastAsia"/>
          <w:bCs/>
          <w:color w:val="000000" w:themeColor="text1"/>
          <w:szCs w:val="21"/>
        </w:rPr>
        <w:t>2023年1月28日</w:t>
      </w:r>
      <w:r>
        <w:rPr>
          <w:rFonts w:hint="eastAsia" w:asciiTheme="minorEastAsia" w:hAnsiTheme="minorEastAsia" w:eastAsiaTheme="minorEastAsia" w:cstheme="minorEastAsia"/>
          <w:color w:val="000000" w:themeColor="text1"/>
          <w:szCs w:val="21"/>
        </w:rPr>
        <w:t>公告发布之时起至</w:t>
      </w:r>
      <w:r>
        <w:rPr>
          <w:rFonts w:hint="eastAsia" w:asciiTheme="minorEastAsia" w:hAnsiTheme="minorEastAsia" w:eastAsiaTheme="minorEastAsia" w:cstheme="minorEastAsia"/>
          <w:bCs/>
          <w:color w:val="000000" w:themeColor="text1"/>
          <w:szCs w:val="21"/>
        </w:rPr>
        <w:t>2023年2月2日</w:t>
      </w:r>
      <w:r>
        <w:rPr>
          <w:rFonts w:hint="eastAsia" w:asciiTheme="minorEastAsia" w:hAnsiTheme="minorEastAsia" w:eastAsiaTheme="minorEastAsia" w:cstheme="minorEastAsia"/>
          <w:color w:val="000000" w:themeColor="text1"/>
          <w:szCs w:val="21"/>
        </w:rPr>
        <w:t>止，工作日上午8时30分至12时00分，下午14时30分至18时00分（北京时间，法定节假日除外）。</w:t>
      </w:r>
    </w:p>
    <w:p>
      <w:pPr>
        <w:spacing w:line="420" w:lineRule="exact"/>
        <w:ind w:firstLine="424" w:firstLineChars="202"/>
        <w:rPr>
          <w:rFonts w:asciiTheme="minorEastAsia" w:hAnsiTheme="minorEastAsia" w:eastAsiaTheme="minorEastAsia" w:cstheme="minorEastAsia"/>
          <w:color w:val="000000" w:themeColor="text1"/>
          <w:szCs w:val="21"/>
          <w:u w:val="single"/>
        </w:rPr>
      </w:pPr>
      <w:r>
        <w:rPr>
          <w:rFonts w:hint="eastAsia" w:asciiTheme="minorEastAsia" w:hAnsiTheme="minorEastAsia" w:eastAsiaTheme="minorEastAsia" w:cstheme="minorEastAsia"/>
          <w:color w:val="000000" w:themeColor="text1"/>
          <w:szCs w:val="21"/>
        </w:rPr>
        <w:t>2、地点：广西众联工程项目管理有限公司财务部（南宁市江南区白沙大道53号松宇时代14A层）。</w:t>
      </w:r>
    </w:p>
    <w:p>
      <w:pPr>
        <w:spacing w:line="420" w:lineRule="exact"/>
        <w:ind w:firstLine="424" w:firstLineChars="202"/>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方式：（可以采用以下方式之一获取磋商文件）：①现场购买：供应商无需携带报名资料，到广西众联工程项目管理有限公司财务部获取磋商文件，付款方式只接受现金付款或者微信付款、支付宝付款，不接受银行卡刷卡支付。②电子邮件方式：</w:t>
      </w:r>
      <w:r>
        <w:fldChar w:fldCharType="begin"/>
      </w:r>
      <w: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fldChar w:fldCharType="separate"/>
      </w:r>
      <w:r>
        <w:rPr>
          <w:rFonts w:hint="eastAsia" w:asciiTheme="minorEastAsia" w:hAnsiTheme="minorEastAsia" w:eastAsiaTheme="minorEastAsia" w:cstheme="minorEastAsia"/>
          <w:color w:val="000000" w:themeColor="text1"/>
          <w:szCs w:val="21"/>
        </w:rPr>
        <w:t>供应商需于磋商文件获取时间内将</w:t>
      </w:r>
      <w:r>
        <w:rPr>
          <w:rFonts w:hint="eastAsia" w:asciiTheme="minorEastAsia" w:hAnsiTheme="minorEastAsia" w:eastAsiaTheme="minorEastAsia" w:cstheme="minorEastAsia"/>
          <w:b/>
          <w:bCs/>
          <w:color w:val="000000" w:themeColor="text1"/>
          <w:szCs w:val="21"/>
        </w:rPr>
        <w:t>文件工本费（只接受公对公转账，不接受私人账号转账，并备注项目编号）</w:t>
      </w:r>
      <w:r>
        <w:rPr>
          <w:rFonts w:hint="eastAsia" w:asciiTheme="minorEastAsia" w:hAnsiTheme="minorEastAsia" w:eastAsiaTheme="minorEastAsia" w:cstheme="minorEastAsia"/>
          <w:color w:val="000000" w:themeColor="text1"/>
          <w:szCs w:val="21"/>
        </w:rPr>
        <w:t>转帐底单</w:t>
      </w:r>
      <w:r>
        <w:rPr>
          <w:rFonts w:hint="eastAsia" w:asciiTheme="minorEastAsia" w:hAnsiTheme="minorEastAsia" w:eastAsiaTheme="minorEastAsia" w:cstheme="minorEastAsia"/>
          <w:b/>
          <w:bCs/>
          <w:color w:val="000000" w:themeColor="text1"/>
          <w:szCs w:val="21"/>
        </w:rPr>
        <w:t>（并附上项目名称、项目编号、收件人姓名、联系电话、收件地址、开票信息）</w:t>
      </w:r>
      <w:r>
        <w:rPr>
          <w:rFonts w:hint="eastAsia" w:asciiTheme="minorEastAsia" w:hAnsiTheme="minorEastAsia" w:eastAsiaTheme="minorEastAsia" w:cstheme="minorEastAsia"/>
          <w:color w:val="000000" w:themeColor="text1"/>
          <w:szCs w:val="21"/>
        </w:rPr>
        <w:t>扫描发邮件至871538766@qq.com邮箱，</w:t>
      </w:r>
      <w:r>
        <w:rPr>
          <w:rStyle w:val="52"/>
          <w:rFonts w:hint="eastAsia" w:asciiTheme="minorEastAsia" w:hAnsiTheme="minorEastAsia" w:eastAsiaTheme="minorEastAsia" w:cstheme="minorEastAsia"/>
          <w:color w:val="000000" w:themeColor="text1"/>
          <w:szCs w:val="21"/>
          <w:u w:val="none"/>
        </w:rPr>
        <w:t>代理机构查收后当日向</w:t>
      </w:r>
      <w:r>
        <w:rPr>
          <w:rFonts w:hint="eastAsia" w:asciiTheme="minorEastAsia" w:hAnsiTheme="minorEastAsia" w:eastAsiaTheme="minorEastAsia" w:cstheme="minorEastAsia"/>
          <w:color w:val="000000" w:themeColor="text1"/>
          <w:szCs w:val="21"/>
        </w:rPr>
        <w:t>供应商发送报名单及电子版磋商文件并办理纸质版磋商文件邮寄（邮费到付）事宜</w:t>
      </w:r>
      <w:r>
        <w:rPr>
          <w:rFonts w:hint="eastAsia" w:asciiTheme="minorEastAsia" w:hAnsiTheme="minorEastAsia" w:eastAsiaTheme="minorEastAsia" w:cstheme="minorEastAsia"/>
          <w:color w:val="000000" w:themeColor="text1"/>
          <w:szCs w:val="21"/>
        </w:rPr>
        <w:fldChar w:fldCharType="end"/>
      </w:r>
      <w:r>
        <w:rPr>
          <w:rFonts w:hint="eastAsia" w:asciiTheme="minorEastAsia" w:hAnsiTheme="minorEastAsia" w:eastAsiaTheme="minorEastAsia" w:cstheme="minorEastAsia"/>
          <w:color w:val="000000" w:themeColor="text1"/>
          <w:szCs w:val="21"/>
        </w:rPr>
        <w:t>（未提供供应商联系方式，因此造成供应商无法按时获取纸质版磋商文件的，责任由供应商承担）。</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收款人户名：广西众联工程项目管理有限公司</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开户银行：中国光大银行股份有限公司南宁民主支行</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银行账号：78900188000167866</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4、售价：磋商文件工本费每本300元，售后不退。</w:t>
      </w:r>
    </w:p>
    <w:p>
      <w:pPr>
        <w:spacing w:line="420" w:lineRule="exact"/>
        <w:rPr>
          <w:rFonts w:asciiTheme="minorEastAsia" w:hAnsiTheme="minorEastAsia" w:eastAsiaTheme="minorEastAsia" w:cstheme="minorEastAsia"/>
          <w:color w:val="000000" w:themeColor="text1"/>
          <w:szCs w:val="21"/>
        </w:rPr>
      </w:pPr>
      <w:bookmarkStart w:id="18" w:name="_Toc35393801"/>
      <w:bookmarkStart w:id="19" w:name="_Toc35393632"/>
      <w:bookmarkStart w:id="20" w:name="_Toc28359015"/>
      <w:bookmarkStart w:id="21" w:name="_Toc28359092"/>
      <w:r>
        <w:rPr>
          <w:rFonts w:hint="eastAsia" w:asciiTheme="minorEastAsia" w:hAnsiTheme="minorEastAsia" w:eastAsiaTheme="minorEastAsia" w:cstheme="minorEastAsia"/>
          <w:bCs/>
          <w:color w:val="000000" w:themeColor="text1"/>
          <w:szCs w:val="21"/>
        </w:rPr>
        <w:t>四、响应文件提交</w:t>
      </w:r>
      <w:bookmarkEnd w:id="18"/>
      <w:bookmarkEnd w:id="19"/>
      <w:bookmarkEnd w:id="20"/>
      <w:bookmarkEnd w:id="21"/>
    </w:p>
    <w:p>
      <w:pPr>
        <w:spacing w:line="420" w:lineRule="exact"/>
        <w:ind w:firstLine="420" w:firstLineChars="200"/>
        <w:rPr>
          <w:rFonts w:asciiTheme="minorEastAsia" w:hAnsiTheme="minorEastAsia" w:eastAsiaTheme="minorEastAsia" w:cstheme="minorEastAsia"/>
          <w:bCs/>
          <w:color w:val="000000" w:themeColor="text1"/>
          <w:szCs w:val="21"/>
          <w:u w:val="single"/>
        </w:rPr>
      </w:pPr>
      <w:r>
        <w:rPr>
          <w:rFonts w:hint="eastAsia" w:asciiTheme="minorEastAsia" w:hAnsiTheme="minorEastAsia" w:eastAsiaTheme="minorEastAsia" w:cstheme="minorEastAsia"/>
          <w:color w:val="000000" w:themeColor="text1"/>
          <w:szCs w:val="21"/>
        </w:rPr>
        <w:t>1、截止时间：</w:t>
      </w:r>
      <w:r>
        <w:rPr>
          <w:rFonts w:hint="eastAsia" w:asciiTheme="minorEastAsia" w:hAnsiTheme="minorEastAsia" w:eastAsiaTheme="minorEastAsia" w:cstheme="minorEastAsia"/>
          <w:bCs/>
          <w:color w:val="000000" w:themeColor="text1"/>
          <w:szCs w:val="21"/>
        </w:rPr>
        <w:t>2023年2月8日上午9点30分（北京时间）</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2、地点：广西众联工程项目管理有限公司开标厅（南宁市江南区白沙大道53号松宇时代14层），逾期送达的将予以拒收。</w:t>
      </w:r>
      <w:bookmarkStart w:id="22" w:name="_Toc28359016"/>
      <w:bookmarkStart w:id="23" w:name="_Toc35393802"/>
      <w:bookmarkStart w:id="24" w:name="_Toc28359093"/>
      <w:bookmarkStart w:id="25" w:name="_Toc35393633"/>
    </w:p>
    <w:p>
      <w:pPr>
        <w:spacing w:line="420" w:lineRule="exact"/>
        <w:rPr>
          <w:rFonts w:asciiTheme="minorEastAsia" w:hAnsiTheme="minorEastAsia" w:eastAsiaTheme="minorEastAsia" w:cstheme="minorEastAsia"/>
          <w:bCs/>
          <w:color w:val="000000" w:themeColor="text1"/>
          <w:szCs w:val="21"/>
          <w:u w:val="single"/>
        </w:rPr>
      </w:pPr>
      <w:r>
        <w:rPr>
          <w:rFonts w:hint="eastAsia" w:asciiTheme="minorEastAsia" w:hAnsiTheme="minorEastAsia" w:eastAsiaTheme="minorEastAsia" w:cstheme="minorEastAsia"/>
          <w:bCs/>
          <w:color w:val="000000" w:themeColor="text1"/>
          <w:szCs w:val="21"/>
        </w:rPr>
        <w:t>五、开启</w:t>
      </w:r>
      <w:bookmarkEnd w:id="22"/>
      <w:bookmarkEnd w:id="23"/>
      <w:bookmarkEnd w:id="24"/>
      <w:bookmarkEnd w:id="25"/>
    </w:p>
    <w:p>
      <w:pPr>
        <w:spacing w:line="420" w:lineRule="exact"/>
        <w:ind w:firstLine="420" w:firstLineChars="200"/>
        <w:rPr>
          <w:rFonts w:asciiTheme="minorEastAsia" w:hAnsiTheme="minorEastAsia" w:eastAsiaTheme="minorEastAsia" w:cstheme="minorEastAsia"/>
          <w:bCs/>
          <w:color w:val="000000" w:themeColor="text1"/>
          <w:szCs w:val="21"/>
          <w:u w:val="single"/>
        </w:rPr>
      </w:pPr>
      <w:r>
        <w:rPr>
          <w:rFonts w:hint="eastAsia" w:asciiTheme="minorEastAsia" w:hAnsiTheme="minorEastAsia" w:eastAsiaTheme="minorEastAsia" w:cstheme="minorEastAsia"/>
          <w:color w:val="000000" w:themeColor="text1"/>
          <w:szCs w:val="21"/>
        </w:rPr>
        <w:t>1、时间：</w:t>
      </w:r>
      <w:r>
        <w:rPr>
          <w:rFonts w:hint="eastAsia" w:asciiTheme="minorEastAsia" w:hAnsiTheme="minorEastAsia" w:eastAsiaTheme="minorEastAsia" w:cstheme="minorEastAsia"/>
          <w:bCs/>
          <w:color w:val="000000" w:themeColor="text1"/>
          <w:szCs w:val="21"/>
        </w:rPr>
        <w:t>2023年2月8日上午9点30分（北京时间）</w:t>
      </w:r>
    </w:p>
    <w:p>
      <w:pPr>
        <w:spacing w:line="420" w:lineRule="exact"/>
        <w:ind w:firstLine="420" w:firstLineChars="200"/>
        <w:rPr>
          <w:rFonts w:asciiTheme="minorEastAsia" w:hAnsiTheme="minorEastAsia" w:eastAsiaTheme="minorEastAsia" w:cstheme="minorEastAsia"/>
          <w:bCs/>
          <w:color w:val="000000" w:themeColor="text1"/>
          <w:szCs w:val="21"/>
          <w:u w:val="single"/>
        </w:rPr>
      </w:pPr>
      <w:r>
        <w:rPr>
          <w:rFonts w:hint="eastAsia" w:asciiTheme="minorEastAsia" w:hAnsiTheme="minorEastAsia" w:eastAsiaTheme="minorEastAsia" w:cstheme="minorEastAsia"/>
          <w:color w:val="000000" w:themeColor="text1"/>
          <w:szCs w:val="21"/>
        </w:rPr>
        <w:t>2、地点：</w:t>
      </w:r>
      <w:bookmarkStart w:id="26" w:name="_Toc35393803"/>
      <w:bookmarkStart w:id="27" w:name="_Toc28359017"/>
      <w:bookmarkStart w:id="28" w:name="_Toc28359094"/>
      <w:bookmarkStart w:id="29" w:name="_Toc35393634"/>
      <w:r>
        <w:rPr>
          <w:rFonts w:hint="eastAsia" w:asciiTheme="minorEastAsia" w:hAnsiTheme="minorEastAsia" w:eastAsiaTheme="minorEastAsia" w:cstheme="minorEastAsia"/>
          <w:color w:val="000000" w:themeColor="text1"/>
          <w:szCs w:val="21"/>
        </w:rPr>
        <w:t>广西众联工程项目管理有限公司评标室（南宁市江南区白沙大道53号松宇时代14层）</w:t>
      </w:r>
    </w:p>
    <w:p>
      <w:pPr>
        <w:spacing w:line="420" w:lineRule="exact"/>
        <w:rPr>
          <w:rFonts w:asciiTheme="minorEastAsia" w:hAnsiTheme="minorEastAsia" w:eastAsiaTheme="minorEastAsia" w:cstheme="minorEastAsia"/>
          <w:bCs/>
          <w:color w:val="000000" w:themeColor="text1"/>
          <w:szCs w:val="21"/>
          <w:u w:val="single"/>
        </w:rPr>
      </w:pPr>
      <w:r>
        <w:rPr>
          <w:rFonts w:hint="eastAsia" w:asciiTheme="minorEastAsia" w:hAnsiTheme="minorEastAsia" w:eastAsiaTheme="minorEastAsia" w:cstheme="minorEastAsia"/>
          <w:bCs/>
          <w:color w:val="000000" w:themeColor="text1"/>
          <w:szCs w:val="21"/>
        </w:rPr>
        <w:t>六、公告期限</w:t>
      </w:r>
      <w:bookmarkEnd w:id="26"/>
      <w:bookmarkEnd w:id="27"/>
      <w:bookmarkEnd w:id="28"/>
      <w:bookmarkEnd w:id="29"/>
    </w:p>
    <w:p>
      <w:pPr>
        <w:spacing w:line="42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自本公告发布之日起3个工作日</w:t>
      </w:r>
      <w:bookmarkStart w:id="30" w:name="_Toc35393635"/>
      <w:bookmarkStart w:id="31" w:name="_Toc35393804"/>
    </w:p>
    <w:p>
      <w:pPr>
        <w:spacing w:line="42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bCs/>
          <w:color w:val="000000" w:themeColor="text1"/>
          <w:szCs w:val="21"/>
        </w:rPr>
        <w:t>七、其他补充事宜</w:t>
      </w:r>
      <w:bookmarkEnd w:id="30"/>
      <w:bookmarkEnd w:id="31"/>
      <w:r>
        <w:rPr>
          <w:rFonts w:hint="eastAsia" w:asciiTheme="minorEastAsia" w:hAnsiTheme="minorEastAsia" w:eastAsiaTheme="minorEastAsia" w:cstheme="minorEastAsia"/>
          <w:bCs/>
          <w:color w:val="000000" w:themeColor="text1"/>
          <w:szCs w:val="21"/>
        </w:rPr>
        <w:t>：</w:t>
      </w:r>
    </w:p>
    <w:p>
      <w:pPr>
        <w:spacing w:line="420" w:lineRule="exact"/>
        <w:ind w:firstLine="420" w:firstLineChars="200"/>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1、磋商保证金：金额为人民币叁仟元整（¥3,000.00元）。</w:t>
      </w:r>
    </w:p>
    <w:p>
      <w:pPr>
        <w:spacing w:line="420" w:lineRule="exact"/>
        <w:ind w:firstLine="420" w:firstLineChars="200"/>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color w:val="000000" w:themeColor="text1"/>
          <w:szCs w:val="21"/>
        </w:rPr>
        <w:t>供应商必须于响应文件递交截止时间前以转账、支票、汇票、本票或者金融机构、担保机构出具的保函等非现金形式足额提交至采购代理机构指定账户并且到账。</w:t>
      </w:r>
    </w:p>
    <w:p>
      <w:pPr>
        <w:spacing w:line="420" w:lineRule="exact"/>
        <w:ind w:firstLine="420" w:firstLineChars="200"/>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2、磋商保证金交纳的指定账号：</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开户名称：广西众联工程项目管理有限公司</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银行账号：78900188000167866</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开户行：中国光大银行股份有限公司南宁民主支行</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3、磋商时间及地点：于</w:t>
      </w:r>
      <w:r>
        <w:rPr>
          <w:rFonts w:hint="eastAsia" w:asciiTheme="minorEastAsia" w:hAnsiTheme="minorEastAsia" w:eastAsiaTheme="minorEastAsia" w:cstheme="minorEastAsia"/>
          <w:bCs/>
          <w:color w:val="000000" w:themeColor="text1"/>
          <w:szCs w:val="21"/>
        </w:rPr>
        <w:t>2023年2月8日</w:t>
      </w:r>
      <w:r>
        <w:rPr>
          <w:rFonts w:hint="eastAsia" w:asciiTheme="minorEastAsia" w:hAnsiTheme="minorEastAsia" w:eastAsiaTheme="minorEastAsia" w:cstheme="minorEastAsia"/>
          <w:color w:val="000000" w:themeColor="text1"/>
          <w:szCs w:val="21"/>
        </w:rPr>
        <w:t>上午9时30分截标后为磋商小组与供应商磋商时间，具体时间由采购代理机构另行通知。地点：广西众联工程项目管理有限公司评标室（以具体通知为准），参加磋商的法定代表人（负责人） 或委托代理人必须持有效证件[法定代表人（负责人）凭身份证或委托代理人凭法人授权委托书原件和身份证]依时达到指定地点等候当面磋商。</w:t>
      </w:r>
    </w:p>
    <w:p>
      <w:pPr>
        <w:spacing w:line="42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4、公告媒体：国家税务总局广西壮族自治区税务局南宁市频道（http://guangxi.chinatax.gov.cn/nanning/）、广西众联工程项目管理有限公司网（</w:t>
      </w:r>
      <w:r>
        <w:rPr>
          <w:rStyle w:val="52"/>
          <w:rFonts w:hint="eastAsia" w:asciiTheme="minorEastAsia" w:hAnsiTheme="minorEastAsia" w:eastAsiaTheme="minorEastAsia" w:cstheme="minorEastAsia"/>
          <w:color w:val="000000" w:themeColor="text1"/>
          <w:szCs w:val="21"/>
          <w:u w:val="none"/>
        </w:rPr>
        <w:t>http://www.gxzhonglian.cn/</w:t>
      </w:r>
      <w:r>
        <w:rPr>
          <w:rFonts w:hint="eastAsia" w:asciiTheme="minorEastAsia" w:hAnsiTheme="minorEastAsia" w:eastAsiaTheme="minorEastAsia" w:cstheme="minorEastAsia"/>
          <w:color w:val="000000" w:themeColor="text1"/>
          <w:szCs w:val="21"/>
        </w:rPr>
        <w:t>）。</w:t>
      </w:r>
    </w:p>
    <w:p>
      <w:pPr>
        <w:spacing w:line="420" w:lineRule="exact"/>
        <w:ind w:firstLine="422" w:firstLineChars="200"/>
        <w:rPr>
          <w:rFonts w:asciiTheme="minorEastAsia" w:hAnsiTheme="minorEastAsia" w:eastAsiaTheme="minorEastAsia" w:cstheme="minorEastAsia"/>
          <w:b/>
          <w:bCs/>
          <w:color w:val="000000" w:themeColor="text1"/>
        </w:rPr>
      </w:pPr>
      <w:r>
        <w:rPr>
          <w:rFonts w:hint="eastAsia" w:asciiTheme="minorEastAsia" w:hAnsiTheme="minorEastAsia" w:eastAsiaTheme="minorEastAsia" w:cstheme="minorEastAsia"/>
          <w:b/>
          <w:bCs/>
          <w:color w:val="000000" w:themeColor="text1"/>
          <w:szCs w:val="21"/>
        </w:rPr>
        <w:t>5、</w:t>
      </w:r>
      <w:r>
        <w:rPr>
          <w:rFonts w:hint="eastAsia" w:asciiTheme="minorEastAsia" w:hAnsiTheme="minorEastAsia" w:eastAsiaTheme="minorEastAsia" w:cstheme="minorEastAsia"/>
          <w:b/>
          <w:bCs/>
          <w:color w:val="000000" w:themeColor="text1"/>
        </w:rPr>
        <w:t>本项目为目录外标准下项目。</w:t>
      </w:r>
    </w:p>
    <w:p>
      <w:pPr>
        <w:keepNext/>
        <w:keepLines/>
        <w:spacing w:line="420" w:lineRule="exact"/>
        <w:outlineLvl w:val="1"/>
        <w:rPr>
          <w:rFonts w:asciiTheme="minorEastAsia" w:hAnsiTheme="minorEastAsia" w:eastAsiaTheme="minorEastAsia" w:cstheme="minorEastAsia"/>
          <w:bCs/>
          <w:color w:val="000000" w:themeColor="text1"/>
          <w:szCs w:val="21"/>
        </w:rPr>
      </w:pPr>
      <w:bookmarkStart w:id="32" w:name="_Toc35393805"/>
      <w:bookmarkStart w:id="33" w:name="_Toc28359095"/>
      <w:bookmarkStart w:id="34" w:name="_Toc28359018"/>
      <w:bookmarkStart w:id="35" w:name="_Toc13006"/>
      <w:bookmarkStart w:id="36" w:name="_Toc35393636"/>
      <w:bookmarkStart w:id="37" w:name="_Toc46761414"/>
      <w:r>
        <w:rPr>
          <w:rFonts w:hint="eastAsia" w:asciiTheme="minorEastAsia" w:hAnsiTheme="minorEastAsia" w:eastAsiaTheme="minorEastAsia" w:cstheme="minorEastAsia"/>
          <w:bCs/>
          <w:color w:val="000000" w:themeColor="text1"/>
          <w:szCs w:val="21"/>
        </w:rPr>
        <w:t>八、凡对本次采购提出询问，请按以下方式联系。</w:t>
      </w:r>
      <w:bookmarkEnd w:id="32"/>
      <w:bookmarkEnd w:id="33"/>
      <w:bookmarkEnd w:id="34"/>
      <w:bookmarkEnd w:id="35"/>
      <w:bookmarkEnd w:id="36"/>
      <w:bookmarkEnd w:id="37"/>
    </w:p>
    <w:p>
      <w:pPr>
        <w:keepNext/>
        <w:keepLines/>
        <w:spacing w:line="420" w:lineRule="exact"/>
        <w:ind w:firstLine="424" w:firstLineChars="202"/>
        <w:outlineLvl w:val="1"/>
        <w:rPr>
          <w:rFonts w:asciiTheme="minorEastAsia" w:hAnsiTheme="minorEastAsia" w:eastAsiaTheme="minorEastAsia" w:cstheme="minorEastAsia"/>
          <w:bCs/>
          <w:color w:val="000000" w:themeColor="text1"/>
          <w:szCs w:val="21"/>
        </w:rPr>
      </w:pPr>
      <w:bookmarkStart w:id="38" w:name="_Toc46761415"/>
      <w:bookmarkStart w:id="39" w:name="_Toc28359019"/>
      <w:bookmarkStart w:id="40" w:name="_Toc15710"/>
      <w:bookmarkStart w:id="41" w:name="_Toc28359096"/>
      <w:bookmarkStart w:id="42" w:name="_Toc35393806"/>
      <w:bookmarkStart w:id="43" w:name="_Toc35393637"/>
      <w:r>
        <w:rPr>
          <w:rFonts w:hint="eastAsia" w:asciiTheme="minorEastAsia" w:hAnsiTheme="minorEastAsia" w:eastAsiaTheme="minorEastAsia" w:cstheme="minorEastAsia"/>
          <w:bCs/>
          <w:color w:val="000000" w:themeColor="text1"/>
          <w:szCs w:val="21"/>
        </w:rPr>
        <w:t>1、采购人信息</w:t>
      </w:r>
      <w:bookmarkEnd w:id="38"/>
      <w:bookmarkEnd w:id="39"/>
      <w:bookmarkEnd w:id="40"/>
      <w:bookmarkEnd w:id="41"/>
      <w:bookmarkEnd w:id="42"/>
      <w:bookmarkEnd w:id="43"/>
    </w:p>
    <w:p>
      <w:pPr>
        <w:spacing w:line="42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名    称：国家税务总局南宁青秀山风景区税务局</w:t>
      </w:r>
    </w:p>
    <w:p>
      <w:pPr>
        <w:spacing w:line="42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地    址：南宁市青秀区民族大道108号</w:t>
      </w:r>
    </w:p>
    <w:p>
      <w:pPr>
        <w:keepNext/>
        <w:keepLines/>
        <w:spacing w:line="420" w:lineRule="exact"/>
        <w:ind w:firstLine="420" w:firstLineChars="200"/>
        <w:outlineLvl w:val="1"/>
        <w:rPr>
          <w:rFonts w:asciiTheme="minorEastAsia" w:hAnsiTheme="minorEastAsia" w:eastAsiaTheme="minorEastAsia" w:cstheme="minorEastAsia"/>
          <w:bCs/>
          <w:color w:val="000000" w:themeColor="text1"/>
          <w:szCs w:val="21"/>
        </w:rPr>
      </w:pPr>
      <w:bookmarkStart w:id="44" w:name="_Toc46761416"/>
      <w:bookmarkStart w:id="45" w:name="_Toc21412"/>
      <w:r>
        <w:rPr>
          <w:rFonts w:hint="eastAsia" w:asciiTheme="minorEastAsia" w:hAnsiTheme="minorEastAsia" w:eastAsiaTheme="minorEastAsia" w:cstheme="minorEastAsia"/>
          <w:color w:val="000000" w:themeColor="text1"/>
          <w:szCs w:val="21"/>
        </w:rPr>
        <w:t>联系方式</w:t>
      </w:r>
      <w:bookmarkEnd w:id="44"/>
      <w:bookmarkEnd w:id="45"/>
      <w:r>
        <w:rPr>
          <w:rFonts w:hint="eastAsia" w:asciiTheme="minorEastAsia" w:hAnsiTheme="minorEastAsia" w:eastAsiaTheme="minorEastAsia" w:cstheme="minorEastAsia"/>
          <w:color w:val="000000" w:themeColor="text1"/>
          <w:szCs w:val="21"/>
        </w:rPr>
        <w:t>：蒙工，0771-3179763</w:t>
      </w:r>
    </w:p>
    <w:p>
      <w:pPr>
        <w:keepNext/>
        <w:keepLines/>
        <w:spacing w:line="420" w:lineRule="exact"/>
        <w:ind w:firstLine="424" w:firstLineChars="202"/>
        <w:outlineLvl w:val="1"/>
        <w:rPr>
          <w:rFonts w:asciiTheme="minorEastAsia" w:hAnsiTheme="minorEastAsia" w:eastAsiaTheme="minorEastAsia" w:cstheme="minorEastAsia"/>
          <w:bCs/>
          <w:color w:val="000000" w:themeColor="text1"/>
          <w:szCs w:val="21"/>
        </w:rPr>
      </w:pPr>
      <w:bookmarkStart w:id="46" w:name="_Toc35393807"/>
      <w:bookmarkStart w:id="47" w:name="_Toc35393638"/>
      <w:bookmarkStart w:id="48" w:name="_Toc28359097"/>
      <w:bookmarkStart w:id="49" w:name="_Toc28359020"/>
      <w:bookmarkStart w:id="50" w:name="_Toc24805"/>
      <w:bookmarkStart w:id="51" w:name="_Toc46761417"/>
      <w:r>
        <w:rPr>
          <w:rFonts w:hint="eastAsia" w:asciiTheme="minorEastAsia" w:hAnsiTheme="minorEastAsia" w:eastAsiaTheme="minorEastAsia" w:cstheme="minorEastAsia"/>
          <w:bCs/>
          <w:color w:val="000000" w:themeColor="text1"/>
          <w:szCs w:val="21"/>
        </w:rPr>
        <w:t>2、采购代理机构信息</w:t>
      </w:r>
      <w:bookmarkEnd w:id="46"/>
      <w:bookmarkEnd w:id="47"/>
      <w:bookmarkEnd w:id="48"/>
      <w:bookmarkEnd w:id="49"/>
      <w:bookmarkEnd w:id="50"/>
      <w:bookmarkEnd w:id="51"/>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名    称：广西众联工程项目管理有限公司</w:t>
      </w:r>
    </w:p>
    <w:p>
      <w:pPr>
        <w:spacing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地　　址：南宁市江南区白沙大道53号松宇时代14A层</w:t>
      </w:r>
    </w:p>
    <w:p>
      <w:pPr>
        <w:keepNext/>
        <w:keepLines/>
        <w:spacing w:line="420" w:lineRule="exact"/>
        <w:ind w:firstLine="420" w:firstLineChars="200"/>
        <w:outlineLvl w:val="1"/>
        <w:rPr>
          <w:rFonts w:asciiTheme="minorEastAsia" w:hAnsiTheme="minorEastAsia" w:eastAsiaTheme="minorEastAsia" w:cstheme="minorEastAsia"/>
          <w:bCs/>
          <w:color w:val="000000" w:themeColor="text1"/>
          <w:szCs w:val="21"/>
        </w:rPr>
      </w:pPr>
      <w:bookmarkStart w:id="52" w:name="_Toc13075"/>
      <w:bookmarkStart w:id="53" w:name="_Toc28359021"/>
      <w:bookmarkStart w:id="54" w:name="_Toc35393808"/>
      <w:bookmarkStart w:id="55" w:name="_Toc35393639"/>
      <w:bookmarkStart w:id="56" w:name="_Toc46761418"/>
      <w:bookmarkStart w:id="57" w:name="_Toc28359098"/>
      <w:r>
        <w:rPr>
          <w:rFonts w:hint="eastAsia" w:asciiTheme="minorEastAsia" w:hAnsiTheme="minorEastAsia" w:eastAsiaTheme="minorEastAsia" w:cstheme="minorEastAsia"/>
          <w:color w:val="000000" w:themeColor="text1"/>
          <w:szCs w:val="21"/>
        </w:rPr>
        <w:t>联系方式：姚茜，</w:t>
      </w:r>
      <w:r>
        <w:rPr>
          <w:rFonts w:hint="eastAsia" w:asciiTheme="minorEastAsia" w:hAnsiTheme="minorEastAsia" w:eastAsiaTheme="minorEastAsia" w:cstheme="minorEastAsia"/>
          <w:bCs/>
          <w:color w:val="000000" w:themeColor="text1"/>
          <w:szCs w:val="21"/>
        </w:rPr>
        <w:t>0771-4308370</w:t>
      </w:r>
      <w:bookmarkEnd w:id="52"/>
    </w:p>
    <w:p>
      <w:pPr>
        <w:keepNext/>
        <w:keepLines/>
        <w:spacing w:line="420" w:lineRule="exact"/>
        <w:ind w:firstLine="424" w:firstLineChars="202"/>
        <w:outlineLvl w:val="1"/>
        <w:rPr>
          <w:rFonts w:asciiTheme="minorEastAsia" w:hAnsiTheme="minorEastAsia" w:eastAsiaTheme="minorEastAsia" w:cstheme="minorEastAsia"/>
          <w:bCs/>
          <w:color w:val="000000" w:themeColor="text1"/>
          <w:szCs w:val="21"/>
        </w:rPr>
      </w:pPr>
      <w:bookmarkStart w:id="58" w:name="_Toc20517"/>
      <w:r>
        <w:rPr>
          <w:rFonts w:hint="eastAsia" w:asciiTheme="minorEastAsia" w:hAnsiTheme="minorEastAsia" w:eastAsiaTheme="minorEastAsia" w:cstheme="minorEastAsia"/>
          <w:bCs/>
          <w:color w:val="000000" w:themeColor="text1"/>
          <w:szCs w:val="21"/>
        </w:rPr>
        <w:t>3、项目联系方式</w:t>
      </w:r>
      <w:bookmarkEnd w:id="53"/>
      <w:bookmarkEnd w:id="54"/>
      <w:bookmarkEnd w:id="55"/>
      <w:bookmarkEnd w:id="56"/>
      <w:bookmarkEnd w:id="57"/>
      <w:bookmarkEnd w:id="58"/>
    </w:p>
    <w:p>
      <w:pPr>
        <w:pStyle w:val="17"/>
        <w:spacing w:after="0" w:line="42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项目联系人：姚茜</w:t>
      </w:r>
    </w:p>
    <w:p>
      <w:pPr>
        <w:pStyle w:val="17"/>
        <w:spacing w:after="0" w:line="42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电话：</w:t>
      </w:r>
      <w:r>
        <w:rPr>
          <w:rFonts w:hint="eastAsia" w:asciiTheme="minorEastAsia" w:hAnsiTheme="minorEastAsia" w:eastAsiaTheme="minorEastAsia" w:cstheme="minorEastAsia"/>
          <w:bCs/>
          <w:color w:val="000000" w:themeColor="text1"/>
          <w:szCs w:val="21"/>
        </w:rPr>
        <w:t>0771-4308370</w:t>
      </w:r>
    </w:p>
    <w:p>
      <w:pPr>
        <w:snapToGrid w:val="0"/>
        <w:spacing w:line="420" w:lineRule="exact"/>
        <w:ind w:firstLine="420" w:firstLineChars="200"/>
        <w:jc w:val="right"/>
        <w:rPr>
          <w:rFonts w:asciiTheme="minorEastAsia" w:hAnsiTheme="minorEastAsia" w:eastAsiaTheme="minorEastAsia" w:cstheme="minorEastAsia"/>
          <w:color w:val="000000" w:themeColor="text1"/>
          <w:szCs w:val="21"/>
        </w:rPr>
      </w:pPr>
    </w:p>
    <w:p>
      <w:pPr>
        <w:snapToGrid w:val="0"/>
        <w:spacing w:line="420" w:lineRule="exact"/>
        <w:ind w:firstLine="420" w:firstLineChars="200"/>
        <w:jc w:val="right"/>
        <w:rPr>
          <w:rFonts w:asciiTheme="minorEastAsia" w:hAnsiTheme="minorEastAsia" w:eastAsiaTheme="minorEastAsia" w:cstheme="minorEastAsia"/>
          <w:color w:val="000000" w:themeColor="text1"/>
          <w:szCs w:val="21"/>
        </w:rPr>
      </w:pPr>
    </w:p>
    <w:p>
      <w:pPr>
        <w:snapToGrid w:val="0"/>
        <w:spacing w:line="420" w:lineRule="exact"/>
        <w:ind w:firstLine="420" w:firstLineChars="200"/>
        <w:jc w:val="right"/>
        <w:rPr>
          <w:rFonts w:asciiTheme="minorEastAsia" w:hAnsiTheme="minorEastAsia" w:eastAsiaTheme="minorEastAsia" w:cstheme="minorEastAsia"/>
          <w:color w:val="000000" w:themeColor="text1"/>
          <w:szCs w:val="21"/>
        </w:rPr>
      </w:pPr>
    </w:p>
    <w:p>
      <w:pPr>
        <w:snapToGrid w:val="0"/>
        <w:spacing w:line="420" w:lineRule="exact"/>
        <w:ind w:firstLine="420" w:firstLineChars="200"/>
        <w:jc w:val="righ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采购代理机构：广西众联工程项目管理有限公司</w:t>
      </w:r>
    </w:p>
    <w:p>
      <w:pPr>
        <w:spacing w:line="42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2023年1月28日</w:t>
      </w:r>
    </w:p>
    <w:p>
      <w:pPr>
        <w:spacing w:line="420" w:lineRule="exact"/>
        <w:jc w:val="center"/>
        <w:outlineLvl w:val="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Cs w:val="21"/>
        </w:rPr>
        <w:br w:type="page"/>
      </w:r>
      <w:bookmarkStart w:id="59" w:name="_Toc31183"/>
      <w:r>
        <w:rPr>
          <w:rFonts w:hint="eastAsia" w:asciiTheme="minorEastAsia" w:hAnsiTheme="minorEastAsia" w:eastAsiaTheme="minorEastAsia" w:cstheme="minorEastAsia"/>
          <w:b/>
          <w:color w:val="000000" w:themeColor="text1"/>
          <w:sz w:val="28"/>
          <w:szCs w:val="28"/>
        </w:rPr>
        <w:t>第二章 磋商须知</w:t>
      </w:r>
      <w:bookmarkEnd w:id="59"/>
    </w:p>
    <w:p>
      <w:pPr>
        <w:keepNext/>
        <w:keepLines/>
        <w:spacing w:line="360" w:lineRule="auto"/>
        <w:jc w:val="center"/>
        <w:outlineLvl w:val="0"/>
        <w:rPr>
          <w:rFonts w:asciiTheme="minorEastAsia" w:hAnsiTheme="minorEastAsia" w:eastAsiaTheme="minorEastAsia" w:cstheme="minorEastAsia"/>
          <w:bCs/>
          <w:color w:val="000000" w:themeColor="text1"/>
          <w:kern w:val="44"/>
          <w:sz w:val="28"/>
          <w:szCs w:val="28"/>
        </w:rPr>
      </w:pPr>
      <w:bookmarkStart w:id="60" w:name="_Toc46761420"/>
      <w:bookmarkStart w:id="61" w:name="_Toc1828"/>
      <w:bookmarkStart w:id="62" w:name="_Toc3570431"/>
      <w:r>
        <w:rPr>
          <w:rFonts w:hint="eastAsia" w:asciiTheme="minorEastAsia" w:hAnsiTheme="minorEastAsia" w:eastAsiaTheme="minorEastAsia" w:cstheme="minorEastAsia"/>
          <w:bCs/>
          <w:color w:val="000000" w:themeColor="text1"/>
          <w:kern w:val="44"/>
          <w:sz w:val="28"/>
          <w:szCs w:val="28"/>
        </w:rPr>
        <w:t>磋商须知前附表</w:t>
      </w:r>
      <w:bookmarkEnd w:id="60"/>
      <w:bookmarkEnd w:id="61"/>
    </w:p>
    <w:tbl>
      <w:tblPr>
        <w:tblStyle w:val="44"/>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5"/>
        <w:gridCol w:w="10"/>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序号</w:t>
            </w:r>
          </w:p>
        </w:tc>
        <w:tc>
          <w:tcPr>
            <w:tcW w:w="1735"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名称</w:t>
            </w:r>
          </w:p>
        </w:tc>
        <w:tc>
          <w:tcPr>
            <w:tcW w:w="6057" w:type="dxa"/>
            <w:gridSpan w:val="2"/>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restart"/>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采购项目</w:t>
            </w:r>
          </w:p>
        </w:tc>
        <w:tc>
          <w:tcPr>
            <w:tcW w:w="6057" w:type="dxa"/>
            <w:gridSpan w:val="2"/>
            <w:vAlign w:val="center"/>
          </w:tcPr>
          <w:p>
            <w:pPr>
              <w:spacing w:line="400" w:lineRule="exact"/>
              <w:ind w:left="1050" w:hanging="1050" w:hangingChars="5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项目名称：国家税务总局南宁青秀山风景区税务局2023年度税收宣传产品设计制作项目</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项目编号：ZB2022-548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400" w:lineRule="exact"/>
              <w:rPr>
                <w:rFonts w:asciiTheme="minorEastAsia" w:hAnsiTheme="minorEastAsia" w:eastAsiaTheme="minorEastAsia" w:cstheme="minorEastAsia"/>
                <w:color w:val="000000" w:themeColor="text1"/>
                <w:szCs w:val="21"/>
              </w:rPr>
            </w:pP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采购预算</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人民币（大写）叁拾万元整（¥300,000.00）（最终以实际结算为准，但最高不超过30万元）。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400" w:lineRule="exact"/>
              <w:rPr>
                <w:rFonts w:asciiTheme="minorEastAsia" w:hAnsiTheme="minorEastAsia" w:eastAsiaTheme="minorEastAsia" w:cstheme="minorEastAsia"/>
                <w:color w:val="000000" w:themeColor="text1"/>
                <w:szCs w:val="21"/>
              </w:rPr>
            </w:pPr>
          </w:p>
        </w:tc>
        <w:tc>
          <w:tcPr>
            <w:tcW w:w="1735" w:type="dxa"/>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本项目设定的最高限价</w:t>
            </w:r>
          </w:p>
        </w:tc>
        <w:tc>
          <w:tcPr>
            <w:tcW w:w="6057" w:type="dxa"/>
            <w:gridSpan w:val="2"/>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lang w:val="zh-TW"/>
              </w:rPr>
              <w:t>□无</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☑有，金额：</w:t>
            </w:r>
            <w:r>
              <w:rPr>
                <w:rFonts w:hint="eastAsia" w:asciiTheme="minorEastAsia" w:hAnsiTheme="minorEastAsia" w:eastAsiaTheme="minorEastAsia" w:cstheme="minorEastAsia"/>
                <w:color w:val="000000" w:themeColor="text1"/>
                <w:szCs w:val="21"/>
              </w:rPr>
              <w:t>人民币（大写）叁拾万元整（¥300,000.00）（最终以实际结算为准，但最高不超过30万元）。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400" w:lineRule="exact"/>
              <w:rPr>
                <w:rFonts w:asciiTheme="minorEastAsia" w:hAnsiTheme="minorEastAsia" w:eastAsiaTheme="minorEastAsia" w:cstheme="minorEastAsia"/>
                <w:color w:val="000000" w:themeColor="text1"/>
                <w:szCs w:val="21"/>
              </w:rPr>
            </w:pPr>
          </w:p>
        </w:tc>
        <w:tc>
          <w:tcPr>
            <w:tcW w:w="1735" w:type="dxa"/>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核心产品（非单一产品项目，必填）</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400" w:lineRule="exact"/>
              <w:rPr>
                <w:rFonts w:asciiTheme="minorEastAsia" w:hAnsiTheme="minorEastAsia" w:eastAsiaTheme="minorEastAsia" w:cstheme="minorEastAsia"/>
                <w:color w:val="000000" w:themeColor="text1"/>
                <w:szCs w:val="21"/>
              </w:rPr>
            </w:pP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公告媒体</w:t>
            </w:r>
          </w:p>
        </w:tc>
        <w:tc>
          <w:tcPr>
            <w:tcW w:w="6057" w:type="dxa"/>
            <w:gridSpan w:val="2"/>
            <w:vAlign w:val="center"/>
          </w:tcPr>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国家税务总局广西壮族自治区税务局南宁市频道（http://guangxi.chinatax.gov.cn/nanning/）</w:t>
            </w:r>
          </w:p>
          <w:p>
            <w:pPr>
              <w:spacing w:line="40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广西众联工程项目管理有限公司网（</w:t>
            </w:r>
            <w:r>
              <w:rPr>
                <w:rStyle w:val="52"/>
                <w:rFonts w:hint="eastAsia" w:asciiTheme="minorEastAsia" w:hAnsiTheme="minorEastAsia" w:eastAsiaTheme="minorEastAsia" w:cstheme="minorEastAsia"/>
                <w:color w:val="000000" w:themeColor="text1"/>
                <w:szCs w:val="21"/>
                <w:u w:val="none"/>
              </w:rPr>
              <w:t>http://www.gxzhonglian.cn/</w:t>
            </w:r>
            <w:r>
              <w:rPr>
                <w:rFonts w:hint="eastAsia" w:asciiTheme="minorEastAsia" w:hAnsiTheme="minorEastAsia" w:eastAsiaTheme="minorEastAsia" w:cs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采购人</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名    称：国家税务总局南宁青秀山风景区税务局</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地    址：</w:t>
            </w:r>
            <w:r>
              <w:rPr>
                <w:rFonts w:hint="eastAsia" w:ascii="宋体" w:hAnsi="宋体" w:cs="宋体"/>
                <w:color w:val="000000" w:themeColor="text1"/>
                <w:szCs w:val="21"/>
              </w:rPr>
              <w:t>南宁市青秀区民族大道108号</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联系方式：蒙工，0771-3179763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采购代理机构</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名    称：广西众联工程项目管理有限公司</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地    址：南宁市江南区白沙大道53号松宇时代14A层</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联系方式：姚茜 0771-4308370</w:t>
            </w:r>
          </w:p>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传    真：0771-4308713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供应商资格条件</w:t>
            </w:r>
          </w:p>
        </w:tc>
        <w:tc>
          <w:tcPr>
            <w:tcW w:w="6057" w:type="dxa"/>
            <w:gridSpan w:val="2"/>
            <w:vAlign w:val="center"/>
          </w:tcPr>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1、供应商参加本采购活动应当具备下列条件：</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（1）具有独立承担民事责任的能力；</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（2）具有良好的商业信誉和健全的财务会计制度；</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（3）具有履行合同所必需的设备和专业技术能力；</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（4）有依法缴纳税收和社会保障资金的良好记录；</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（5）参加政府采购活动前三年内，在经营活动中没有重大违法记录；</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（6）法律、行政法规规定的其他条件。</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2、落实政府采购政策需满足的资格要求：</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本项目采购标的对应的中小企业划分标准所属行业为租赁和商务服务业。</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3、本项目的特定资格要求：</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本项目专门面向中小企业采购，即在本采购项目中，服务由中小企业承接（提供服务的人员为中小企业依照《中华人民共和国劳动合同法》订立劳动合同的从业人员）。</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本项目采购标的对应的中小企业划分标准所属行业为租赁和商务服务业。</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4、本项目由符合国家有关法律法规规定、同时满足本项目资质要求、在中国境内的供应商参加磋商。</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不存在不良信用记录（在“信用中国”网站&lt;www.creditchina.gov.cn&gt;、中国政府采购网&lt;www.ccgp.gov.cn&gt;等渠道被列入失信被执行人、重大税收违法失信主体、政府采购严重违法失信行为记录名单的供应商将被拒绝其参与本次政府采购活动）。</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6、单位负责人为同一人或者存在直接控股、管理关系的不同供应商，不得参加同一合同项下的政府采购活动。</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7、为本项目提供整体设计、规范编制或者项目管理、监理、检测等服务的供应商，不得再参加本次政府采购活动。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5</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项目现场勘察</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☑不组织</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□组织：____________________</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1、时间：____________________</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2、地点：____________________</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3、其他：____________________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样品</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☑不要求提供</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 xml:space="preserve">□要求提供 </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1、样品制作的标准和要求：</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2、样品检测报告：（□否；□是，检测机构的要求、检测内容详见第六章 项目采购需求）</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3、样品的评审方法及评审标准：内容详见第三章评审办法及标准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restart"/>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联合体</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☑不接受</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continue"/>
            <w:vAlign w:val="center"/>
          </w:tcPr>
          <w:p>
            <w:pPr>
              <w:spacing w:line="400" w:lineRule="exact"/>
              <w:jc w:val="center"/>
              <w:rPr>
                <w:rFonts w:asciiTheme="minorEastAsia" w:hAnsiTheme="minorEastAsia" w:eastAsiaTheme="minorEastAsia" w:cstheme="minorEastAsia"/>
                <w:color w:val="000000" w:themeColor="text1"/>
                <w:kern w:val="0"/>
                <w:szCs w:val="21"/>
              </w:rPr>
            </w:pPr>
          </w:p>
        </w:tc>
        <w:tc>
          <w:tcPr>
            <w:tcW w:w="1735" w:type="dxa"/>
          </w:tcPr>
          <w:p>
            <w:pPr>
              <w:spacing w:line="40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lang w:val="zh-TW"/>
              </w:rPr>
              <w:t>分包</w:t>
            </w:r>
          </w:p>
        </w:tc>
        <w:tc>
          <w:tcPr>
            <w:tcW w:w="6057" w:type="dxa"/>
            <w:gridSpan w:val="2"/>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b/>
                <w:bCs/>
                <w:color w:val="000000" w:themeColor="text1"/>
                <w:kern w:val="0"/>
                <w:szCs w:val="21"/>
              </w:rPr>
              <w:sym w:font="Wingdings 2" w:char="0052"/>
            </w:r>
            <w:r>
              <w:rPr>
                <w:rFonts w:hint="eastAsia" w:asciiTheme="minorEastAsia" w:hAnsiTheme="minorEastAsia" w:eastAsiaTheme="minorEastAsia" w:cstheme="minorEastAsia"/>
                <w:color w:val="000000" w:themeColor="text1"/>
                <w:kern w:val="0"/>
                <w:szCs w:val="21"/>
                <w:lang w:val="zh-TW"/>
              </w:rPr>
              <w:t>不接受</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pacing w:val="-20"/>
                <w:kern w:val="0"/>
                <w:szCs w:val="21"/>
                <w:shd w:val="clear" w:color="auto" w:fill="FFFFFF"/>
              </w:rPr>
              <w:t>□</w:t>
            </w:r>
            <w:r>
              <w:rPr>
                <w:rFonts w:hint="eastAsia" w:asciiTheme="minorEastAsia" w:hAnsiTheme="minorEastAsia" w:eastAsiaTheme="minorEastAsia" w:cstheme="minorEastAsia"/>
                <w:color w:val="000000" w:themeColor="text1"/>
                <w:kern w:val="0"/>
                <w:szCs w:val="21"/>
                <w:lang w:val="zh-TW"/>
              </w:rPr>
              <w:t>接受：分包要求详见第六章项目采购需求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8</w:t>
            </w:r>
          </w:p>
        </w:tc>
        <w:tc>
          <w:tcPr>
            <w:tcW w:w="1735" w:type="dxa"/>
            <w:vAlign w:val="center"/>
          </w:tcPr>
          <w:p>
            <w:pPr>
              <w:widowControl/>
              <w:spacing w:line="400" w:lineRule="exact"/>
              <w:jc w:val="center"/>
              <w:rPr>
                <w:rFonts w:asciiTheme="minorEastAsia" w:hAnsiTheme="minorEastAsia" w:eastAsiaTheme="minorEastAsia" w:cstheme="minorEastAsia"/>
                <w:color w:val="000000" w:themeColor="text1"/>
                <w:kern w:val="0"/>
                <w:szCs w:val="21"/>
                <w:lang w:val="zh-TW"/>
              </w:rPr>
            </w:pPr>
            <w:r>
              <w:rPr>
                <w:rFonts w:hint="eastAsia" w:asciiTheme="minorEastAsia" w:hAnsiTheme="minorEastAsia" w:eastAsiaTheme="minorEastAsia" w:cstheme="minorEastAsia"/>
                <w:color w:val="000000" w:themeColor="text1"/>
                <w:kern w:val="0"/>
                <w:szCs w:val="21"/>
              </w:rPr>
              <w:t>采购进口产品</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spacing w:val="-20"/>
                <w:kern w:val="0"/>
                <w:szCs w:val="21"/>
                <w:shd w:val="clear" w:color="auto" w:fill="FFFFFF"/>
              </w:rPr>
            </w:pPr>
            <w:r>
              <w:rPr>
                <w:rFonts w:hint="eastAsia" w:asciiTheme="minorEastAsia" w:hAnsiTheme="minorEastAsia" w:eastAsiaTheme="minorEastAsia" w:cstheme="minorEastAsia"/>
                <w:color w:val="000000" w:themeColor="text1"/>
                <w:spacing w:val="-20"/>
                <w:kern w:val="0"/>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9</w:t>
            </w:r>
          </w:p>
        </w:tc>
        <w:tc>
          <w:tcPr>
            <w:tcW w:w="1735" w:type="dxa"/>
            <w:vAlign w:val="center"/>
          </w:tcPr>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支持中小企业发展</w:t>
            </w:r>
          </w:p>
          <w:p>
            <w:pPr>
              <w:pStyle w:val="22"/>
              <w:spacing w:line="400" w:lineRule="exact"/>
              <w:jc w:val="left"/>
              <w:rPr>
                <w:rFonts w:asciiTheme="minorEastAsia" w:hAnsiTheme="minorEastAsia" w:eastAsiaTheme="minorEastAsia" w:cstheme="minorEastAsia"/>
                <w:color w:val="000000" w:themeColor="text1"/>
                <w:sz w:val="21"/>
                <w:szCs w:val="21"/>
                <w:lang w:val="zh-TW"/>
              </w:rPr>
            </w:pPr>
            <w:r>
              <w:rPr>
                <w:rFonts w:hint="eastAsia" w:asciiTheme="minorEastAsia" w:hAnsiTheme="minorEastAsia" w:eastAsiaTheme="minorEastAsia" w:cstheme="minorEastAsia"/>
                <w:color w:val="000000" w:themeColor="text1"/>
                <w:sz w:val="21"/>
                <w:szCs w:val="21"/>
              </w:rPr>
              <w:t>（监狱企业、残疾人福利性单位视同小型、微型企业，享受预留份额、评审中价格扣除等促进中小企业发展的政府采购政策。残疾人福利性单位属于小型、微型企业的，不重复享受政策。）</w:t>
            </w:r>
          </w:p>
        </w:tc>
        <w:tc>
          <w:tcPr>
            <w:tcW w:w="6057" w:type="dxa"/>
            <w:gridSpan w:val="2"/>
            <w:vAlign w:val="center"/>
          </w:tcPr>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color w:val="000000" w:themeColor="text1"/>
                <w:sz w:val="21"/>
                <w:szCs w:val="21"/>
              </w:rPr>
              <w:sym w:font="Wingdings 2" w:char="0052"/>
            </w:r>
            <w:r>
              <w:rPr>
                <w:rFonts w:hint="eastAsia" w:asciiTheme="minorEastAsia" w:hAnsiTheme="minorEastAsia" w:eastAsiaTheme="minorEastAsia" w:cstheme="minorEastAsia"/>
                <w:color w:val="000000" w:themeColor="text1"/>
                <w:sz w:val="21"/>
                <w:szCs w:val="21"/>
              </w:rPr>
              <w:t>专门面向中小企业采购项目</w:t>
            </w:r>
          </w:p>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本项目为专门面对中小企业项目，小微企业、监狱企业、残疾人福利性单位不再执行价格评审优惠的扶持政策。</w:t>
            </w:r>
          </w:p>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sym w:font="Wingdings 2" w:char="00A3"/>
            </w:r>
            <w:r>
              <w:rPr>
                <w:rFonts w:hint="eastAsia" w:asciiTheme="minorEastAsia" w:hAnsiTheme="minorEastAsia" w:eastAsiaTheme="minorEastAsia" w:cstheme="minorEastAsia"/>
                <w:color w:val="000000" w:themeColor="text1"/>
                <w:sz w:val="21"/>
                <w:szCs w:val="21"/>
              </w:rPr>
              <w:t xml:space="preserve"> 非专门面向中小企业采购项目（价格扣除）：</w:t>
            </w:r>
          </w:p>
          <w:p>
            <w:pPr>
              <w:pStyle w:val="22"/>
              <w:spacing w:line="4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1、货物服务采购项目给予小微企业的价格评审优惠为15%～20%的扣除，用扣除后的价格参与评审。本项目的扣除比例为：小型企业扣除15%，微型企业扣除15%。（注：全区税务系统为15%-20%，其中区局机关为</w:t>
            </w:r>
            <w:r>
              <w:rPr>
                <w:rFonts w:hint="eastAsia" w:asciiTheme="minorEastAsia" w:hAnsiTheme="minorEastAsia" w:eastAsiaTheme="minorEastAsia" w:cstheme="minorEastAsia"/>
                <w:color w:val="000000" w:themeColor="text1"/>
                <w:sz w:val="21"/>
                <w:szCs w:val="21"/>
                <w:u w:val="single"/>
              </w:rPr>
              <w:t xml:space="preserve"> 15 </w:t>
            </w:r>
            <w:r>
              <w:rPr>
                <w:rFonts w:hint="eastAsia" w:asciiTheme="minorEastAsia" w:hAnsiTheme="minorEastAsia" w:eastAsiaTheme="minorEastAsia" w:cstheme="minorEastAsia"/>
                <w:color w:val="000000" w:themeColor="text1"/>
                <w:sz w:val="21"/>
                <w:szCs w:val="21"/>
              </w:rPr>
              <w:t>%）</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政府采购工程的价格评审优惠按照财库〔2020〕46号文件的规定执行。</w:t>
            </w:r>
          </w:p>
          <w:p>
            <w:pPr>
              <w:pStyle w:val="22"/>
              <w:spacing w:line="4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本项目接受联合体或者分包投标的，若小型和微型企业的协议合同金额占到联合体协议或者分包意向协议合同总金额30%以上的，给予联合体或者大中型企业报价5%～6%的扣除，用扣除后的价格参与评审。本项目的扣除比例为：</w:t>
            </w:r>
            <w:r>
              <w:rPr>
                <w:rFonts w:hint="eastAsia" w:asciiTheme="minorEastAsia" w:hAnsiTheme="minorEastAsia" w:eastAsiaTheme="minorEastAsia" w:cstheme="minorEastAsia"/>
                <w:color w:val="000000" w:themeColor="text1"/>
                <w:sz w:val="21"/>
                <w:szCs w:val="21"/>
                <w:u w:val="single"/>
              </w:rPr>
              <w:t xml:space="preserve">5% </w:t>
            </w:r>
            <w:r>
              <w:rPr>
                <w:rFonts w:hint="eastAsia" w:asciiTheme="minorEastAsia" w:hAnsiTheme="minorEastAsia" w:eastAsiaTheme="minorEastAsia" w:cstheme="minorEastAsia"/>
                <w:color w:val="000000" w:themeColor="text1"/>
                <w:sz w:val="21"/>
                <w:szCs w:val="21"/>
              </w:rPr>
              <w:t>。（注：全区税务系统为5%～6%，其中区局机关为</w:t>
            </w:r>
            <w:r>
              <w:rPr>
                <w:rFonts w:hint="eastAsia" w:asciiTheme="minorEastAsia" w:hAnsiTheme="minorEastAsia" w:eastAsiaTheme="minorEastAsia" w:cstheme="minorEastAsia"/>
                <w:color w:val="000000" w:themeColor="text1"/>
                <w:sz w:val="21"/>
                <w:szCs w:val="21"/>
                <w:u w:val="single"/>
              </w:rPr>
              <w:t xml:space="preserve"> 5 </w:t>
            </w:r>
            <w:r>
              <w:rPr>
                <w:rFonts w:hint="eastAsia" w:asciiTheme="minorEastAsia" w:hAnsiTheme="minorEastAsia" w:eastAsiaTheme="minorEastAsia" w:cstheme="minorEastAsia"/>
                <w:color w:val="000000" w:themeColor="text1"/>
                <w:sz w:val="21"/>
                <w:szCs w:val="21"/>
              </w:rPr>
              <w:t xml:space="preserve"> %）</w:t>
            </w:r>
          </w:p>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非专门面向中小企业采购项目（其他优惠）：____________________</w:t>
            </w:r>
          </w:p>
          <w:p>
            <w:pPr>
              <w:pStyle w:val="22"/>
              <w:spacing w:line="400" w:lineRule="exact"/>
              <w:jc w:val="left"/>
              <w:rPr>
                <w:rFonts w:asciiTheme="minorEastAsia" w:hAnsiTheme="minorEastAsia" w:eastAsiaTheme="minorEastAsia" w:cstheme="minorEastAsia"/>
                <w:color w:val="000000" w:themeColor="text1"/>
                <w:sz w:val="21"/>
                <w:szCs w:val="21"/>
                <w:lang w:val="zh-TW"/>
              </w:rPr>
            </w:pPr>
            <w:r>
              <w:rPr>
                <w:rFonts w:hint="eastAsia" w:asciiTheme="minorEastAsia" w:hAnsiTheme="minorEastAsia" w:eastAsiaTheme="minorEastAsia" w:cstheme="minorEastAsia"/>
                <w:color w:val="000000" w:themeColor="text1"/>
                <w:sz w:val="21"/>
                <w:szCs w:val="21"/>
              </w:rPr>
              <w:t>注：享受政府采购扶持政策的供应商属于中小企业的，必须提供《中小企业声明函》；属于残疾人福利单位的，必须提供《残疾人福利性单位声明函》；属于监狱企业的，必须提供由省级以上监狱管理局、戒毒管理局（含新疆生产建设兵团）出具的属于监狱企业的证明文件，否则不得享受相关扶持政策。提供声明函或证明文件内容不实的，属于提供虚假材料谋取中标、成交，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10</w:t>
            </w:r>
          </w:p>
        </w:tc>
        <w:tc>
          <w:tcPr>
            <w:tcW w:w="1735" w:type="dxa"/>
            <w:vAlign w:val="center"/>
          </w:tcPr>
          <w:p>
            <w:pPr>
              <w:pStyle w:val="22"/>
              <w:spacing w:line="400" w:lineRule="exact"/>
              <w:jc w:val="left"/>
              <w:rPr>
                <w:rFonts w:asciiTheme="minorEastAsia" w:hAnsiTheme="minorEastAsia" w:eastAsiaTheme="minorEastAsia" w:cstheme="minorEastAsia"/>
                <w:color w:val="000000" w:themeColor="text1"/>
                <w:sz w:val="21"/>
                <w:szCs w:val="21"/>
                <w:lang w:val="zh-TW"/>
              </w:rPr>
            </w:pPr>
            <w:r>
              <w:rPr>
                <w:rFonts w:hint="eastAsia" w:asciiTheme="minorEastAsia" w:hAnsiTheme="minorEastAsia" w:eastAsiaTheme="minorEastAsia" w:cstheme="minorEastAsia"/>
                <w:color w:val="000000" w:themeColor="text1"/>
                <w:sz w:val="21"/>
                <w:szCs w:val="21"/>
              </w:rPr>
              <w:t>其他法律法规强制性规定或扶持政策</w:t>
            </w:r>
          </w:p>
        </w:tc>
        <w:tc>
          <w:tcPr>
            <w:tcW w:w="6057" w:type="dxa"/>
            <w:gridSpan w:val="2"/>
            <w:vAlign w:val="center"/>
          </w:tcPr>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w:t>
            </w:r>
          </w:p>
        </w:tc>
        <w:tc>
          <w:tcPr>
            <w:tcW w:w="1735" w:type="dxa"/>
            <w:vAlign w:val="center"/>
          </w:tcPr>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其他规定</w:t>
            </w:r>
          </w:p>
        </w:tc>
        <w:tc>
          <w:tcPr>
            <w:tcW w:w="6057" w:type="dxa"/>
            <w:gridSpan w:val="2"/>
            <w:vAlign w:val="center"/>
          </w:tcPr>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据《国家税务总局广西壮族自治区税务局办公室关于修订印发《国家税务总局广西壮族自治区税务局系统目录外标准下项目采购管理暂行办法》的通知》：采购代理机构按照采购文件规定的时间及要求组织评审，并形成评审报告。原则上参加采购的供应商不得少于3家，经评审小组同意也可为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12</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供应商须提供的其他资料</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供应商应根据磋商文件和项目采购需求提供相关资料。</w:t>
            </w:r>
            <w:r>
              <w:rPr>
                <w:rFonts w:hint="eastAsia" w:asciiTheme="minorEastAsia" w:hAnsiTheme="minorEastAsia" w:eastAsiaTheme="minorEastAsia" w:cstheme="minorEastAsia"/>
                <w:color w:val="000000" w:themeColor="text1"/>
                <w:szCs w:val="21"/>
                <w:u w:val="single"/>
              </w:rPr>
              <w:t>除磋商文件要求必要的原件核对外，对于供应商能够在线提供的材料，供应商可不提供纸质材料。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13</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澄清或者修改时间</w:t>
            </w:r>
          </w:p>
        </w:tc>
        <w:tc>
          <w:tcPr>
            <w:tcW w:w="6057" w:type="dxa"/>
            <w:gridSpan w:val="2"/>
            <w:vAlign w:val="center"/>
          </w:tcPr>
          <w:p>
            <w:pPr>
              <w:spacing w:line="400" w:lineRule="exact"/>
              <w:rPr>
                <w:color w:val="000000" w:themeColor="text1"/>
              </w:rPr>
            </w:pPr>
            <w:r>
              <w:rPr>
                <w:rFonts w:hint="eastAsia" w:asciiTheme="minorEastAsia" w:hAnsiTheme="minorEastAsia" w:eastAsiaTheme="minorEastAsia" w:cstheme="minorEastAsia"/>
                <w:color w:val="000000" w:themeColor="text1"/>
              </w:rPr>
              <w:t>澄清或者修改的内容可能影响响应文件编制的，采购人、采购代理机构应当在提交首次响应文件截止之日2日前，以书面形式通知所有接收磋商文件的供应商，不足2日的，顺延供应商提交首次响应文件截止时间。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递交磋商响应文件的截止时间和地点</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时间：2023年2月8日9时30分</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地点：广西众联工程项目管理有限公司开标厅（南宁市江南区白沙大道53号松宇时代14层）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15</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磋商响应文件开启时间和地点</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时间：2023年2月8日9时30分</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地点：广西众联工程项目管理有限公司评标室（南宁市江南区白沙大道53号松宇时代14层）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16</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磋商保证金</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□不要求提供</w:t>
            </w:r>
          </w:p>
          <w:p>
            <w:pPr>
              <w:spacing w:line="400" w:lineRule="exact"/>
              <w:jc w:val="left"/>
              <w:rPr>
                <w:rFonts w:asciiTheme="minorEastAsia" w:hAnsiTheme="minorEastAsia" w:eastAsiaTheme="minorEastAsia" w:cstheme="minorEastAsia"/>
                <w:b/>
                <w:color w:val="000000" w:themeColor="text1"/>
                <w:kern w:val="0"/>
                <w:szCs w:val="21"/>
              </w:rPr>
            </w:pPr>
            <w:r>
              <w:rPr>
                <w:rFonts w:hint="eastAsia" w:asciiTheme="minorEastAsia" w:hAnsiTheme="minorEastAsia" w:eastAsiaTheme="minorEastAsia" w:cstheme="minorEastAsia"/>
                <w:color w:val="000000" w:themeColor="text1"/>
                <w:kern w:val="0"/>
                <w:szCs w:val="21"/>
              </w:rPr>
              <w:t>☑要求提供。磋商保证金数额不得超过采购项目预算金额的1%，</w:t>
            </w:r>
            <w:r>
              <w:rPr>
                <w:rFonts w:hint="eastAsia" w:asciiTheme="minorEastAsia" w:hAnsiTheme="minorEastAsia" w:eastAsiaTheme="minorEastAsia" w:cstheme="minorEastAsia"/>
                <w:b/>
                <w:color w:val="000000" w:themeColor="text1"/>
                <w:kern w:val="0"/>
                <w:szCs w:val="21"/>
              </w:rPr>
              <w:t>本项目的磋商保证金为人民币叁仟元整（¥3,000.00元）</w:t>
            </w:r>
            <w:r>
              <w:rPr>
                <w:rFonts w:hint="eastAsia" w:asciiTheme="minorEastAsia" w:hAnsiTheme="minorEastAsia" w:eastAsiaTheme="minorEastAsia" w:cstheme="minorEastAsia"/>
                <w:b/>
                <w:color w:val="000000" w:themeColor="text1"/>
                <w:szCs w:val="21"/>
              </w:rPr>
              <w:t>（取整到元），</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提交方式：</w:t>
            </w:r>
            <w:r>
              <w:rPr>
                <w:rFonts w:hint="eastAsia" w:asciiTheme="minorEastAsia" w:hAnsiTheme="minorEastAsia" w:eastAsiaTheme="minorEastAsia" w:cstheme="minorEastAsia"/>
                <w:color w:val="000000" w:themeColor="text1"/>
                <w:szCs w:val="21"/>
              </w:rPr>
              <w:t>供应商必须于响应文件递交截止时间前以转账、支票、汇票、本票或者金融机构、担保机构出具的保函等非现金形式足额提交给采购代理机构。</w:t>
            </w:r>
          </w:p>
          <w:p>
            <w:pPr>
              <w:autoSpaceDE w:val="0"/>
              <w:autoSpaceDN w:val="0"/>
              <w:snapToGrid w:val="0"/>
              <w:spacing w:line="400" w:lineRule="exact"/>
              <w:textAlignment w:val="bottom"/>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收款人户名：广西众联工程项目管理有限公司</w:t>
            </w:r>
          </w:p>
          <w:p>
            <w:pPr>
              <w:autoSpaceDE w:val="0"/>
              <w:autoSpaceDN w:val="0"/>
              <w:snapToGrid w:val="0"/>
              <w:spacing w:line="400" w:lineRule="exact"/>
              <w:textAlignment w:val="bottom"/>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开户银行：中国光大银行股份有限公司南宁民主支行</w:t>
            </w:r>
          </w:p>
          <w:p>
            <w:pPr>
              <w:autoSpaceDE w:val="0"/>
              <w:autoSpaceDN w:val="0"/>
              <w:snapToGrid w:val="0"/>
              <w:spacing w:line="400" w:lineRule="exact"/>
              <w:textAlignment w:val="bottom"/>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银行账号：78900188000167866</w:t>
            </w:r>
          </w:p>
          <w:p>
            <w:pPr>
              <w:autoSpaceDE w:val="0"/>
              <w:autoSpaceDN w:val="0"/>
              <w:snapToGrid w:val="0"/>
              <w:spacing w:line="400" w:lineRule="exact"/>
              <w:textAlignment w:val="bottom"/>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kern w:val="0"/>
                <w:szCs w:val="21"/>
              </w:rPr>
              <w:t>注：以电汇方式递交磋商保证金须在电汇凭据附言栏中写明项目名称或项目编号、分标（如有）及用途(磋商保证金)。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17</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磋商响应有效期</w:t>
            </w:r>
          </w:p>
        </w:tc>
        <w:tc>
          <w:tcPr>
            <w:tcW w:w="6057" w:type="dxa"/>
            <w:gridSpan w:val="2"/>
            <w:vAlign w:val="center"/>
          </w:tcPr>
          <w:p>
            <w:pPr>
              <w:rPr>
                <w:color w:val="000000" w:themeColor="text1"/>
              </w:rPr>
            </w:pPr>
            <w:r>
              <w:rPr>
                <w:rFonts w:hint="eastAsia" w:asciiTheme="minorEastAsia" w:hAnsiTheme="minorEastAsia" w:eastAsiaTheme="minorEastAsia" w:cstheme="minorEastAsia"/>
                <w:color w:val="000000" w:themeColor="text1"/>
              </w:rPr>
              <w:t>自提交响应文件的截止时间起</w:t>
            </w:r>
            <w:r>
              <w:rPr>
                <w:rFonts w:hint="eastAsia" w:asciiTheme="minorEastAsia" w:hAnsiTheme="minorEastAsia" w:eastAsiaTheme="minorEastAsia" w:cstheme="minorEastAsia"/>
                <w:color w:val="000000" w:themeColor="text1"/>
                <w:u w:val="single"/>
              </w:rPr>
              <w:t>90</w:t>
            </w:r>
            <w:r>
              <w:rPr>
                <w:rFonts w:hint="eastAsia" w:asciiTheme="minorEastAsia" w:hAnsiTheme="minorEastAsia" w:eastAsiaTheme="minorEastAsia" w:cstheme="minorEastAsia"/>
                <w:color w:val="000000" w:themeColor="text1"/>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18</w:t>
            </w:r>
          </w:p>
        </w:tc>
        <w:tc>
          <w:tcPr>
            <w:tcW w:w="1735" w:type="dxa"/>
            <w:vAlign w:val="center"/>
          </w:tcPr>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响应文件份数</w:t>
            </w:r>
          </w:p>
        </w:tc>
        <w:tc>
          <w:tcPr>
            <w:tcW w:w="6057" w:type="dxa"/>
            <w:gridSpan w:val="2"/>
            <w:vAlign w:val="center"/>
          </w:tcPr>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正本</w:t>
            </w:r>
            <w:r>
              <w:rPr>
                <w:rFonts w:hint="eastAsia" w:asciiTheme="minorEastAsia" w:hAnsiTheme="minorEastAsia" w:eastAsiaTheme="minorEastAsia" w:cstheme="minorEastAsia"/>
                <w:color w:val="000000" w:themeColor="text1"/>
                <w:sz w:val="21"/>
                <w:szCs w:val="21"/>
                <w:u w:val="single"/>
              </w:rPr>
              <w:t xml:space="preserve"> 壹 </w:t>
            </w:r>
            <w:r>
              <w:rPr>
                <w:rFonts w:hint="eastAsia" w:asciiTheme="minorEastAsia" w:hAnsiTheme="minorEastAsia" w:eastAsiaTheme="minorEastAsia" w:cstheme="minorEastAsia"/>
                <w:color w:val="000000" w:themeColor="text1"/>
                <w:sz w:val="21"/>
                <w:szCs w:val="21"/>
              </w:rPr>
              <w:t>份</w:t>
            </w:r>
          </w:p>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副本</w:t>
            </w:r>
            <w:r>
              <w:rPr>
                <w:rFonts w:hint="eastAsia" w:asciiTheme="minorEastAsia" w:hAnsiTheme="minorEastAsia" w:eastAsiaTheme="minorEastAsia" w:cstheme="minorEastAsia"/>
                <w:color w:val="000000" w:themeColor="text1"/>
                <w:sz w:val="21"/>
                <w:szCs w:val="21"/>
                <w:u w:val="single"/>
              </w:rPr>
              <w:t>叁</w:t>
            </w:r>
            <w:r>
              <w:rPr>
                <w:rFonts w:hint="eastAsia" w:asciiTheme="minorEastAsia" w:hAnsiTheme="minorEastAsia" w:eastAsiaTheme="minorEastAsia" w:cstheme="minorEastAsia"/>
                <w:color w:val="000000" w:themeColor="text1"/>
                <w:sz w:val="21"/>
                <w:szCs w:val="21"/>
              </w:rPr>
              <w:t>份</w:t>
            </w:r>
          </w:p>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电子文件</w:t>
            </w:r>
            <w:r>
              <w:rPr>
                <w:rFonts w:hint="eastAsia" w:asciiTheme="minorEastAsia" w:hAnsiTheme="minorEastAsia" w:eastAsiaTheme="minorEastAsia" w:cstheme="minorEastAsia"/>
                <w:color w:val="000000" w:themeColor="text1"/>
                <w:sz w:val="21"/>
                <w:szCs w:val="21"/>
                <w:u w:val="single"/>
              </w:rPr>
              <w:t xml:space="preserve"> 壹 </w:t>
            </w:r>
            <w:r>
              <w:rPr>
                <w:rFonts w:hint="eastAsia" w:asciiTheme="minorEastAsia" w:hAnsiTheme="minorEastAsia" w:eastAsiaTheme="minorEastAsia" w:cstheme="minorEastAsia"/>
                <w:color w:val="000000" w:themeColor="text1"/>
                <w:sz w:val="21"/>
                <w:szCs w:val="21"/>
              </w:rPr>
              <w:t>份（U盘）(□扫描件，</w:t>
            </w:r>
            <w:r>
              <w:rPr>
                <w:rFonts w:hint="eastAsia" w:asciiTheme="minorEastAsia" w:hAnsiTheme="minorEastAsia" w:eastAsiaTheme="minorEastAsia" w:cstheme="minorEastAsia"/>
                <w:color w:val="000000" w:themeColor="text1"/>
                <w:sz w:val="21"/>
                <w:szCs w:val="21"/>
              </w:rPr>
              <w:sym w:font="Wingdings" w:char="00FE"/>
            </w:r>
            <w:r>
              <w:rPr>
                <w:rFonts w:hint="eastAsia" w:asciiTheme="minorEastAsia" w:hAnsiTheme="minorEastAsia" w:eastAsiaTheme="minorEastAsia" w:cstheme="minorEastAsia"/>
                <w:color w:val="000000" w:themeColor="text1"/>
                <w:sz w:val="21"/>
                <w:szCs w:val="21"/>
              </w:rPr>
              <w:t xml:space="preserve"> Word，可多选)</w:t>
            </w:r>
          </w:p>
          <w:p>
            <w:pPr>
              <w:spacing w:line="400" w:lineRule="exact"/>
              <w:rPr>
                <w:color w:val="000000" w:themeColor="text1"/>
              </w:rPr>
            </w:pPr>
            <w:r>
              <w:rPr>
                <w:rFonts w:hint="eastAsia" w:ascii="宋体" w:hAnsi="宋体" w:cs="宋体"/>
                <w:b/>
                <w:color w:val="000000" w:themeColor="text1"/>
                <w:szCs w:val="21"/>
              </w:rPr>
              <w:t>响应文件每本装订厚度不能超过55mm，如超出需分册装订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19</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响应文件封套上应载明的信息</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___________________(项目名称)响应文件</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项目编号：____________________</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在______年____月____日____时____分之前不得启封</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供应商名称：____________________</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20</w:t>
            </w:r>
          </w:p>
        </w:tc>
        <w:tc>
          <w:tcPr>
            <w:tcW w:w="1735"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信用查询</w:t>
            </w:r>
          </w:p>
        </w:tc>
        <w:tc>
          <w:tcPr>
            <w:tcW w:w="6057"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采购人或采购代理机构通过“信用中国”网站(www. creditchina. gov.cn)、中国政府采购网(www.ccgp.gov.cn)查询相关主体信用记录。本次查询的信用记录打印的网页版将留存在评审报告中。</w:t>
            </w:r>
            <w:r>
              <w:rPr>
                <w:rFonts w:hint="eastAsia" w:asciiTheme="minorEastAsia" w:hAnsiTheme="minorEastAsia" w:eastAsiaTheme="minorEastAsia" w:cstheme="minorEastAsia"/>
                <w:b/>
                <w:color w:val="000000" w:themeColor="text1"/>
                <w:kern w:val="0"/>
                <w:szCs w:val="21"/>
              </w:rPr>
              <w:t>本项目信用记录查询截止时点为</w:t>
            </w:r>
            <w:r>
              <w:rPr>
                <w:rFonts w:hint="eastAsia" w:asciiTheme="minorEastAsia" w:hAnsiTheme="minorEastAsia" w:eastAsiaTheme="minorEastAsia" w:cstheme="minorEastAsia"/>
                <w:b/>
                <w:color w:val="000000" w:themeColor="text1"/>
                <w:kern w:val="0"/>
                <w:szCs w:val="21"/>
                <w:u w:val="single"/>
              </w:rPr>
              <w:t>文件开启当日。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21</w:t>
            </w:r>
          </w:p>
        </w:tc>
        <w:tc>
          <w:tcPr>
            <w:tcW w:w="1735" w:type="dxa"/>
            <w:vAlign w:val="center"/>
          </w:tcPr>
          <w:p>
            <w:pPr>
              <w:pStyle w:val="22"/>
              <w:spacing w:line="4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定标原则</w:t>
            </w:r>
          </w:p>
        </w:tc>
        <w:tc>
          <w:tcPr>
            <w:tcW w:w="6057" w:type="dxa"/>
            <w:gridSpan w:val="2"/>
            <w:vAlign w:val="center"/>
          </w:tcPr>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1、采购人在评审报告确定的成交候选供应商名单中按顺序确定成交供应商。</w:t>
            </w:r>
          </w:p>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2、成交候选供应商并列的，按照以下方式确定成交供应商。</w:t>
            </w:r>
          </w:p>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①最低评标价法：</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随机抽取</w:t>
            </w:r>
          </w:p>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□其他____________________</w:t>
            </w:r>
          </w:p>
          <w:p>
            <w:pPr>
              <w:spacing w:line="360" w:lineRule="auto"/>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②综合评分法：</w:t>
            </w:r>
          </w:p>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随机抽取</w:t>
            </w:r>
          </w:p>
          <w:p>
            <w:pPr>
              <w:pStyle w:val="22"/>
              <w:spacing w:line="4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☑其他，</w:t>
            </w:r>
            <w:r>
              <w:rPr>
                <w:rFonts w:hint="eastAsia" w:asciiTheme="minorEastAsia" w:hAnsiTheme="minorEastAsia" w:eastAsiaTheme="minorEastAsia" w:cstheme="minorEastAsia"/>
                <w:color w:val="000000" w:themeColor="text1"/>
                <w:sz w:val="21"/>
                <w:szCs w:val="21"/>
                <w:u w:val="single"/>
              </w:rPr>
              <w:t>得分相同时，以最后报价由低到高顺序排列；得分相同且最后报价相同的，按技术指标优劣顺序排列。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22</w:t>
            </w:r>
          </w:p>
        </w:tc>
        <w:tc>
          <w:tcPr>
            <w:tcW w:w="1745"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提供服务的时间、地点、方式、项目服务期限</w:t>
            </w:r>
          </w:p>
        </w:tc>
        <w:tc>
          <w:tcPr>
            <w:tcW w:w="6047" w:type="dxa"/>
            <w:vAlign w:val="center"/>
          </w:tcPr>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提供服务的时间：</w:t>
            </w:r>
            <w:r>
              <w:rPr>
                <w:rFonts w:hint="eastAsia" w:hAnsi="宋体"/>
                <w:color w:val="000000" w:themeColor="text1"/>
              </w:rPr>
              <w:t>详见第六章项目采购需求</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提供服务的地点：</w:t>
            </w:r>
            <w:r>
              <w:rPr>
                <w:rFonts w:hint="eastAsia" w:hAnsi="宋体"/>
                <w:color w:val="000000" w:themeColor="text1"/>
              </w:rPr>
              <w:t>详见第六章项目采购需求</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提供服务的方式：</w:t>
            </w:r>
            <w:r>
              <w:rPr>
                <w:rFonts w:hint="eastAsia" w:hAnsi="宋体"/>
                <w:color w:val="000000" w:themeColor="text1"/>
              </w:rPr>
              <w:t>详见第六章项目采购需求</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项目服务期限：</w:t>
            </w:r>
            <w:r>
              <w:rPr>
                <w:rFonts w:hint="eastAsia" w:hAnsi="宋体"/>
                <w:color w:val="000000" w:themeColor="text1"/>
              </w:rPr>
              <w:t>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23</w:t>
            </w:r>
          </w:p>
        </w:tc>
        <w:tc>
          <w:tcPr>
            <w:tcW w:w="1745"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采购资金的支付方式和时间</w:t>
            </w:r>
          </w:p>
        </w:tc>
        <w:tc>
          <w:tcPr>
            <w:tcW w:w="6047" w:type="dxa"/>
            <w:vAlign w:val="center"/>
          </w:tcPr>
          <w:p>
            <w:pPr>
              <w:spacing w:line="400" w:lineRule="exact"/>
              <w:rPr>
                <w:rFonts w:asciiTheme="minorEastAsia" w:hAnsiTheme="minorEastAsia" w:eastAsiaTheme="minorEastAsia" w:cstheme="minorEastAsia"/>
                <w:bCs/>
                <w:color w:val="000000" w:themeColor="text1"/>
                <w:szCs w:val="21"/>
              </w:rPr>
            </w:pPr>
            <w:r>
              <w:rPr>
                <w:rFonts w:hint="eastAsia" w:hAnsi="宋体"/>
                <w:color w:val="000000" w:themeColor="text1"/>
              </w:rPr>
              <w:t>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24</w:t>
            </w:r>
          </w:p>
        </w:tc>
        <w:tc>
          <w:tcPr>
            <w:tcW w:w="1745"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履约保证金</w:t>
            </w:r>
          </w:p>
        </w:tc>
        <w:tc>
          <w:tcPr>
            <w:tcW w:w="6047" w:type="dxa"/>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☑不要求提供</w:t>
            </w:r>
          </w:p>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sym w:font="Wingdings 2" w:char="00A3"/>
            </w:r>
            <w:r>
              <w:rPr>
                <w:rFonts w:hint="eastAsia" w:asciiTheme="minorEastAsia" w:hAnsiTheme="minorEastAsia" w:eastAsiaTheme="minorEastAsia" w:cstheme="minorEastAsia"/>
                <w:color w:val="000000" w:themeColor="text1"/>
                <w:sz w:val="21"/>
                <w:szCs w:val="21"/>
              </w:rPr>
              <w:t xml:space="preserve"> 要求提供，履约保证金的数额不得超过采购合同金额的10%，本项目履约保证金为合同金额的%（取整到元），提交方式为支票、汇票、本票或者金融机构、担保机构出具的保函等非现金形式，成交供应商在签订合同前应提交履约保证金，否则，不予签订合同。采用转账、电汇方式的，由成交供应商在签订合同前按规定的金额从成交供应商银行账户直接缴入采购人账户。</w:t>
            </w:r>
          </w:p>
          <w:p>
            <w:pPr>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项目验收合格的，采购人在收到成交供应商提出申请的30日内无息返还履约保证金；采购人如逾期退还履约保证金，每逾期一天，可按应退款项的</w:t>
            </w:r>
            <w:r>
              <w:rPr>
                <w:rFonts w:hint="eastAsia" w:asciiTheme="minorEastAsia" w:hAnsiTheme="minorEastAsia" w:eastAsiaTheme="minorEastAsia" w:cstheme="minorEastAsia"/>
                <w:color w:val="000000" w:themeColor="text1"/>
                <w:szCs w:val="21"/>
                <w:shd w:val="clear" w:color="auto" w:fill="FFFFFF"/>
              </w:rPr>
              <w:t>银行同期存款利息</w:t>
            </w:r>
            <w:r>
              <w:rPr>
                <w:rFonts w:hint="eastAsia" w:asciiTheme="minorEastAsia" w:hAnsiTheme="minorEastAsia" w:eastAsiaTheme="minorEastAsia" w:cstheme="minorEastAsia"/>
                <w:color w:val="000000" w:themeColor="text1"/>
                <w:szCs w:val="21"/>
              </w:rPr>
              <w:t>计算违约金；项目验收不合格的，履约保证金不予退还。</w:t>
            </w:r>
          </w:p>
          <w:p>
            <w:pPr>
              <w:spacing w:line="36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收款人户名：国家税务总局南宁青秀山风景区税务局</w:t>
            </w:r>
          </w:p>
          <w:p>
            <w:pPr>
              <w:spacing w:line="36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开户银行：</w:t>
            </w:r>
          </w:p>
          <w:p>
            <w:pPr>
              <w:spacing w:line="36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银行账号：</w:t>
            </w:r>
          </w:p>
          <w:p>
            <w:pPr>
              <w:pStyle w:val="17"/>
              <w:spacing w:line="32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25</w:t>
            </w:r>
          </w:p>
        </w:tc>
        <w:tc>
          <w:tcPr>
            <w:tcW w:w="1745"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全区税务系统代理费用标准</w:t>
            </w:r>
          </w:p>
        </w:tc>
        <w:tc>
          <w:tcPr>
            <w:tcW w:w="6047" w:type="dxa"/>
            <w:vAlign w:val="center"/>
          </w:tcPr>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（1）采购代理费收费标准：</w:t>
            </w:r>
          </w:p>
          <w:p>
            <w:pPr>
              <w:spacing w:line="400" w:lineRule="exact"/>
              <w:rPr>
                <w:rFonts w:asciiTheme="minorEastAsia" w:hAnsiTheme="minorEastAsia" w:eastAsiaTheme="minorEastAsia" w:cstheme="minorEastAsia"/>
                <w:color w:val="000000" w:themeColor="text1"/>
                <w:szCs w:val="21"/>
                <w:lang w:val="zh-CN"/>
              </w:rPr>
            </w:pPr>
            <w:r>
              <w:rPr>
                <w:rFonts w:hint="eastAsia" w:asciiTheme="minorEastAsia" w:hAnsiTheme="minorEastAsia" w:eastAsiaTheme="minorEastAsia" w:cstheme="minorEastAsia"/>
                <w:color w:val="000000" w:themeColor="text1"/>
                <w:szCs w:val="21"/>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asciiTheme="minorEastAsia" w:hAnsiTheme="minorEastAsia" w:eastAsiaTheme="minorEastAsia" w:cstheme="minorEastAsia"/>
                <w:color w:val="000000" w:themeColor="text1"/>
                <w:szCs w:val="21"/>
                <w:lang w:val="zh-CN"/>
              </w:rPr>
              <w:t>下浮</w:t>
            </w:r>
            <w:r>
              <w:rPr>
                <w:rFonts w:hint="eastAsia" w:asciiTheme="minorEastAsia" w:hAnsiTheme="minorEastAsia" w:eastAsiaTheme="minorEastAsia" w:cstheme="minorEastAsia"/>
                <w:color w:val="000000" w:themeColor="text1"/>
                <w:szCs w:val="21"/>
              </w:rPr>
              <w:t>30</w:t>
            </w:r>
            <w:r>
              <w:rPr>
                <w:rFonts w:hint="eastAsia" w:asciiTheme="minorEastAsia" w:hAnsiTheme="minorEastAsia" w:eastAsiaTheme="minorEastAsia" w:cstheme="minorEastAsia"/>
                <w:color w:val="000000" w:themeColor="text1"/>
                <w:szCs w:val="21"/>
                <w:lang w:val="zh-CN"/>
              </w:rPr>
              <w:t>%执行。即：</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全区税务系统代理费用=采购代理标准费用×（1-30%）。</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采购代理服务费标准费率（未下浮30%）：</w:t>
            </w:r>
          </w:p>
          <w:tbl>
            <w:tblPr>
              <w:tblStyle w:val="44"/>
              <w:tblpPr w:leftFromText="180" w:rightFromText="180" w:vertAnchor="text" w:horzAnchor="page" w:tblpXSpec="center" w:tblpY="74"/>
              <w:tblOverlap w:val="never"/>
              <w:tblW w:w="5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252"/>
              <w:gridCol w:w="110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54" w:type="dxa"/>
                  <w:tcBorders>
                    <w:tl2br w:val="single" w:color="auto" w:sz="4" w:space="0"/>
                  </w:tcBorders>
                </w:tcPr>
                <w:p>
                  <w:pPr>
                    <w:spacing w:line="400" w:lineRule="exact"/>
                    <w:ind w:left="1365" w:hanging="1365" w:hangingChars="65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费率</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成交金额</w:t>
                  </w:r>
                </w:p>
              </w:tc>
              <w:tc>
                <w:tcPr>
                  <w:tcW w:w="1252" w:type="dxa"/>
                  <w:vAlign w:val="center"/>
                </w:tcPr>
                <w:p>
                  <w:pPr>
                    <w:spacing w:line="400" w:lineRule="exact"/>
                    <w:ind w:firstLine="105" w:firstLineChars="50"/>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货物招标</w:t>
                  </w:r>
                </w:p>
              </w:tc>
              <w:tc>
                <w:tcPr>
                  <w:tcW w:w="1108"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服务招标</w:t>
                  </w:r>
                </w:p>
              </w:tc>
              <w:tc>
                <w:tcPr>
                  <w:tcW w:w="1090"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100万元以下</w:t>
                  </w:r>
                </w:p>
              </w:tc>
              <w:tc>
                <w:tcPr>
                  <w:tcW w:w="1252"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1.5%</w:t>
                  </w:r>
                </w:p>
              </w:tc>
              <w:tc>
                <w:tcPr>
                  <w:tcW w:w="1108"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1.5%</w:t>
                  </w:r>
                </w:p>
              </w:tc>
              <w:tc>
                <w:tcPr>
                  <w:tcW w:w="1090"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100～500万元</w:t>
                  </w:r>
                </w:p>
              </w:tc>
              <w:tc>
                <w:tcPr>
                  <w:tcW w:w="1252"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1.1%</w:t>
                  </w:r>
                </w:p>
              </w:tc>
              <w:tc>
                <w:tcPr>
                  <w:tcW w:w="1108"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0.8%</w:t>
                  </w:r>
                </w:p>
              </w:tc>
              <w:tc>
                <w:tcPr>
                  <w:tcW w:w="1090"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500～1000万元</w:t>
                  </w:r>
                </w:p>
              </w:tc>
              <w:tc>
                <w:tcPr>
                  <w:tcW w:w="1252"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0.8%</w:t>
                  </w:r>
                </w:p>
              </w:tc>
              <w:tc>
                <w:tcPr>
                  <w:tcW w:w="1108"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0.45%</w:t>
                  </w:r>
                </w:p>
              </w:tc>
              <w:tc>
                <w:tcPr>
                  <w:tcW w:w="1090"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1000～5000万元</w:t>
                  </w:r>
                </w:p>
              </w:tc>
              <w:tc>
                <w:tcPr>
                  <w:tcW w:w="1252"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0.5%</w:t>
                  </w:r>
                </w:p>
              </w:tc>
              <w:tc>
                <w:tcPr>
                  <w:tcW w:w="1108"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0.25%</w:t>
                  </w:r>
                </w:p>
              </w:tc>
              <w:tc>
                <w:tcPr>
                  <w:tcW w:w="1090"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5000万元～1亿元</w:t>
                  </w:r>
                </w:p>
              </w:tc>
              <w:tc>
                <w:tcPr>
                  <w:tcW w:w="1252"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0.25%</w:t>
                  </w:r>
                </w:p>
              </w:tc>
              <w:tc>
                <w:tcPr>
                  <w:tcW w:w="1108"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0.1%</w:t>
                  </w:r>
                </w:p>
              </w:tc>
              <w:tc>
                <w:tcPr>
                  <w:tcW w:w="1090"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1～5亿元</w:t>
                  </w:r>
                </w:p>
              </w:tc>
              <w:tc>
                <w:tcPr>
                  <w:tcW w:w="1252"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0.05%</w:t>
                  </w:r>
                </w:p>
              </w:tc>
              <w:tc>
                <w:tcPr>
                  <w:tcW w:w="1108"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0.05%</w:t>
                  </w:r>
                </w:p>
              </w:tc>
              <w:tc>
                <w:tcPr>
                  <w:tcW w:w="1090"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54"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5～10亿元</w:t>
                  </w:r>
                </w:p>
              </w:tc>
              <w:tc>
                <w:tcPr>
                  <w:tcW w:w="1252"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0.035%</w:t>
                  </w:r>
                </w:p>
              </w:tc>
              <w:tc>
                <w:tcPr>
                  <w:tcW w:w="1108"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0.035%</w:t>
                  </w:r>
                </w:p>
              </w:tc>
              <w:tc>
                <w:tcPr>
                  <w:tcW w:w="1090" w:type="dxa"/>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0.035%</w:t>
                  </w:r>
                </w:p>
              </w:tc>
            </w:tr>
          </w:tbl>
          <w:p>
            <w:pPr>
              <w:spacing w:line="400" w:lineRule="exact"/>
              <w:ind w:firstLine="210" w:firstLineChars="1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注：采购代理服务收费按差额定率累进法计算。</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例如：广西税务系统某工程招标代理业务成交金额为6000万元，计算招标代理服务收费额如下：</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100万元×1.0%=1万元</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（500-100）万元×0.7%=2.8万元</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（1000-500）万元×0.55%=2.75万元</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（5000-1000）万元×0.35%=14万元</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（6000-5000）万元×0.2%=2万元</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合计收费（标准费率）=1+2.8+2.75+14+2=22.55（万元）</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合计收费（标准费率下浮30%）=22.55×（1-30%）=15.785（万元）</w:t>
            </w:r>
          </w:p>
          <w:p>
            <w:pPr>
              <w:pStyle w:val="22"/>
              <w:spacing w:line="4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（2）代理费用汇到如下指定账户：</w:t>
            </w:r>
          </w:p>
          <w:p>
            <w:pPr>
              <w:pStyle w:val="22"/>
              <w:spacing w:line="4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开户名称：广西众联工程项目管理有限公司</w:t>
            </w:r>
          </w:p>
          <w:p>
            <w:pPr>
              <w:pStyle w:val="22"/>
              <w:spacing w:line="4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开户银行：中国光大银行股份有限公司南宁民主支行</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银行账号：78900188000167866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26</w:t>
            </w:r>
          </w:p>
        </w:tc>
        <w:tc>
          <w:tcPr>
            <w:tcW w:w="1745" w:type="dxa"/>
            <w:gridSpan w:val="2"/>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其他规定</w:t>
            </w:r>
          </w:p>
        </w:tc>
        <w:tc>
          <w:tcPr>
            <w:tcW w:w="6047" w:type="dxa"/>
            <w:vAlign w:val="center"/>
          </w:tcPr>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本磋商文件中描述供应商的“公章”是指根据我国对公章的管理规定，用供应商法定主体行为名称制作的印章，除本磋商文件有特殊规定外，供应商的财务章、部门章、分公司章、工会章、合同章、磋商专用章、业务专用章等其它形式印章均不能代替公章。</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2、本磋商文件中描述供应商的“签字”是指供应商的法定代表人或被授权人亲自在磋商文件规定签署处亲笔写上个人的名字的行为，私章、签字章、印鉴、影印等其它形式均不能代替亲笔签字。</w:t>
            </w:r>
          </w:p>
          <w:p>
            <w:pPr>
              <w:spacing w:line="400" w:lineRule="exact"/>
              <w:rPr>
                <w:rFonts w:ascii="宋体" w:hAnsi="宋体" w:cs="宋体"/>
                <w:color w:val="000000" w:themeColor="text1"/>
                <w:szCs w:val="21"/>
              </w:rPr>
            </w:pPr>
            <w:r>
              <w:rPr>
                <w:rFonts w:hint="eastAsia" w:ascii="宋体" w:hAnsi="宋体" w:cs="宋体"/>
                <w:color w:val="000000" w:themeColor="text1"/>
                <w:szCs w:val="21"/>
              </w:rPr>
              <w:t>3、成交供应商享受中小企业扶持政策的，采购人、采购代理机构应当随成交结果公开成交供应商的《中小企业声明函》。</w:t>
            </w:r>
          </w:p>
          <w:p>
            <w:pPr>
              <w:pStyle w:val="17"/>
              <w:spacing w:after="0" w:line="400" w:lineRule="exact"/>
              <w:rPr>
                <w:color w:val="000000" w:themeColor="text1"/>
              </w:rPr>
            </w:pPr>
            <w:r>
              <w:rPr>
                <w:rFonts w:hint="eastAsia" w:ascii="宋体" w:hAnsi="宋体" w:cs="宋体"/>
                <w:color w:val="000000" w:themeColor="text1"/>
                <w:szCs w:val="21"/>
              </w:rPr>
              <w:t>4、成交供应商为残疾人福利性单位的，采购人或者其委托的采购代理机构应当随成交结果同时公告其《残疾人福利性单位声明函》，接受社会监督。</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5、递交质疑函的联系事项：</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广西众联工程项目管理有限公司招标部</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联系电话：0771-4308370 </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地址：南宁市江南区白沙大道53号松宇时代14A层</w:t>
            </w:r>
          </w:p>
        </w:tc>
      </w:tr>
      <w:bookmarkEnd w:id="62"/>
    </w:tbl>
    <w:p>
      <w:pPr>
        <w:keepNext/>
        <w:keepLines/>
        <w:outlineLvl w:val="5"/>
        <w:rPr>
          <w:rFonts w:asciiTheme="minorEastAsia" w:hAnsiTheme="minorEastAsia" w:eastAsiaTheme="minorEastAsia" w:cstheme="minorEastAsia"/>
          <w:b/>
          <w:bCs/>
          <w:color w:val="000000" w:themeColor="text1"/>
          <w:kern w:val="0"/>
          <w:sz w:val="28"/>
          <w:szCs w:val="21"/>
        </w:rPr>
      </w:pPr>
    </w:p>
    <w:p>
      <w:pPr>
        <w:pStyle w:val="43"/>
        <w:ind w:firstLine="210"/>
        <w:rPr>
          <w:color w:val="000000" w:themeColor="text1"/>
        </w:rPr>
      </w:pPr>
    </w:p>
    <w:p>
      <w:pPr>
        <w:pStyle w:val="43"/>
        <w:ind w:firstLine="210"/>
        <w:rPr>
          <w:color w:val="000000" w:themeColor="text1"/>
        </w:rPr>
      </w:pPr>
    </w:p>
    <w:p>
      <w:pPr>
        <w:pStyle w:val="43"/>
        <w:ind w:firstLine="210"/>
        <w:rPr>
          <w:color w:val="000000" w:themeColor="text1"/>
        </w:rPr>
      </w:pPr>
    </w:p>
    <w:p>
      <w:pPr>
        <w:pStyle w:val="43"/>
        <w:ind w:firstLine="210"/>
        <w:rPr>
          <w:color w:val="000000" w:themeColor="text1"/>
        </w:rPr>
      </w:pPr>
    </w:p>
    <w:p>
      <w:pPr>
        <w:pStyle w:val="43"/>
        <w:ind w:firstLine="210"/>
        <w:rPr>
          <w:color w:val="000000" w:themeColor="text1"/>
        </w:rPr>
      </w:pPr>
    </w:p>
    <w:p>
      <w:pPr>
        <w:pStyle w:val="43"/>
        <w:ind w:firstLine="210"/>
        <w:rPr>
          <w:color w:val="000000" w:themeColor="text1"/>
        </w:rPr>
      </w:pPr>
    </w:p>
    <w:p>
      <w:pPr>
        <w:pStyle w:val="43"/>
        <w:ind w:firstLine="210"/>
        <w:rPr>
          <w:color w:val="000000" w:themeColor="text1"/>
        </w:rPr>
      </w:pPr>
    </w:p>
    <w:p>
      <w:pPr>
        <w:pStyle w:val="43"/>
        <w:ind w:firstLine="210"/>
        <w:rPr>
          <w:color w:val="000000" w:themeColor="text1"/>
        </w:rPr>
      </w:pPr>
    </w:p>
    <w:p>
      <w:pPr>
        <w:pStyle w:val="43"/>
        <w:ind w:firstLine="210"/>
        <w:rPr>
          <w:color w:val="000000" w:themeColor="text1"/>
        </w:rPr>
      </w:pPr>
    </w:p>
    <w:p>
      <w:pPr>
        <w:pStyle w:val="43"/>
        <w:ind w:firstLine="210"/>
        <w:rPr>
          <w:color w:val="000000" w:themeColor="text1"/>
        </w:rPr>
      </w:pPr>
    </w:p>
    <w:p>
      <w:pPr>
        <w:pStyle w:val="43"/>
        <w:ind w:firstLine="210"/>
        <w:rPr>
          <w:color w:val="000000" w:themeColor="text1"/>
        </w:rPr>
      </w:pPr>
    </w:p>
    <w:p>
      <w:pPr>
        <w:pStyle w:val="43"/>
        <w:ind w:firstLine="210"/>
        <w:rPr>
          <w:color w:val="000000" w:themeColor="text1"/>
        </w:rPr>
      </w:pPr>
    </w:p>
    <w:p>
      <w:pPr>
        <w:keepNext/>
        <w:keepLines/>
        <w:spacing w:line="360" w:lineRule="auto"/>
        <w:jc w:val="center"/>
        <w:outlineLvl w:val="5"/>
        <w:rPr>
          <w:rFonts w:asciiTheme="minorEastAsia" w:hAnsiTheme="minorEastAsia" w:eastAsiaTheme="minorEastAsia" w:cstheme="minorEastAsia"/>
          <w:b/>
          <w:bCs/>
          <w:color w:val="000000" w:themeColor="text1"/>
          <w:kern w:val="0"/>
          <w:sz w:val="28"/>
          <w:szCs w:val="21"/>
        </w:rPr>
      </w:pPr>
      <w:r>
        <w:rPr>
          <w:rFonts w:hint="eastAsia" w:asciiTheme="minorEastAsia" w:hAnsiTheme="minorEastAsia" w:eastAsiaTheme="minorEastAsia" w:cstheme="minorEastAsia"/>
          <w:b/>
          <w:bCs/>
          <w:color w:val="000000" w:themeColor="text1"/>
          <w:kern w:val="0"/>
          <w:sz w:val="28"/>
          <w:szCs w:val="21"/>
        </w:rPr>
        <w:t>磋商须知正文</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一、总则</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1.定义</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　“采购人”是指依法进行采购的国家机关、事业单位、团体组织。本次采购的采购人名称、地址、电话、联系人见磋商须知前附表。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1.2　“采购代理机构”是指接受采购人委托，代理采购项目的集中采购机构和其他采购代理机构。本次采购的采购代理机构名称、地址、电话、联系人见磋商须知前附表。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1.3　“供应商”是指响应磋商文件要求、参加磋商采购的法人、其他组织或者自然人。本次采购项目邀请的供应商通过磋商须知前附表所述方式产生。</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　“磋商小组”是依据有关规定组建，依法履行磋商采购活动职责的3人以上单数的磋商成员。</w:t>
      </w:r>
    </w:p>
    <w:p>
      <w:pPr>
        <w:pStyle w:val="43"/>
        <w:spacing w:after="0"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1.5  “货物”是指各种形态和种类的物品，包括原材料、燃料、设备、产品等。</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1.6　“服务”是指除货物和工程以外的其他采购对象。</w:t>
      </w:r>
    </w:p>
    <w:p>
      <w:pPr>
        <w:pStyle w:val="43"/>
        <w:spacing w:after="0"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1.7   本采购项目属于目录外标准下项目。</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2.采购项目预算</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2.1　本项目采购资金的预算金额见磋商须知前附表。</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★3.供应商的资格要求</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3.1　供应商应当符合磋商须知前附表中规定的资格条件要求：</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4.参与磋商的费用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4.1　无论磋商的结果如何，供应商应自行承担所有与磋商采购活动有关的全部费用。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kern w:val="0"/>
          <w:szCs w:val="21"/>
        </w:rPr>
        <w:t>5.授权委托</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5.1　供应商代表为供应商法定代表人的，应持有法定代表人身份证明。供应商代表不是供应商法定代表人的，应持有法定代表人授权书</w:t>
      </w:r>
      <w:r>
        <w:rPr>
          <w:rFonts w:hint="eastAsia" w:asciiTheme="minorEastAsia" w:hAnsiTheme="minorEastAsia" w:eastAsiaTheme="minorEastAsia" w:cstheme="minorEastAsia"/>
          <w:color w:val="000000" w:themeColor="text1"/>
          <w:szCs w:val="21"/>
        </w:rPr>
        <w:t>原件或复印件</w:t>
      </w:r>
      <w:r>
        <w:rPr>
          <w:rFonts w:hint="eastAsia" w:asciiTheme="minorEastAsia" w:hAnsiTheme="minorEastAsia" w:eastAsiaTheme="minorEastAsia" w:cstheme="minorEastAsia"/>
          <w:color w:val="000000" w:themeColor="text1"/>
          <w:kern w:val="0"/>
          <w:szCs w:val="21"/>
        </w:rPr>
        <w:t>，并附授权代表的身份证</w:t>
      </w:r>
      <w:r>
        <w:rPr>
          <w:rFonts w:hint="eastAsia" w:asciiTheme="minorEastAsia" w:hAnsiTheme="minorEastAsia" w:eastAsiaTheme="minorEastAsia" w:cstheme="minorEastAsia"/>
          <w:color w:val="000000" w:themeColor="text1"/>
          <w:szCs w:val="21"/>
        </w:rPr>
        <w:t>原件</w:t>
      </w:r>
      <w:r>
        <w:rPr>
          <w:rFonts w:hint="eastAsia" w:asciiTheme="minorEastAsia" w:hAnsiTheme="minorEastAsia" w:eastAsiaTheme="minorEastAsia" w:cstheme="minorEastAsia"/>
          <w:color w:val="000000" w:themeColor="text1"/>
          <w:kern w:val="0"/>
          <w:szCs w:val="21"/>
        </w:rPr>
        <w:t>。</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6.联合体形式</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6.1　本项目是否接受联合体参与及相关要求见磋商须知前附表。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kern w:val="0"/>
          <w:szCs w:val="21"/>
        </w:rPr>
        <w:t>6.2　如果本项目接受联合体磋商的，应遵守以下规定：</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(1)联合体各方必须签订联合体协议书，明确联合体牵头人和各方权利、义务及分工、合同工作量比例；</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(2)联合体各方均应当符合本章第3.1款规定的供应商基本资格条件；</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(3)除磋商须知前附表中另有规定，联合体各方中至少有一方应当符合本章第3.1款规定的供应商特定资格条件；</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(4)联合体中有同类资质的供应商按照联合体分工承担相同工作的，应当按照资质等级较低的供应商确定资质等级；</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(5)联合体各方不得再单独或与其他供应商组成新的联合体参加同一项目的采购活动。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7.项目现场勘察</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7.1　本项目是否组织现场勘察见磋商须知前附表。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7.2　供应商应按磋商须知前附表中规定对采购项目现场和周围环境的现场考察。供应商未在指定时间进行勘察的，采购人不再另行组织。</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7.3　勘察现场的费用由供应商自己承担，勘察期间所发生的人身伤害及财产损失由供应商自己负责。</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7.4　采购人不对供应商据此而做出的推论、理解和结论负责。一旦成交，供应商不得以任何借口，提出额外补偿，或延长合同期限的要求。</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8.采购进口产品</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8.1　本项目是否采购进口产品及相关要求见磋商须知前附表。</w:t>
      </w:r>
    </w:p>
    <w:p>
      <w:pPr>
        <w:pStyle w:val="43"/>
        <w:spacing w:after="0"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9.政策与其他规定</w:t>
      </w:r>
    </w:p>
    <w:p>
      <w:pPr>
        <w:widowControl/>
        <w:spacing w:line="40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9.1本项目是否属于专门面向中小企业采购的项目见磋商须知前附表。对于非专门面向中小 </w:t>
      </w:r>
    </w:p>
    <w:p>
      <w:pPr>
        <w:widowControl/>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企业采购的项目，供应商符合属于小微企业条件的，可用扣除后的最后报价参与价格比较。本项 </w:t>
      </w:r>
    </w:p>
    <w:p>
      <w:pPr>
        <w:widowControl/>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目价格扣除比例及相关要求见磋商须知前附表。监狱企业视同小型、微型企业。</w:t>
      </w:r>
    </w:p>
    <w:p>
      <w:pPr>
        <w:pStyle w:val="43"/>
        <w:spacing w:after="0"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9.2 其他法律法规强制性规定或扶持政策。本项目的详细要求见磋商须知前附表。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二、磋商文件</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10.磋商文件的组成</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10.1　磋商文件由下列文件组成：</w:t>
      </w:r>
    </w:p>
    <w:p>
      <w:pPr>
        <w:spacing w:line="400" w:lineRule="exact"/>
        <w:ind w:firstLine="630" w:firstLineChars="3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第一部分　商务部分</w:t>
      </w:r>
    </w:p>
    <w:p>
      <w:pPr>
        <w:spacing w:line="400" w:lineRule="exact"/>
        <w:ind w:firstLine="630" w:firstLineChars="3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第一章　磋商邀请</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　第二章　磋商须知</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　第三章　评审方法及标准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　第四章　合同草案条款</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　第五章　响应文件组成</w:t>
      </w:r>
    </w:p>
    <w:p>
      <w:pPr>
        <w:spacing w:line="400" w:lineRule="exact"/>
        <w:ind w:firstLine="630" w:firstLineChars="3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第二部分　技术部分</w:t>
      </w:r>
    </w:p>
    <w:p>
      <w:pPr>
        <w:spacing w:line="400" w:lineRule="exact"/>
        <w:ind w:firstLine="630" w:firstLineChars="3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第六章　项目采购需求</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10.2　磋商须知前附表规定的提交首次响应文件截止时间前，对磋商文件进行澄清或者修改的内容，为磋商文件的组成部分。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10.3　磋商小组根据与供应商磋商情况可能实质性变动的内容，包括采购需求中的技术、商务要求以及合同草案条款，对磋商文件作出的实质性变动是磋商文件的有效组成部分。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10.4　供应商应仔细阅读磋商文件的全部内容，按照磋商文件要求编制响应文件。任何对磋商文件的忽略或误解不能作为响应文件存在缺陷或瑕疵的理由，其风险由供应商承担。</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11.磋商文件的澄清或者修改</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11.1　在磋商须知前附表规定的提交首次响应文件截止之日前，采购人、采购代理机构可以对已发出的磋商文件进行必要的澄清或者修改。</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11.2　澄清或者修改的内容可能影响响应文件编制的，采购人、采购代理机构应当在磋商须知前附表规定的提交首次响应文件截止之日2日前，以书面形式通知所有接收磋商文件的供应商，不足2日的，顺延供应商提交首次响应文件截止时间。</w:t>
      </w:r>
      <w:r>
        <w:rPr>
          <w:rFonts w:hint="eastAsia" w:asciiTheme="minorEastAsia" w:hAnsiTheme="minorEastAsia" w:eastAsiaTheme="minorEastAsia" w:cstheme="minorEastAsia"/>
          <w:b/>
          <w:color w:val="000000" w:themeColor="text1"/>
          <w:kern w:val="0"/>
          <w:szCs w:val="21"/>
        </w:rPr>
        <w:t>【此项目为目录外标准下项目】</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12.偏离</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12.1　</w:t>
      </w:r>
      <w:r>
        <w:rPr>
          <w:rFonts w:hint="eastAsia" w:asciiTheme="minorEastAsia" w:hAnsiTheme="minorEastAsia" w:eastAsiaTheme="minorEastAsia" w:cstheme="minorEastAsia"/>
          <w:color w:val="000000" w:themeColor="text1"/>
          <w:szCs w:val="21"/>
        </w:rPr>
        <w:t>本条所称偏离为响应文件对磋商文件的偏离，即完全响应磋商文件要求的为“无偏离”、不满足或不响应磋商文件要求的为“负偏离”、优于磋商文件要求的为“正偏离”。</w:t>
      </w:r>
    </w:p>
    <w:p>
      <w:pPr>
        <w:pStyle w:val="22"/>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12.2除法律、法规和规章规定外，采购文件中用“拒绝”“不接受”“无效”“不得”“必须”“应当”（仅限标注“★”）等文字规定或其他标注“★”符号的条款为实质性要求条款(即重要条款)，对其中任何一条不满足或不响应，在评审时将其视为无效响应。</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三、响应文件</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13.一般要求</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13.1　供应商应仔细阅读磋商文件的所有内容，按磋商文件的要求编制响应文件，并保证所提供的全部资料的真实性，以使其响应文件对磋商文件做出实质性的响应。</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13.2　供应商提交的响应文件及供应商与采购人或采购代理机构、磋商小组就有关磋商的所有来往函电必须使用中文。供应商可以提交其他语言的资料，但应附中文注释，在有差异时以中文为准。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kern w:val="0"/>
          <w:szCs w:val="21"/>
        </w:rPr>
        <w:t>13.3　除技术要求另有规定外，本文件所要求使用的计量单位均采用国家法定的度、量、衡标准单位计量。未列明时亦默认为我国法定计量单位。</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13.4　供应商应按磋商文件中提供的响应文件格式填写。</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13.5　磋商响应文件应采用书面形式，磋商文件中要求提供电子版的，必须按要求提供。</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14.响应文件的组成</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14.1　响应文件应包括但不限于下列内容：</w:t>
      </w:r>
    </w:p>
    <w:p>
      <w:pPr>
        <w:spacing w:line="400" w:lineRule="exact"/>
        <w:ind w:firstLine="420" w:firstLineChars="200"/>
        <w:rPr>
          <w:rFonts w:asciiTheme="minorEastAsia" w:hAnsiTheme="minorEastAsia" w:eastAsiaTheme="minorEastAsia" w:cstheme="minorEastAsia"/>
          <w:b/>
          <w:color w:val="000000" w:themeColor="text1"/>
          <w:kern w:val="0"/>
          <w:szCs w:val="21"/>
        </w:rPr>
      </w:pPr>
      <w:r>
        <w:rPr>
          <w:rFonts w:hint="eastAsia" w:asciiTheme="minorEastAsia" w:hAnsiTheme="minorEastAsia" w:eastAsiaTheme="minorEastAsia" w:cstheme="minorEastAsia"/>
          <w:color w:val="000000" w:themeColor="text1"/>
          <w:kern w:val="0"/>
          <w:szCs w:val="21"/>
        </w:rPr>
        <w:t>14.1.1　</w:t>
      </w:r>
      <w:r>
        <w:rPr>
          <w:rFonts w:hint="eastAsia" w:asciiTheme="minorEastAsia" w:hAnsiTheme="minorEastAsia" w:eastAsiaTheme="minorEastAsia" w:cstheme="minorEastAsia"/>
          <w:color w:val="000000" w:themeColor="text1"/>
          <w:szCs w:val="21"/>
        </w:rPr>
        <w:t>价格及</w:t>
      </w:r>
      <w:r>
        <w:rPr>
          <w:rFonts w:hint="eastAsia" w:asciiTheme="minorEastAsia" w:hAnsiTheme="minorEastAsia" w:eastAsiaTheme="minorEastAsia" w:cstheme="minorEastAsia"/>
          <w:color w:val="000000" w:themeColor="text1"/>
          <w:kern w:val="0"/>
          <w:szCs w:val="21"/>
        </w:rPr>
        <w:t>商务部分</w:t>
      </w:r>
      <w:r>
        <w:rPr>
          <w:rFonts w:hint="eastAsia" w:asciiTheme="minorEastAsia" w:hAnsiTheme="minorEastAsia" w:eastAsiaTheme="minorEastAsia" w:cstheme="minorEastAsia"/>
          <w:b/>
          <w:color w:val="000000" w:themeColor="text1"/>
          <w:kern w:val="0"/>
          <w:szCs w:val="21"/>
        </w:rPr>
        <w:t>：</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磋商响应声明函（供应商代表是法定代表人的，应提供法定代表人身份证复印件；供应商代表不是法定代表人的，除提供供应商代表身份证复印件外，还应当提供法定代表人身份证复印件和授权委托书）（格式见第五章）</w:t>
      </w:r>
      <w:r>
        <w:rPr>
          <w:rFonts w:hint="eastAsia" w:asciiTheme="minorEastAsia" w:hAnsiTheme="minorEastAsia" w:eastAsiaTheme="minorEastAsia" w:cstheme="minorEastAsia"/>
          <w:color w:val="000000" w:themeColor="text1"/>
          <w:szCs w:val="21"/>
        </w:rPr>
        <w:t>。</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★(2)报价一览表及分项价格表（格式见第五章）。</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★(3)商务条款偏离表（供应商</w:t>
      </w:r>
      <w:r>
        <w:rPr>
          <w:rFonts w:hint="eastAsia" w:asciiTheme="minorEastAsia" w:hAnsiTheme="minorEastAsia" w:eastAsiaTheme="minorEastAsia" w:cstheme="minorEastAsia"/>
          <w:color w:val="000000" w:themeColor="text1"/>
          <w:szCs w:val="21"/>
        </w:rPr>
        <w:t>填报该表时，应按项目采购需求中的商务条款要求，结合自身参加磋商情况对商务条款逐条响应，未逐条响应的视为响应无效）（格式见第五章</w:t>
      </w:r>
      <w:r>
        <w:rPr>
          <w:rFonts w:hint="eastAsia" w:asciiTheme="minorEastAsia" w:hAnsiTheme="minorEastAsia" w:eastAsiaTheme="minorEastAsia" w:cstheme="minorEastAsia"/>
          <w:color w:val="000000" w:themeColor="text1"/>
          <w:kern w:val="0"/>
          <w:szCs w:val="21"/>
        </w:rPr>
        <w:t>）</w:t>
      </w:r>
      <w:r>
        <w:rPr>
          <w:rFonts w:hint="eastAsia" w:asciiTheme="minorEastAsia" w:hAnsiTheme="minorEastAsia" w:eastAsiaTheme="minorEastAsia" w:cstheme="minorEastAsia"/>
          <w:color w:val="000000" w:themeColor="text1"/>
          <w:szCs w:val="21"/>
        </w:rPr>
        <w:t>。</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★(4)磋商保证金缴纳证明（格式见第五章）。</w:t>
      </w:r>
    </w:p>
    <w:p>
      <w:pPr>
        <w:spacing w:line="400" w:lineRule="exact"/>
        <w:ind w:firstLine="420" w:firstLineChars="200"/>
        <w:rPr>
          <w:rFonts w:asciiTheme="minorEastAsia" w:hAnsiTheme="minorEastAsia" w:eastAsiaTheme="minorEastAsia" w:cstheme="minorEastAsia"/>
          <w:b/>
          <w:color w:val="000000" w:themeColor="text1"/>
          <w:kern w:val="0"/>
          <w:szCs w:val="21"/>
        </w:rPr>
      </w:pPr>
      <w:r>
        <w:rPr>
          <w:rFonts w:hint="eastAsia" w:asciiTheme="minorEastAsia" w:hAnsiTheme="minorEastAsia" w:eastAsiaTheme="minorEastAsia" w:cstheme="minorEastAsia"/>
          <w:color w:val="000000" w:themeColor="text1"/>
          <w:kern w:val="0"/>
          <w:szCs w:val="21"/>
        </w:rPr>
        <w:t>★(5)供应商符合资格条件的证明文件</w:t>
      </w:r>
      <w:r>
        <w:rPr>
          <w:rFonts w:hint="eastAsia" w:asciiTheme="minorEastAsia" w:hAnsiTheme="minorEastAsia" w:eastAsiaTheme="minorEastAsia" w:cstheme="minorEastAsia"/>
          <w:b/>
          <w:color w:val="000000" w:themeColor="text1"/>
          <w:kern w:val="0"/>
          <w:szCs w:val="21"/>
        </w:rPr>
        <w:t>：</w:t>
      </w:r>
    </w:p>
    <w:p>
      <w:pPr>
        <w:widowControl/>
        <w:spacing w:line="40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①供应商基本情况表（格式见第五章）； </w:t>
      </w:r>
    </w:p>
    <w:p>
      <w:pPr>
        <w:widowControl/>
        <w:spacing w:line="40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②供应商有效的新版“营业执照”或《事业单位法人证书》或其他依法成立组织的证明文件（必须具有，如能够在线查询的材料，请提供国家有关部门规定查询的网址链接，</w:t>
      </w:r>
      <w:r>
        <w:rPr>
          <w:rFonts w:hint="eastAsia" w:asciiTheme="minorEastAsia" w:hAnsiTheme="minorEastAsia" w:eastAsiaTheme="minorEastAsia" w:cstheme="minorEastAsia"/>
          <w:b/>
          <w:color w:val="000000" w:themeColor="text1"/>
          <w:kern w:val="0"/>
          <w:szCs w:val="21"/>
        </w:rPr>
        <w:t>原件备查</w:t>
      </w:r>
      <w:r>
        <w:rPr>
          <w:rFonts w:hint="eastAsia" w:asciiTheme="minorEastAsia" w:hAnsiTheme="minorEastAsia" w:eastAsiaTheme="minorEastAsia" w:cstheme="minorEastAsia"/>
          <w:color w:val="000000" w:themeColor="text1"/>
          <w:kern w:val="0"/>
          <w:szCs w:val="21"/>
        </w:rPr>
        <w:t xml:space="preserve">）； </w:t>
      </w:r>
    </w:p>
    <w:p>
      <w:pPr>
        <w:widowControl/>
        <w:spacing w:line="40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③供应商有效的税务登记证（必须具有，如能够在线查询的材料，请提供国家有关部门规定查询的网址链接，</w:t>
      </w:r>
      <w:r>
        <w:rPr>
          <w:rFonts w:hint="eastAsia" w:asciiTheme="minorEastAsia" w:hAnsiTheme="minorEastAsia" w:eastAsiaTheme="minorEastAsia" w:cstheme="minorEastAsia"/>
          <w:b/>
          <w:color w:val="000000" w:themeColor="text1"/>
          <w:kern w:val="0"/>
          <w:szCs w:val="21"/>
        </w:rPr>
        <w:t>原件备查</w:t>
      </w:r>
      <w:r>
        <w:rPr>
          <w:rFonts w:hint="eastAsia" w:asciiTheme="minorEastAsia" w:hAnsiTheme="minorEastAsia" w:eastAsiaTheme="minorEastAsia" w:cstheme="minorEastAsia"/>
          <w:color w:val="000000" w:themeColor="text1"/>
          <w:kern w:val="0"/>
          <w:szCs w:val="21"/>
        </w:rPr>
        <w:t xml:space="preserve">）；（若已经取得“三证合一”的可不提供）； </w:t>
      </w:r>
    </w:p>
    <w:p>
      <w:pPr>
        <w:widowControl/>
        <w:spacing w:line="40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④供应商参加本项目时上一年度（2021年）的年度财务报告复印件（如供应商为参加本项目时当年新成立公司的，应提供于公司成立之日后的财务报表），</w:t>
      </w:r>
      <w:r>
        <w:rPr>
          <w:rFonts w:hint="eastAsia" w:asciiTheme="minorEastAsia" w:hAnsiTheme="minorEastAsia" w:eastAsiaTheme="minorEastAsia" w:cstheme="minorEastAsia"/>
          <w:b/>
          <w:color w:val="000000" w:themeColor="text1"/>
          <w:kern w:val="0"/>
          <w:szCs w:val="21"/>
        </w:rPr>
        <w:t>原件备查</w:t>
      </w:r>
      <w:r>
        <w:rPr>
          <w:rFonts w:hint="eastAsia" w:asciiTheme="minorEastAsia" w:hAnsiTheme="minorEastAsia" w:eastAsiaTheme="minorEastAsia" w:cstheme="minorEastAsia"/>
          <w:color w:val="000000" w:themeColor="text1"/>
          <w:kern w:val="0"/>
          <w:szCs w:val="21"/>
        </w:rPr>
        <w:t xml:space="preserve">； </w:t>
      </w:r>
    </w:p>
    <w:p>
      <w:pPr>
        <w:widowControl/>
        <w:spacing w:line="40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⑤响应文件递交截止之日前半年内供应商连续三个月的依法纳税的依法缴纳税费或依法免缴税费的证明（复印件，</w:t>
      </w:r>
      <w:r>
        <w:rPr>
          <w:rFonts w:hint="eastAsia" w:asciiTheme="minorEastAsia" w:hAnsiTheme="minorEastAsia" w:eastAsiaTheme="minorEastAsia" w:cstheme="minorEastAsia"/>
          <w:b/>
          <w:color w:val="000000" w:themeColor="text1"/>
          <w:kern w:val="0"/>
          <w:szCs w:val="21"/>
        </w:rPr>
        <w:t>原件备查</w:t>
      </w:r>
      <w:r>
        <w:rPr>
          <w:rFonts w:hint="eastAsia" w:asciiTheme="minorEastAsia" w:hAnsiTheme="minorEastAsia" w:eastAsiaTheme="minorEastAsia" w:cstheme="minorEastAsia"/>
          <w:color w:val="000000" w:themeColor="text1"/>
          <w:kern w:val="0"/>
          <w:szCs w:val="21"/>
        </w:rPr>
        <w:t>）；供应商无纳税记录或为新成立公司，应提供由供应商所在地主管税务部门出具的《依法纳税或依法免税证明》（复印件，</w:t>
      </w:r>
      <w:r>
        <w:rPr>
          <w:rFonts w:hint="eastAsia" w:asciiTheme="minorEastAsia" w:hAnsiTheme="minorEastAsia" w:eastAsiaTheme="minorEastAsia" w:cstheme="minorEastAsia"/>
          <w:b/>
          <w:color w:val="000000" w:themeColor="text1"/>
          <w:kern w:val="0"/>
          <w:szCs w:val="21"/>
        </w:rPr>
        <w:t>原件备查</w:t>
      </w:r>
      <w:r>
        <w:rPr>
          <w:rFonts w:hint="eastAsia" w:asciiTheme="minorEastAsia" w:hAnsiTheme="minorEastAsia" w:eastAsiaTheme="minorEastAsia" w:cstheme="minorEastAsia"/>
          <w:color w:val="000000" w:themeColor="text1"/>
          <w:kern w:val="0"/>
          <w:szCs w:val="21"/>
        </w:rPr>
        <w:t xml:space="preserve">）； </w:t>
      </w:r>
    </w:p>
    <w:p>
      <w:pPr>
        <w:widowControl/>
        <w:spacing w:line="40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⑥响应文件递交截止之日前半年内供应商连续三个月的依法缴纳社保费的缴费凭证（复印件，</w:t>
      </w:r>
      <w:r>
        <w:rPr>
          <w:rFonts w:hint="eastAsia" w:asciiTheme="minorEastAsia" w:hAnsiTheme="minorEastAsia" w:eastAsiaTheme="minorEastAsia" w:cstheme="minorEastAsia"/>
          <w:b/>
          <w:color w:val="000000" w:themeColor="text1"/>
          <w:kern w:val="0"/>
          <w:szCs w:val="21"/>
        </w:rPr>
        <w:t>原件备查</w:t>
      </w:r>
      <w:r>
        <w:rPr>
          <w:rFonts w:hint="eastAsia" w:asciiTheme="minorEastAsia" w:hAnsiTheme="minorEastAsia" w:eastAsiaTheme="minorEastAsia" w:cstheme="minorEastAsia"/>
          <w:color w:val="000000" w:themeColor="text1"/>
          <w:kern w:val="0"/>
          <w:szCs w:val="21"/>
        </w:rPr>
        <w:t>）；供应商无缴费记录或为新成立公司，应提供由供应商所在地社保部门或税务部门出具的《依法缴纳或依法免缴社保费证明》（复印件，</w:t>
      </w:r>
      <w:r>
        <w:rPr>
          <w:rFonts w:hint="eastAsia" w:asciiTheme="minorEastAsia" w:hAnsiTheme="minorEastAsia" w:eastAsiaTheme="minorEastAsia" w:cstheme="minorEastAsia"/>
          <w:b/>
          <w:color w:val="000000" w:themeColor="text1"/>
          <w:kern w:val="0"/>
          <w:szCs w:val="21"/>
        </w:rPr>
        <w:t>原件备查</w:t>
      </w:r>
      <w:r>
        <w:rPr>
          <w:rFonts w:hint="eastAsia" w:asciiTheme="minorEastAsia" w:hAnsiTheme="minorEastAsia" w:eastAsiaTheme="minorEastAsia" w:cstheme="minorEastAsia"/>
          <w:color w:val="000000" w:themeColor="text1"/>
          <w:kern w:val="0"/>
          <w:szCs w:val="21"/>
        </w:rPr>
        <w:t xml:space="preserve">）； </w:t>
      </w:r>
    </w:p>
    <w:p>
      <w:pPr>
        <w:widowControl/>
        <w:spacing w:line="40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⑦供应商参加采购活动前三年内在经营活动中没有重大违法记录的书面声明(格式见第五章)； </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⑧特定资格条件：供应商提供中小企业声明函（须符合《关于印发中小企业划型标准规定的通知》（工信部联企业〔2011〕300号）规定的中小企业划分标准）；属于残疾人福利性单位的提供残疾人福利性单位声明函；属于监狱企业的提供由省级以上监狱管理局、戒毒管理局（含新疆生产建设兵团）出具的属于监狱企业的证明文件。</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（6）磋商须知前附表要求供应商须提供的其他资料。</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（7）供应商认为需提供的其他资料。</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14.1.2　技术部分：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★(1)服务方案、实施方案及技术方案（格式自拟）。</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★(2)技术响应与偏离表（供应商</w:t>
      </w:r>
      <w:r>
        <w:rPr>
          <w:rFonts w:hint="eastAsia" w:asciiTheme="minorEastAsia" w:hAnsiTheme="minorEastAsia" w:eastAsiaTheme="minorEastAsia" w:cstheme="minorEastAsia"/>
          <w:color w:val="000000" w:themeColor="text1"/>
          <w:szCs w:val="21"/>
        </w:rPr>
        <w:t>填报该表时，应按项目采购需求中的技术条款要求，结合自身参加磋商情况对技术条款逐条响应，未逐条响应的视为响应无效）（格式见第五章</w:t>
      </w:r>
      <w:r>
        <w:rPr>
          <w:rFonts w:hint="eastAsia" w:asciiTheme="minorEastAsia" w:hAnsiTheme="minorEastAsia" w:eastAsiaTheme="minorEastAsia" w:cstheme="minorEastAsia"/>
          <w:color w:val="000000" w:themeColor="text1"/>
          <w:kern w:val="0"/>
          <w:szCs w:val="21"/>
        </w:rPr>
        <w:t>）</w:t>
      </w:r>
      <w:r>
        <w:rPr>
          <w:rFonts w:hint="eastAsia" w:asciiTheme="minorEastAsia" w:hAnsiTheme="minorEastAsia" w:eastAsiaTheme="minorEastAsia" w:cstheme="minorEastAsia"/>
          <w:color w:val="000000" w:themeColor="text1"/>
          <w:szCs w:val="21"/>
        </w:rPr>
        <w:t>。</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(3)售后服务承诺。</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(4)用于本项目人员简历表。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(5)磋商标的物符合磋商文件要求的相关证明文件。</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(6)其他资料。</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14.2　本项目是否要求提供样品的见磋商须知前附表。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kern w:val="0"/>
          <w:szCs w:val="21"/>
        </w:rPr>
        <w:t>14.3　磋商须知前附表规定供应商在磋商时提供样品的，供应商有以下情形之一的，在磋商时将其视为无效响应文件。</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(1)未在磋商须知前附表规定的提交时间、地点提交的；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(2)供应商提供的样品与响应文件中型号、规格不一致的。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14.4　在磋商过程中，供应商根据磋商小组书面形式要求提交的最后报价(或者重新提交的响应文件和最后报价)是响应文件的有效组成部分。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14.5　磋商文件规定可能发生实质性变动的，供应商应当在《技术/商务响应与偏离表》中的对应内容处注明。</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14.6　供应商无论成交与否，其响应文件不予退还。</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15.报价</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15.1　供应商应按磋商文件规定的供货及服务要求、责任范围和合同条件，以人民币进行报价。</w:t>
      </w:r>
      <w:r>
        <w:rPr>
          <w:rFonts w:hint="eastAsia" w:asciiTheme="minorEastAsia" w:hAnsiTheme="minorEastAsia" w:eastAsiaTheme="minorEastAsia" w:cstheme="minorEastAsia"/>
          <w:color w:val="000000" w:themeColor="text1"/>
          <w:szCs w:val="21"/>
        </w:rPr>
        <w:t>报价应为完税价。</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15.2　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kern w:val="0"/>
          <w:szCs w:val="21"/>
        </w:rPr>
        <w:t>15.3供应商</w:t>
      </w:r>
      <w:r>
        <w:rPr>
          <w:rFonts w:hint="eastAsia" w:asciiTheme="minorEastAsia" w:hAnsiTheme="minorEastAsia" w:eastAsiaTheme="minorEastAsia" w:cstheme="minorEastAsia"/>
          <w:color w:val="000000" w:themeColor="text1"/>
          <w:szCs w:val="21"/>
        </w:rPr>
        <w:t>对每种货物及服务只允许有一个报价，不接受可变动性报价、赠送及“零”报价，否则，在评审时将其视为无效磋商</w:t>
      </w:r>
      <w:r>
        <w:rPr>
          <w:rFonts w:hint="eastAsia" w:asciiTheme="minorEastAsia" w:hAnsiTheme="minorEastAsia" w:eastAsiaTheme="minorEastAsia" w:cstheme="minorEastAsia"/>
          <w:color w:val="000000" w:themeColor="text1"/>
          <w:kern w:val="0"/>
          <w:szCs w:val="21"/>
        </w:rPr>
        <w:t>。</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15.4　项目有特殊要求的见磋商须知前附表。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16.磋商保证金</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16.1　本项目是否交纳磋商保证金要求见磋商须知前附表。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16.2　磋商须知前附表规定交纳磋商保证金的，供应商应以转账、汇款或者金融机构、担保机构出具的保函等非现金形式，在磋商须知前附表规定的提交首次响应文件截止时间前，向采购人或采购代理机构</w:t>
      </w:r>
      <w:r>
        <w:rPr>
          <w:rFonts w:hint="eastAsia" w:asciiTheme="minorEastAsia" w:hAnsiTheme="minorEastAsia" w:eastAsiaTheme="minorEastAsia" w:cstheme="minorEastAsia"/>
          <w:color w:val="000000" w:themeColor="text1"/>
          <w:szCs w:val="21"/>
        </w:rPr>
        <w:t>足额</w:t>
      </w:r>
      <w:r>
        <w:rPr>
          <w:rFonts w:hint="eastAsia" w:asciiTheme="minorEastAsia" w:hAnsiTheme="minorEastAsia" w:eastAsiaTheme="minorEastAsia" w:cstheme="minorEastAsia"/>
          <w:color w:val="000000" w:themeColor="text1"/>
          <w:kern w:val="0"/>
          <w:szCs w:val="21"/>
        </w:rPr>
        <w:t>提交磋商须知前附表规定的磋商保证金。磋商保证金有效期应当与本章磋商须知前附表规定的磋商响应有效期一致。未按磋商文件规定提交保证金的，采购人或采购代理机构应当拒绝接收供应商的响应文件。</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16.3　供应商为联合体的，可以由联合体中的一方或者共同交纳保证金，其交纳的保证金，对联合体各方均具有约束力。</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16.4　未成交供应商的保证金，在成交通知书发出后5个工作日内退还；成交供应商的保证金，在采购合同签订后5个工作日内退还，但因供应商自身原因导致无法及时退还的除外。</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16.5　有下列情形之一的，保证金不予退还：</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(1)供应商在磋商须知前附表规定的提交首次响应文件截止时间后撤回响应文件的；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(2)供应商在响应文件中提供虚假材料的；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(3)除因不可抗力或磋商文件认可的情形以外，成交供应商不与采购人签订合同的；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(4)供应商与采购人、其他供应商或者采购代理机构恶意串通的；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(5)磋商文件规定的其他情形。</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17.磋商响应有效期</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17.1　磋商响应有效期见磋商须知前附表，在此期间响应文件对供应商具有法律约束力。响应文件有效期从磋商须知前附表规定的提交首次响应文件截止时间之日起计算。磋商响应有效期不足的将被视为无效响应。</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18.响应文件的签署及规定</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18.1　供应商应根据磋商须知前附表规定提交响应文件。纸质文件的正本和副本应装订成册。正本和副本的封面上应标记“正本”或“副本”的字样，当正本和副本有差异时，以正本为准。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18.2　响应文件正本和副本应用不褪色的材料打印或书写，并按磋商文件要求在签字盖章处加盖公章和由法定代表人或其授权代表签字。响应文件中的任何加行、涂改、增删，应加盖单位公章或由法定代表人或其授权代表签字确认。否则，将导致响应文件无效。</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18.3　在磋商过程中，供应商按磋商文件规定和磋商小组要求重新提交的响应文件和最后报价，应打印或用不褪色墨水书写，并由法定代表人或其授权代表签字。否则，将导致响应文件无效。</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19.响应文件的密封和标记</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19.1　响应文件的的密封、标记详见磋商须知前附表。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19.1　响应文件如果未按上述规定密封和标记，采购人或采购代理机构应当拒绝接收。</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20.响应文件的递交</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20.1　响应文件应在磋商须知前附表规定的提交时间和指定地点提交。</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20.2　在截止时间后送达的响应文件为无效文件，采购人、采购代理机构或磋商小组应当拒收。</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21.响应文件的补充、修改或者撤回</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21.1　供应商在磋商须知前附表规定的提交首次响应文件截止时间前，可以对所提交的首次响应文件进行补充、修改或者撤回，并书面通知采购人或采购代理机构。该通知应有供应商法定代表人或其授权代表签字。</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21.2　补充、修改的内容与响应文件不一致时，以补充、修改的内容为准。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四、磋商与评审</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22.磋商小组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22.1　磋商与评审由依法组建的磋商小组负责，磋商小组由采购人代表和评审专家组成。</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23.初步审查</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(1)供应商未按照磋商文件规定提交磋商保证金的；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(2)未按照磋商文件规定要求密封、签署、盖章的；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(3)响应有效期不足的；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(4)供应商不满足磋商文件供应商资格条件或未按照磋商文件规定提供资格证明材料的；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(5)响应文件不满足磋商文件实质性条款的。响应文件是否实质性响应磋商文件，由磋商小组依据磋商文件规定、供应商响应文件及磋商情况认定；</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(6)供应商存在失信记录的：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失信记录是指，通过“信用中国”网站(www.creditchina.gov.cn)、中国政府采购网(www.ccgp.gov.cn)查询相关主体信用记录，列入失信被执行人、重大税收违法失信主体、政府采购严重违法失信行为记录名单及其他不符合供应商资格条件第1项条款的情况。失信情况查询详见磋商须知前附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(7)其他不符合法律、规章、规范性文件和磋商文件规定的。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24.澄清</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24.1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25.磋商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25.1　初审结束后，磋商小组所有成员集中与单一供应商分别进行磋商，并给予所有参加磋商的供应商平等的磋商机会。供应商应派其法定代表人或授权代表参加磋商。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25.2　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25.3　对磋商文件作出的实质性变动是磋商文件的有效组成部分，磋商小组应当及时以书面形式同时通知所有参加磋商的供应商。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25.4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25.5　磋商小组应当根据实际情况与供应商进行磋商，并确定磋商的轮次。</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25.6　已提交响应文件的供应商，在提交最后报价之前，可以根据磋商情况退出磋商。采购人或采购代理机构应当退还退出磋商的供应商的磋商保证金。</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25.7　磋商结束后，供应商按照磋商小组要求重新提交的响应文件，不满足磋商文件及变动后的技术、服务要求以及合同草案条款的实质性要求的，将视为无效响应文件。</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26.最后报价</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26.1　磋商结束后，磋商小组应当要求所有实质性响应的供应商在规定时间内提交最后报价，提交最后报价的供应商原则上不得少于3家，经评审小组同意也可为2家（根据《国家税务总局广西壮族自治区税务局办公室关于修订印发《国家税务总局广西壮族自治区税务局系统目录外标准下项目采购管理暂行办法》的通知》）。</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26.2　磋商文件不能详细列明采购标的技术、服务要求，需经磋商由供应商提供最终设计方案或解决方案的，磋商结束后，磋商小组应当按照少数服从多数的原则投票推荐原则上3家以上供应商的设计方案或者解决方案，经评审小组同意也可为2家（根据《国家税务总局广西壮族自治区税务局办公室关于修订印发《国家税务总局广西壮族自治区税务局系统目录外标准下项目采购管理暂行办法》的通知》），并要求其在规定时间内提交最后报价。</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26.3　最后报价是供应商响应文件的有效组成部分。如磋商小组没有对磋商文件作实质性变动或增加新的需求，最后报价不得高于首轮报价。</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27.最后报价评审</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27.1　最后报价计算错误修正的原则</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(1)最后报价的大写金额和小写金额不一致的，以大写金额为准。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(2)总价金额与按分项报价汇总金额不一致的，以分项报价金额计算结果为准。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(3)分项报价金额小数点有明显错位的，应以总价为准，并修改分项报价。</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(4)如果供应商不接受对其错误的更正，其最后报价将被视为无效报价或确定为无效响应。</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27.2　价格得分：以供应商的最后报价作为价格评分依据。供应商的评审价为按上述条款修正后的价格。</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价格评分统一采用低价优先法计算，即满足磋商文件要求且价格最低的评审价为评审基准价，其价格分为满分。其他供应商的价格分统一按照下列公式计算：</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价格评分＝(评审基准价/评审价)×价格分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28.综合评审</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28.1　经磋商确定最终采购需求和提交最后报价的供应商后，由磋商小组采用综合评分法对提交最后报价的供应商的响应文件和最后报价进行综合评分。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28.2　评审办法及标准见第三章。</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28.3　评审时，磋商小组成员应当独立对每个有效响应的文件进行评价、打分，然后汇总每个供应商每项评分因素的得分。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29.提出成交供应商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29.1　磋商小组应当按照综合评分由高到低的顺序提出3名及以上成交候选供应商，并编写评审报告。经评审小组同意也可推荐2家成交候选供应商。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29.2　评审得分相同的，按照最后报价由低到高的顺序推荐。评审得分且最后报价相同的，按照技术指标优劣顺序推荐。</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30.确定成交供应商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30.1　采购代理机构应当在评审结束之日起2个工作日内将评审报告送采购人确认。</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30.2　采购人应当在收到评审报告之日起5个工作日内，从评审报告提出的成交候选供应商中，按照排序由高到低的原则确定成交供应商，也可以书面授权磋商小组直接确定成交供应商。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30.3　采购人自行组织磋商的，应当在评审结束之日起5个工作日内确定成交供应商。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31.磋商终止</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31.1　出现下列情形之一的，采购人或者采购代理机构应当终止磋商采购活动，在指定的媒体上发布项目终止公告并说明原因，重新开展采购活动：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(1)因情况变化，不再符合规定的磋商采购方式适用情形的；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(2)出现影响采购公正的违法、违规行为的；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采购过程中符合竞争要求的供应商或者报价未超过采购预算的供应商不足3家的，或者提交最后报价的供应商少于3家的，除经评审小组同意也可为2家的情形外（根据《国家税务总局广西壮族自治区税务局办公室关于修订印发《国家税务总局广西壮族自治区税务局系统目录外标准下项目采购管理暂行办法》的通知》）；</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(4)因重大变故，采购任务取消的。</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32.重新评审</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32.1　除资格性检查认定错误、分值汇总计算错误、分项评分超出评分标准范围、客观分评分不一致、经磋商小组一致认定评分畸高、畸低的情形外，采购人或者采购代理机构不得以任何理由组织重新评审。</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33.保密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33.1　磋商小组成员以及与评审工作有关的人员不得泄露评审情况以及评审过程中获悉的国家秘密、商业秘密。</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kern w:val="0"/>
          <w:szCs w:val="21"/>
        </w:rPr>
        <w:t>34.禁止行为</w:t>
      </w:r>
    </w:p>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34.1　供应商不得与采购人、采购代理机构、其他供应商恶意串通；不得向采购人、采购代理机构或者磋商小组成员行贿或者提供其他不正当利益；不得提供虚假材料谋取成交；不得以任何方式干扰、影响采购工作。供应商违反法律法规、磋商文件相关规定的，依法追究法律责任。</w:t>
      </w:r>
    </w:p>
    <w:p>
      <w:pPr>
        <w:pStyle w:val="22"/>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34.2  供应商应当遵循公平竞争的原则，不得恶意串通，不得妨碍其他供应商的竞争行为，不得损害采购人或者其他供应商的合法权益。</w:t>
      </w:r>
    </w:p>
    <w:p>
      <w:pPr>
        <w:pStyle w:val="22"/>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有下列情形之一的，视为供应商串通响应，其响应无效：</w:t>
      </w:r>
    </w:p>
    <w:p>
      <w:pPr>
        <w:pStyle w:val="22"/>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(1)不同供应商的响应文件由同一单位或者个人编制；</w:t>
      </w:r>
    </w:p>
    <w:p>
      <w:pPr>
        <w:pStyle w:val="22"/>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(2)不同供应商委托同一单位或者个人办理磋商活动事宜；</w:t>
      </w:r>
    </w:p>
    <w:p>
      <w:pPr>
        <w:pStyle w:val="22"/>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(3)不同供应商的响应文件载明的项目管理成员或者联系人员为同一人；</w:t>
      </w:r>
    </w:p>
    <w:p>
      <w:pPr>
        <w:pStyle w:val="22"/>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(4)不同供应商的响应文件异常一致或者报价呈规律性差异；</w:t>
      </w:r>
    </w:p>
    <w:p>
      <w:pPr>
        <w:pStyle w:val="22"/>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(5)不同供应商的响应文件相互混装；</w:t>
      </w:r>
    </w:p>
    <w:p>
      <w:pPr>
        <w:pStyle w:val="22"/>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(6)不同供应商的磋商保证金从同一单位或者个人的账户转出。</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五、成交结果信息公布与签订合同</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35.成交信息的公布</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35.1　成交供应商确定之日起2个工作日内，采购人或者采购代理机构应在磋商须知前附表中规定的公告媒体上公布成交结果信息。</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35.2　磋商文件随成交结果同时公告。但成交结果公告前磋商文件已公告的，不再重复公告。</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35.3　采用书面推荐供应商参加采购活动的，在公告结果同时公告采购人和评审专家的推荐意见。</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36.成交通知</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36.1　成交供应商确定后，采购人或采购代理机构在发布成交公告的同时以书面形式向成交供应商发出成交通知书。成交通知书对采购人和成交供应商具有同等法律效力。</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37.履约保证金</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37.1　成交供应商按照磋商须知前附表的规定，在签订采购合同前，向采购人提交履约保证金。联合体成交的，履约保证金以联合体各方或联合体中牵头人的名义提交。</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37.2　成交供应商没有按照磋商须知前附表的规定提交履约保证金的，视为放弃成交资格，其磋商保证金不予退还。</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38.签订合同</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38.1　磋商文件、成交供应商的响应文件及补充文件等均为签订采购合同的依据。</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38.2　成交供应商应当在成交通知书发出之日起30日内与采购人签订采购合同。</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kern w:val="0"/>
          <w:szCs w:val="21"/>
        </w:rPr>
        <w:t>38.3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 xml:space="preserve">38.4  成交供应商因不可抗力或者拒绝签订采购合同的，采购人可以与成交供应商之后排名 </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第一的成交候选供应商签订采购合同，以此类推。采购人也可以重新开展采购活动。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六、其他规定</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39.采购代理服务费</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39.1　成交供应商是否交纳采购代理服务费及相关要求见磋商须知前附表。</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40.询问、质疑、投诉</w:t>
      </w:r>
    </w:p>
    <w:p>
      <w:pPr>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40.1　供应商对采购活动事项有疑问的，可以向采购人或采购代理机构提出询问，采购人或 采购代理机构应当及时作出答复，但答复的内容不得涉及商业秘密。</w:t>
      </w:r>
    </w:p>
    <w:p>
      <w:pPr>
        <w:pStyle w:val="22"/>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40.2　供应商认为磋商文件、磋商过程和成交结果使自己的权益受到损害的，可以在知道或者应知其权益受到损害之日起7个工作日内，以书面形式向采购人或采购代理机构提出质疑。供应商应在法定质疑期内一次性提出针对同一采购程序环节的质疑。</w:t>
      </w:r>
    </w:p>
    <w:p>
      <w:pPr>
        <w:pStyle w:val="22"/>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40.3  文件解释权</w:t>
      </w:r>
    </w:p>
    <w:p>
      <w:pPr>
        <w:pStyle w:val="22"/>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39.1　本磋商文件的解释权归采购人(或采购代理机构)所有。</w:t>
      </w:r>
    </w:p>
    <w:p>
      <w:pPr>
        <w:spacing w:line="400" w:lineRule="exact"/>
        <w:rPr>
          <w:rFonts w:asciiTheme="minorEastAsia" w:hAnsiTheme="minorEastAsia" w:eastAsiaTheme="minorEastAsia" w:cstheme="minorEastAsia"/>
          <w:color w:val="000000" w:themeColor="text1"/>
          <w:szCs w:val="21"/>
        </w:rPr>
      </w:pPr>
    </w:p>
    <w:p>
      <w:pPr>
        <w:spacing w:line="400" w:lineRule="exact"/>
        <w:ind w:firstLine="420" w:firstLineChars="200"/>
        <w:rPr>
          <w:rFonts w:asciiTheme="minorEastAsia" w:hAnsiTheme="minorEastAsia" w:eastAsiaTheme="minorEastAsia" w:cstheme="minorEastAsia"/>
          <w:color w:val="000000" w:themeColor="text1"/>
          <w:kern w:val="0"/>
          <w:szCs w:val="21"/>
        </w:rPr>
      </w:pPr>
    </w:p>
    <w:p>
      <w:pPr>
        <w:spacing w:line="400" w:lineRule="exact"/>
        <w:rPr>
          <w:rFonts w:asciiTheme="minorEastAsia" w:hAnsiTheme="minorEastAsia" w:eastAsiaTheme="minorEastAsia" w:cstheme="minorEastAsia"/>
          <w:color w:val="000000" w:themeColor="text1"/>
          <w:kern w:val="0"/>
          <w:szCs w:val="21"/>
        </w:rPr>
      </w:pPr>
    </w:p>
    <w:p>
      <w:pPr>
        <w:spacing w:line="400" w:lineRule="exact"/>
        <w:rPr>
          <w:rFonts w:asciiTheme="minorEastAsia" w:hAnsiTheme="minorEastAsia" w:eastAsiaTheme="minorEastAsia" w:cstheme="minorEastAsia"/>
          <w:b/>
          <w:color w:val="000000" w:themeColor="text1"/>
          <w:szCs w:val="21"/>
        </w:rPr>
      </w:pPr>
      <w:bookmarkStart w:id="63" w:name="_Toc22872"/>
      <w:r>
        <w:rPr>
          <w:rFonts w:hint="eastAsia" w:asciiTheme="minorEastAsia" w:hAnsiTheme="minorEastAsia" w:eastAsiaTheme="minorEastAsia" w:cstheme="minorEastAsia"/>
          <w:b/>
          <w:color w:val="000000" w:themeColor="text1"/>
          <w:szCs w:val="21"/>
        </w:rPr>
        <w:br w:type="page"/>
      </w:r>
    </w:p>
    <w:p>
      <w:pPr>
        <w:spacing w:line="400" w:lineRule="exact"/>
        <w:jc w:val="center"/>
        <w:outlineLvl w:val="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第三章 评审方法及标准</w:t>
      </w:r>
      <w:bookmarkEnd w:id="63"/>
    </w:p>
    <w:p>
      <w:pPr>
        <w:pStyle w:val="22"/>
        <w:spacing w:line="360" w:lineRule="auto"/>
        <w:ind w:firstLine="434" w:firstLineChars="216"/>
        <w:rPr>
          <w:rFonts w:asciiTheme="minorEastAsia" w:hAnsiTheme="minorEastAsia" w:eastAsiaTheme="minorEastAsia" w:cstheme="minorEastAsia"/>
          <w:b/>
          <w:color w:val="000000" w:themeColor="text1"/>
        </w:rPr>
      </w:pPr>
    </w:p>
    <w:p>
      <w:pPr>
        <w:pStyle w:val="22"/>
        <w:spacing w:line="360" w:lineRule="auto"/>
        <w:ind w:firstLine="455" w:firstLineChars="216"/>
        <w:jc w:val="left"/>
        <w:rPr>
          <w:rFonts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一、评审原则（采用综合评分法）</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rPr>
        <w:t>（一）磋商小组构成：本项目的磋商小组分别由采购人代表和评审专家共3人组成，其中评审专家人数不得少于磋商小组成员总数的三分之二。</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rPr>
        <w:t>（二）评审依据：磋商小组将以磋商文件、响应文件、应答文件为评审依据，对供应商的报价、履约能力、技术服务等方面内容按百分制打分。</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rPr>
        <w:t>（三）评审方式：以封闭方式进行。</w:t>
      </w:r>
    </w:p>
    <w:p>
      <w:pPr>
        <w:pStyle w:val="22"/>
        <w:spacing w:line="360" w:lineRule="auto"/>
        <w:ind w:firstLine="422" w:firstLineChars="200"/>
        <w:jc w:val="left"/>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二、评审方法</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rPr>
        <w:t>（一）磋商小组依法对供应商的资格和符合性进行审查，通过资格和符合性审查的供应商才能进入详评。</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rPr>
        <w:t>（二）对进入详评的，采用百分制综合评分法。</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rPr>
        <w:t>（三）计分办法（按四舍五入取至百分位）</w:t>
      </w:r>
    </w:p>
    <w:tbl>
      <w:tblPr>
        <w:tblStyle w:val="4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115"/>
        <w:gridCol w:w="618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058" w:type="dxa"/>
            <w:vAlign w:val="center"/>
          </w:tcPr>
          <w:p>
            <w:pPr>
              <w:widowControl/>
              <w:spacing w:line="400" w:lineRule="exact"/>
              <w:jc w:val="center"/>
              <w:rPr>
                <w:rFonts w:asciiTheme="minorEastAsia" w:hAnsiTheme="minorEastAsia" w:eastAsiaTheme="minorEastAsia" w:cstheme="minorEastAsia"/>
                <w:b/>
                <w:bCs/>
                <w:color w:val="000000" w:themeColor="text1"/>
                <w:kern w:val="0"/>
                <w:szCs w:val="21"/>
              </w:rPr>
            </w:pPr>
            <w:r>
              <w:rPr>
                <w:rFonts w:hint="eastAsia" w:asciiTheme="minorEastAsia" w:hAnsiTheme="minorEastAsia" w:eastAsiaTheme="minorEastAsia" w:cstheme="minorEastAsia"/>
                <w:b/>
                <w:bCs/>
                <w:color w:val="000000" w:themeColor="text1"/>
                <w:kern w:val="0"/>
                <w:szCs w:val="21"/>
              </w:rPr>
              <w:t>类别</w:t>
            </w:r>
          </w:p>
        </w:tc>
        <w:tc>
          <w:tcPr>
            <w:tcW w:w="1115" w:type="dxa"/>
            <w:vAlign w:val="center"/>
          </w:tcPr>
          <w:p>
            <w:pPr>
              <w:widowControl/>
              <w:spacing w:line="400" w:lineRule="exact"/>
              <w:jc w:val="center"/>
              <w:rPr>
                <w:rFonts w:asciiTheme="minorEastAsia" w:hAnsiTheme="minorEastAsia" w:eastAsiaTheme="minorEastAsia" w:cstheme="minorEastAsia"/>
                <w:b/>
                <w:bCs/>
                <w:color w:val="000000" w:themeColor="text1"/>
                <w:kern w:val="0"/>
                <w:szCs w:val="21"/>
              </w:rPr>
            </w:pPr>
            <w:r>
              <w:rPr>
                <w:rFonts w:hint="eastAsia" w:asciiTheme="minorEastAsia" w:hAnsiTheme="minorEastAsia" w:eastAsiaTheme="minorEastAsia" w:cstheme="minorEastAsia"/>
                <w:b/>
                <w:bCs/>
                <w:color w:val="000000" w:themeColor="text1"/>
                <w:kern w:val="0"/>
                <w:szCs w:val="21"/>
              </w:rPr>
              <w:t>评审因素</w:t>
            </w:r>
          </w:p>
        </w:tc>
        <w:tc>
          <w:tcPr>
            <w:tcW w:w="6187" w:type="dxa"/>
            <w:vAlign w:val="center"/>
          </w:tcPr>
          <w:p>
            <w:pPr>
              <w:widowControl/>
              <w:spacing w:line="400" w:lineRule="exact"/>
              <w:jc w:val="center"/>
              <w:rPr>
                <w:rFonts w:asciiTheme="minorEastAsia" w:hAnsiTheme="minorEastAsia" w:eastAsiaTheme="minorEastAsia" w:cstheme="minorEastAsia"/>
                <w:b/>
                <w:bCs/>
                <w:color w:val="000000" w:themeColor="text1"/>
                <w:kern w:val="0"/>
                <w:szCs w:val="21"/>
              </w:rPr>
            </w:pPr>
            <w:r>
              <w:rPr>
                <w:rFonts w:hint="eastAsia" w:asciiTheme="minorEastAsia" w:hAnsiTheme="minorEastAsia" w:eastAsiaTheme="minorEastAsia" w:cstheme="minorEastAsia"/>
                <w:b/>
                <w:bCs/>
                <w:color w:val="000000" w:themeColor="text1"/>
                <w:kern w:val="0"/>
                <w:szCs w:val="21"/>
              </w:rPr>
              <w:t>考核内容</w:t>
            </w:r>
          </w:p>
        </w:tc>
        <w:tc>
          <w:tcPr>
            <w:tcW w:w="781" w:type="dxa"/>
            <w:vAlign w:val="center"/>
          </w:tcPr>
          <w:p>
            <w:pPr>
              <w:widowControl/>
              <w:spacing w:line="400" w:lineRule="exact"/>
              <w:jc w:val="center"/>
              <w:rPr>
                <w:rFonts w:asciiTheme="minorEastAsia" w:hAnsiTheme="minorEastAsia" w:eastAsiaTheme="minorEastAsia" w:cstheme="minorEastAsia"/>
                <w:b/>
                <w:bCs/>
                <w:color w:val="000000" w:themeColor="text1"/>
                <w:kern w:val="0"/>
                <w:szCs w:val="21"/>
              </w:rPr>
            </w:pPr>
            <w:r>
              <w:rPr>
                <w:rFonts w:hint="eastAsia" w:asciiTheme="minorEastAsia" w:hAnsiTheme="minorEastAsia" w:eastAsiaTheme="minorEastAsia" w:cstheme="minorEastAsia"/>
                <w:b/>
                <w:bCs/>
                <w:color w:val="000000" w:themeColor="text1"/>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Align w:val="center"/>
          </w:tcPr>
          <w:p>
            <w:pPr>
              <w:widowControl/>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报价</w:t>
            </w:r>
          </w:p>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（40分）</w:t>
            </w:r>
          </w:p>
        </w:tc>
        <w:tc>
          <w:tcPr>
            <w:tcW w:w="1115" w:type="dxa"/>
            <w:vAlign w:val="center"/>
          </w:tcPr>
          <w:p>
            <w:pPr>
              <w:widowControl/>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响应报价</w:t>
            </w:r>
          </w:p>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（40分）</w:t>
            </w:r>
          </w:p>
        </w:tc>
        <w:tc>
          <w:tcPr>
            <w:tcW w:w="6187" w:type="dxa"/>
          </w:tcPr>
          <w:p>
            <w:pPr>
              <w:pStyle w:val="22"/>
              <w:spacing w:line="4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1、本项目属于专门面向中小企业采购的项目，按照《政府采购促进中小企业发展管理办法》（财库〔2020〕46号）规定，小微企业、监狱企业、残疾人福利性单位不再执行价格评审优惠的扶持政策。</w:t>
            </w:r>
          </w:p>
          <w:p>
            <w:pPr>
              <w:pStyle w:val="22"/>
              <w:spacing w:line="4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2、以供应商的最终下浮系数报价作为价格评审依据。在满足本项目磋商文件实质性要求且评审价最低的有效供应商的评审报价（即：1-供应商最终最高下浮系数）为评审基准价，其价格分为满分40分。</w:t>
            </w:r>
          </w:p>
          <w:p>
            <w:pPr>
              <w:pStyle w:val="22"/>
              <w:spacing w:line="4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3、价格分计算公式：        </w:t>
            </w:r>
          </w:p>
          <w:p>
            <w:pPr>
              <w:pStyle w:val="22"/>
              <w:spacing w:line="4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价格分=评审基准价／某供应商的最终下浮系数报价×40分</w:t>
            </w:r>
          </w:p>
          <w:p>
            <w:pPr>
              <w:pStyle w:val="22"/>
              <w:spacing w:line="4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某供应商的最终下浮系数报价即为（1-供应商最终下浮系数）</w:t>
            </w:r>
          </w:p>
        </w:tc>
        <w:tc>
          <w:tcPr>
            <w:tcW w:w="781" w:type="dxa"/>
            <w:vAlign w:val="center"/>
          </w:tcPr>
          <w:p>
            <w:pPr>
              <w:widowControl/>
              <w:spacing w:line="40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 w:type="dxa"/>
            <w:vMerge w:val="restart"/>
            <w:vAlign w:val="center"/>
          </w:tcPr>
          <w:p>
            <w:pPr>
              <w:widowControl/>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履约能力</w:t>
            </w:r>
          </w:p>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（18分）</w:t>
            </w:r>
          </w:p>
        </w:tc>
        <w:tc>
          <w:tcPr>
            <w:tcW w:w="1115" w:type="dxa"/>
            <w:vAlign w:val="center"/>
          </w:tcPr>
          <w:p>
            <w:pPr>
              <w:widowControl/>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成功</w:t>
            </w:r>
          </w:p>
          <w:p>
            <w:pPr>
              <w:widowControl/>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案例</w:t>
            </w:r>
          </w:p>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（12分）</w:t>
            </w:r>
          </w:p>
        </w:tc>
        <w:tc>
          <w:tcPr>
            <w:tcW w:w="6187" w:type="dxa"/>
          </w:tcPr>
          <w:p>
            <w:pPr>
              <w:pStyle w:val="22"/>
              <w:spacing w:line="400" w:lineRule="exact"/>
              <w:ind w:firstLine="420" w:firstLineChars="200"/>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根据类似项目成功案例进行评价：供应商自2019年1月1日至今（以合同签订时间为准）承接的类似项目的业绩的有效证明文件进行评价，有效证明文件包括该业绩的：采购合同文本复印件（同一个项目签订多份合同的只能计算一次，不重复计分）。每个有效业绩得2分，满分12分。供应商须提供以上完整证明材料，否则该业绩不得分。</w:t>
            </w:r>
          </w:p>
          <w:p>
            <w:pPr>
              <w:pStyle w:val="7"/>
              <w:spacing w:before="0" w:after="0" w:line="4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注释：以上评分因素中，类似项目是指宣传设计制作项目。</w:t>
            </w:r>
          </w:p>
        </w:tc>
        <w:tc>
          <w:tcPr>
            <w:tcW w:w="781" w:type="dxa"/>
            <w:vAlign w:val="center"/>
          </w:tcPr>
          <w:p>
            <w:pPr>
              <w:widowControl/>
              <w:spacing w:line="400" w:lineRule="exact"/>
              <w:jc w:val="center"/>
              <w:rPr>
                <w:rFonts w:asciiTheme="minorEastAsia" w:hAnsiTheme="minorEastAsia" w:eastAsiaTheme="minorEastAsia" w:cstheme="minorEastAsia"/>
                <w:bCs/>
                <w:color w:val="000000" w:themeColor="text1"/>
                <w:kern w:val="0"/>
                <w:szCs w:val="21"/>
              </w:rPr>
            </w:pPr>
            <w:r>
              <w:rPr>
                <w:rFonts w:hint="eastAsia" w:asciiTheme="minorEastAsia" w:hAnsiTheme="minorEastAsia" w:eastAsiaTheme="minorEastAsia" w:cstheme="minorEastAsia"/>
                <w:bCs/>
                <w:color w:val="000000" w:themeColor="text1"/>
                <w:kern w:val="0"/>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 w:type="dxa"/>
            <w:vMerge w:val="continue"/>
            <w:vAlign w:val="center"/>
          </w:tcPr>
          <w:p>
            <w:pPr>
              <w:pStyle w:val="17"/>
              <w:spacing w:after="0" w:line="400" w:lineRule="exact"/>
              <w:rPr>
                <w:rFonts w:asciiTheme="minorEastAsia" w:hAnsiTheme="minorEastAsia" w:eastAsiaTheme="minorEastAsia" w:cstheme="minorEastAsia"/>
                <w:color w:val="000000" w:themeColor="text1"/>
                <w:kern w:val="0"/>
                <w:szCs w:val="21"/>
              </w:rPr>
            </w:pPr>
          </w:p>
        </w:tc>
        <w:tc>
          <w:tcPr>
            <w:tcW w:w="1115" w:type="dxa"/>
            <w:vAlign w:val="center"/>
          </w:tcPr>
          <w:p>
            <w:pPr>
              <w:pStyle w:val="17"/>
              <w:spacing w:after="0" w:line="40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技术力量</w:t>
            </w:r>
          </w:p>
          <w:p>
            <w:pPr>
              <w:pStyle w:val="17"/>
              <w:spacing w:after="0" w:line="40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（6分）</w:t>
            </w:r>
          </w:p>
        </w:tc>
        <w:tc>
          <w:tcPr>
            <w:tcW w:w="6187" w:type="dxa"/>
          </w:tcPr>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①拟投入本项目人员不少于3人，设计、文案、策划组织等专业人员配置不齐全；得2分。</w:t>
            </w:r>
          </w:p>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②拟投入本项目人员不少于4人，具有设计、文案、策划组织等专业人员配置合理，有详细的服务团队的名单；得4分。</w:t>
            </w:r>
          </w:p>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③拟投入本项目人员不少于6人，具有设计、文案、策划组织工作经验等人员配置齐全、专业，有详细的服务团队的名单且人员安排合理、职责分工明确、可行；得6分。</w:t>
            </w:r>
          </w:p>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bCs/>
                <w:color w:val="000000" w:themeColor="text1"/>
                <w:szCs w:val="21"/>
              </w:rPr>
              <w:t>注：未提供技术力量或技术力量未达到①标准要求的，得0分。</w:t>
            </w:r>
          </w:p>
        </w:tc>
        <w:tc>
          <w:tcPr>
            <w:tcW w:w="781" w:type="dxa"/>
            <w:vAlign w:val="center"/>
          </w:tcPr>
          <w:p>
            <w:pPr>
              <w:widowControl/>
              <w:spacing w:line="400" w:lineRule="exact"/>
              <w:jc w:val="center"/>
              <w:rPr>
                <w:rFonts w:asciiTheme="minorEastAsia" w:hAnsiTheme="minorEastAsia" w:eastAsiaTheme="minorEastAsia" w:cstheme="minorEastAsia"/>
                <w:bCs/>
                <w:color w:val="000000" w:themeColor="text1"/>
                <w:kern w:val="0"/>
                <w:szCs w:val="21"/>
              </w:rPr>
            </w:pPr>
            <w:r>
              <w:rPr>
                <w:rFonts w:hint="eastAsia" w:asciiTheme="minorEastAsia" w:hAnsiTheme="minorEastAsia" w:eastAsiaTheme="minorEastAsia" w:cstheme="minorEastAsia"/>
                <w:bCs/>
                <w:color w:val="000000" w:themeColor="text1"/>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 w:type="dxa"/>
            <w:vMerge w:val="restart"/>
            <w:vAlign w:val="center"/>
          </w:tcPr>
          <w:p>
            <w:pPr>
              <w:widowControl/>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技术服务</w:t>
            </w:r>
          </w:p>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（42分）</w:t>
            </w:r>
          </w:p>
        </w:tc>
        <w:tc>
          <w:tcPr>
            <w:tcW w:w="1115" w:type="dxa"/>
            <w:vAlign w:val="center"/>
          </w:tcPr>
          <w:p>
            <w:pPr>
              <w:pStyle w:val="17"/>
              <w:spacing w:after="0" w:line="40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管理规章制度（7分）</w:t>
            </w:r>
          </w:p>
        </w:tc>
        <w:tc>
          <w:tcPr>
            <w:tcW w:w="6187" w:type="dxa"/>
          </w:tcPr>
          <w:p>
            <w:pPr>
              <w:pStyle w:val="7"/>
              <w:spacing w:before="0" w:after="0" w:line="400" w:lineRule="exact"/>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①建立有相关的规章管理制度，内容有所欠缺；得3分。</w:t>
            </w:r>
          </w:p>
          <w:p>
            <w:pPr>
              <w:pStyle w:val="7"/>
              <w:spacing w:before="0" w:after="0" w:line="400" w:lineRule="exact"/>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②供应商在满足上述第①点的基础上，管理规章制度结构清晰、措施具体，具有一定的可操作性和针对性；得5分。</w:t>
            </w:r>
          </w:p>
          <w:p>
            <w:pPr>
              <w:pStyle w:val="7"/>
              <w:spacing w:before="0" w:after="0" w:line="400" w:lineRule="exact"/>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③供应商在满足上述第②点的基础上，管理规章制度结构清晰全面、措施具体到位、制度简洁新颖，可操作性和针对性强。得7分。</w:t>
            </w:r>
            <w:bookmarkStart w:id="69" w:name="_GoBack"/>
            <w:bookmarkEnd w:id="69"/>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bCs/>
                <w:color w:val="000000" w:themeColor="text1"/>
                <w:szCs w:val="21"/>
              </w:rPr>
              <w:t>注：未提供</w:t>
            </w:r>
            <w:r>
              <w:rPr>
                <w:rFonts w:hint="eastAsia" w:asciiTheme="minorEastAsia" w:hAnsiTheme="minorEastAsia" w:eastAsiaTheme="minorEastAsia" w:cstheme="minorEastAsia"/>
                <w:b/>
                <w:bCs/>
                <w:color w:val="000000" w:themeColor="text1"/>
                <w:kern w:val="0"/>
                <w:szCs w:val="21"/>
              </w:rPr>
              <w:t>管理规章制度</w:t>
            </w:r>
            <w:r>
              <w:rPr>
                <w:rFonts w:hint="eastAsia" w:asciiTheme="minorEastAsia" w:hAnsiTheme="minorEastAsia" w:eastAsiaTheme="minorEastAsia" w:cstheme="minorEastAsia"/>
                <w:b/>
                <w:bCs/>
                <w:color w:val="000000" w:themeColor="text1"/>
                <w:szCs w:val="21"/>
              </w:rPr>
              <w:t>或</w:t>
            </w:r>
            <w:r>
              <w:rPr>
                <w:rFonts w:hint="eastAsia" w:asciiTheme="minorEastAsia" w:hAnsiTheme="minorEastAsia" w:eastAsiaTheme="minorEastAsia" w:cstheme="minorEastAsia"/>
                <w:b/>
                <w:bCs/>
                <w:color w:val="000000" w:themeColor="text1"/>
                <w:kern w:val="0"/>
                <w:szCs w:val="21"/>
              </w:rPr>
              <w:t>管理规章制度</w:t>
            </w:r>
            <w:r>
              <w:rPr>
                <w:rFonts w:hint="eastAsia" w:asciiTheme="minorEastAsia" w:hAnsiTheme="minorEastAsia" w:eastAsiaTheme="minorEastAsia" w:cstheme="minorEastAsia"/>
                <w:b/>
                <w:bCs/>
                <w:color w:val="000000" w:themeColor="text1"/>
                <w:szCs w:val="21"/>
              </w:rPr>
              <w:t>未达到①标准要求的，得0分。</w:t>
            </w:r>
          </w:p>
        </w:tc>
        <w:tc>
          <w:tcPr>
            <w:tcW w:w="781" w:type="dxa"/>
            <w:vAlign w:val="center"/>
          </w:tcPr>
          <w:p>
            <w:pPr>
              <w:widowControl/>
              <w:spacing w:line="400" w:lineRule="exact"/>
              <w:jc w:val="center"/>
              <w:rPr>
                <w:rFonts w:asciiTheme="minorEastAsia" w:hAnsiTheme="minorEastAsia" w:eastAsiaTheme="minorEastAsia" w:cstheme="minorEastAsia"/>
                <w:bCs/>
                <w:color w:val="000000" w:themeColor="text1"/>
                <w:kern w:val="0"/>
                <w:szCs w:val="21"/>
              </w:rPr>
            </w:pPr>
            <w:r>
              <w:rPr>
                <w:rFonts w:hint="eastAsia" w:asciiTheme="minorEastAsia" w:hAnsiTheme="minorEastAsia" w:eastAsiaTheme="minorEastAsia" w:cstheme="minorEastAsia"/>
                <w:bCs/>
                <w:color w:val="000000" w:themeColor="text1"/>
                <w:kern w:val="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58" w:type="dxa"/>
            <w:vMerge w:val="continue"/>
            <w:vAlign w:val="center"/>
          </w:tcPr>
          <w:p>
            <w:pPr>
              <w:pStyle w:val="17"/>
              <w:spacing w:after="0" w:line="400" w:lineRule="exact"/>
              <w:rPr>
                <w:rFonts w:asciiTheme="minorEastAsia" w:hAnsiTheme="minorEastAsia" w:eastAsiaTheme="minorEastAsia" w:cstheme="minorEastAsia"/>
                <w:color w:val="000000" w:themeColor="text1"/>
                <w:szCs w:val="21"/>
              </w:rPr>
            </w:pPr>
          </w:p>
        </w:tc>
        <w:tc>
          <w:tcPr>
            <w:tcW w:w="1115" w:type="dxa"/>
            <w:vAlign w:val="center"/>
          </w:tcPr>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设计方案（20分）</w:t>
            </w:r>
          </w:p>
        </w:tc>
        <w:tc>
          <w:tcPr>
            <w:tcW w:w="6187" w:type="dxa"/>
            <w:vAlign w:val="center"/>
          </w:tcPr>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①设计方案整体要素齐全，内容基本完善，能够展现税收宣传及税务形象；符合采购人形象，基本符合项目要求，得6分。</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②供应商在满足上述第①点的基础上，设计方案有扩展性、有主题，有连贯性，内含设计图，内容比较完善，和采购人形象贴切，符合项目要求，得12分。</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③供应商在满足上述第②点的基础上，设计方案主题鲜明，创意大胆，突出主题，逻辑清晰，有很强的连贯性，设计图像精美且具有特色，色彩运用合理；和采购人形象贴切，能进一步强调或加深税收宣传及税务形象，产品质量、效果能达到采购要求</w:t>
            </w:r>
            <w:r>
              <w:rPr>
                <w:rFonts w:hint="eastAsia"/>
                <w:color w:val="000000" w:themeColor="text1"/>
              </w:rPr>
              <w:t>，</w:t>
            </w:r>
            <w:r>
              <w:rPr>
                <w:rFonts w:hint="eastAsia" w:asciiTheme="minorEastAsia" w:hAnsiTheme="minorEastAsia" w:eastAsiaTheme="minorEastAsia" w:cstheme="minorEastAsia"/>
                <w:color w:val="000000" w:themeColor="text1"/>
                <w:szCs w:val="21"/>
              </w:rPr>
              <w:t>得20分。</w:t>
            </w:r>
          </w:p>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bCs/>
                <w:color w:val="000000" w:themeColor="text1"/>
                <w:szCs w:val="21"/>
              </w:rPr>
              <w:t>注：未提供设计方案或设计方案未达到①标准要求的，得0分。</w:t>
            </w:r>
          </w:p>
        </w:tc>
        <w:tc>
          <w:tcPr>
            <w:tcW w:w="781" w:type="dxa"/>
            <w:vAlign w:val="center"/>
          </w:tcPr>
          <w:p>
            <w:pPr>
              <w:spacing w:line="400" w:lineRule="exact"/>
              <w:jc w:val="center"/>
              <w:rPr>
                <w:rFonts w:asciiTheme="minorEastAsia" w:hAnsiTheme="minorEastAsia" w:eastAsiaTheme="minorEastAsia" w:cstheme="minorEastAsia"/>
                <w:bCs/>
                <w:color w:val="000000" w:themeColor="text1"/>
                <w:kern w:val="0"/>
                <w:szCs w:val="21"/>
              </w:rPr>
            </w:pPr>
            <w:r>
              <w:rPr>
                <w:rFonts w:hint="eastAsia" w:asciiTheme="minorEastAsia" w:hAnsiTheme="minorEastAsia" w:eastAsiaTheme="minorEastAsia" w:cstheme="minorEastAsia"/>
                <w:color w:val="000000" w:themeColor="text1"/>
                <w:kern w:val="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Merge w:val="continue"/>
            <w:vAlign w:val="center"/>
          </w:tcPr>
          <w:p>
            <w:pPr>
              <w:widowControl/>
              <w:spacing w:line="400" w:lineRule="exact"/>
              <w:jc w:val="center"/>
              <w:rPr>
                <w:rFonts w:asciiTheme="minorEastAsia" w:hAnsiTheme="minorEastAsia" w:eastAsiaTheme="minorEastAsia" w:cstheme="minorEastAsia"/>
                <w:b/>
                <w:bCs/>
                <w:color w:val="000000" w:themeColor="text1"/>
                <w:kern w:val="0"/>
                <w:szCs w:val="21"/>
              </w:rPr>
            </w:pPr>
          </w:p>
        </w:tc>
        <w:tc>
          <w:tcPr>
            <w:tcW w:w="1115" w:type="dxa"/>
            <w:vAlign w:val="center"/>
          </w:tcPr>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售后服务方案（15分）</w:t>
            </w:r>
          </w:p>
        </w:tc>
        <w:tc>
          <w:tcPr>
            <w:tcW w:w="6187" w:type="dxa"/>
            <w:vAlign w:val="center"/>
          </w:tcPr>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①售后服务方案有基本的制作流程、配送流程、项目实施计划总体安排的，得5分；</w:t>
            </w:r>
          </w:p>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②供应商在满足上述第①点的基础上，售后服务方案有质量保障、服务措施、响应时间，得10分；</w:t>
            </w:r>
          </w:p>
          <w:p>
            <w:pPr>
              <w:pStyle w:val="17"/>
              <w:spacing w:after="0"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③供应商在满足上述第②点的基础上，售后服务方案可行性强、贴合项目需求，对应有配套的措施及应急预案，服务承诺内容、质量保障措施全面、合理，响应时间及时高效，得15分。</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bCs/>
                <w:color w:val="000000" w:themeColor="text1"/>
                <w:szCs w:val="21"/>
              </w:rPr>
              <w:t>注：未提供售后服务方案或售后服务方案未达到①标准要求的，得0分。</w:t>
            </w:r>
          </w:p>
        </w:tc>
        <w:tc>
          <w:tcPr>
            <w:tcW w:w="781" w:type="dxa"/>
            <w:vAlign w:val="center"/>
          </w:tcPr>
          <w:p>
            <w:pPr>
              <w:spacing w:line="400" w:lineRule="exact"/>
              <w:jc w:val="center"/>
              <w:rPr>
                <w:rFonts w:asciiTheme="minorEastAsia" w:hAnsiTheme="minorEastAsia" w:eastAsiaTheme="minorEastAsia" w:cstheme="minorEastAsia"/>
                <w:b/>
                <w:color w:val="000000" w:themeColor="text1"/>
                <w:kern w:val="0"/>
                <w:szCs w:val="21"/>
              </w:rPr>
            </w:pPr>
            <w:r>
              <w:rPr>
                <w:rFonts w:hint="eastAsia" w:asciiTheme="minorEastAsia" w:hAnsiTheme="minorEastAsia" w:eastAsiaTheme="minorEastAsia" w:cstheme="minorEastAsia"/>
                <w:color w:val="000000" w:themeColor="text1"/>
                <w:spacing w:val="5"/>
                <w:kern w:val="0"/>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0" w:type="dxa"/>
            <w:gridSpan w:val="3"/>
            <w:vAlign w:val="center"/>
          </w:tcPr>
          <w:p>
            <w:pPr>
              <w:widowControl/>
              <w:spacing w:line="400" w:lineRule="exact"/>
              <w:jc w:val="left"/>
              <w:rPr>
                <w:rFonts w:asciiTheme="minorEastAsia" w:hAnsiTheme="minorEastAsia" w:eastAsiaTheme="minorEastAsia" w:cstheme="minorEastAsia"/>
                <w:b/>
                <w:color w:val="000000" w:themeColor="text1"/>
                <w:kern w:val="0"/>
                <w:szCs w:val="21"/>
              </w:rPr>
            </w:pPr>
            <w:r>
              <w:rPr>
                <w:rFonts w:hint="eastAsia" w:asciiTheme="minorEastAsia" w:hAnsiTheme="minorEastAsia" w:eastAsiaTheme="minorEastAsia" w:cstheme="minorEastAsia"/>
                <w:b/>
                <w:bCs/>
                <w:color w:val="000000" w:themeColor="text1"/>
                <w:szCs w:val="21"/>
              </w:rPr>
              <w:t>总得分=报价分+履约能力分+技术服务分</w:t>
            </w:r>
            <w:r>
              <w:rPr>
                <w:rFonts w:hint="eastAsia" w:asciiTheme="minorEastAsia" w:hAnsiTheme="minorEastAsia" w:eastAsiaTheme="minorEastAsia" w:cstheme="minorEastAsia"/>
                <w:b/>
                <w:color w:val="000000" w:themeColor="text1"/>
                <w:szCs w:val="21"/>
              </w:rPr>
              <w:t>（各项评分分值计算保留小数点后两位，小数点后第三位“四舍五入”）</w:t>
            </w:r>
          </w:p>
        </w:tc>
        <w:tc>
          <w:tcPr>
            <w:tcW w:w="781" w:type="dxa"/>
          </w:tcPr>
          <w:p>
            <w:pPr>
              <w:widowControl/>
              <w:spacing w:line="400" w:lineRule="exact"/>
              <w:rPr>
                <w:rFonts w:asciiTheme="minorEastAsia" w:hAnsiTheme="minorEastAsia" w:eastAsiaTheme="minorEastAsia" w:cstheme="minorEastAsia"/>
                <w:b/>
                <w:color w:val="000000" w:themeColor="text1"/>
                <w:kern w:val="0"/>
                <w:szCs w:val="21"/>
              </w:rPr>
            </w:pPr>
            <w:r>
              <w:rPr>
                <w:rFonts w:hint="eastAsia" w:asciiTheme="minorEastAsia" w:hAnsiTheme="minorEastAsia" w:eastAsiaTheme="minorEastAsia" w:cstheme="minorEastAsia"/>
                <w:bCs/>
                <w:color w:val="000000" w:themeColor="text1"/>
                <w:kern w:val="0"/>
                <w:szCs w:val="21"/>
              </w:rPr>
              <w:t>100分</w:t>
            </w:r>
          </w:p>
        </w:tc>
      </w:tr>
    </w:tbl>
    <w:p>
      <w:pPr>
        <w:rPr>
          <w:rFonts w:asciiTheme="minorEastAsia" w:hAnsiTheme="minorEastAsia" w:eastAsiaTheme="minorEastAsia" w:cstheme="minorEastAsia"/>
          <w:bCs/>
          <w:color w:val="000000" w:themeColor="text1"/>
          <w:szCs w:val="21"/>
        </w:rPr>
      </w:pPr>
    </w:p>
    <w:p>
      <w:pPr>
        <w:pStyle w:val="22"/>
        <w:spacing w:line="360" w:lineRule="auto"/>
        <w:ind w:firstLine="422" w:firstLineChars="200"/>
        <w:jc w:val="left"/>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三、成交候选供应商推荐原则</w:t>
      </w:r>
    </w:p>
    <w:p>
      <w:pPr>
        <w:pStyle w:val="22"/>
        <w:spacing w:line="440" w:lineRule="exact"/>
        <w:ind w:firstLine="420" w:firstLineChars="200"/>
        <w:rPr>
          <w:rFonts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rPr>
        <w:t>磋商小组将根据得分由高到低排列次序（得分相同时，以最后报价由低到高顺序排列；得分相同且最后报价相同的，按技术指标优劣顺序排列）并推荐3名成交候选供应商</w:t>
      </w:r>
      <w:r>
        <w:rPr>
          <w:rFonts w:hint="eastAsia" w:asciiTheme="minorEastAsia" w:hAnsiTheme="minorEastAsia" w:eastAsiaTheme="minorEastAsia" w:cstheme="minorEastAsia"/>
          <w:color w:val="000000" w:themeColor="text1"/>
          <w:sz w:val="21"/>
          <w:szCs w:val="21"/>
        </w:rPr>
        <w:t>（磋商小组同意的，也可推荐2名）</w:t>
      </w:r>
      <w:r>
        <w:rPr>
          <w:rFonts w:hint="eastAsia" w:asciiTheme="minorEastAsia" w:hAnsiTheme="minorEastAsia" w:eastAsiaTheme="minorEastAsia" w:cstheme="minorEastAsia"/>
          <w:bCs/>
          <w:color w:val="000000" w:themeColor="text1"/>
          <w:sz w:val="21"/>
          <w:szCs w:val="21"/>
        </w:rPr>
        <w:t>。采购人应当确定磋商小组推荐排名第一的成交候选供应商为成交供应商。排名第一的成交候选供应商放弃成交、因不可抗力提出不能履行合同，或者磋商文件规定应当提交履约保证金而在规定的期限内未能提交的，采购人可以确定排名第二的成交候选供应商为成家供应商。</w:t>
      </w:r>
      <w:r>
        <w:rPr>
          <w:rFonts w:hint="eastAsia" w:asciiTheme="minorEastAsia" w:hAnsiTheme="minorEastAsia" w:eastAsiaTheme="minorEastAsia" w:cstheme="minorEastAsia"/>
          <w:color w:val="000000" w:themeColor="text1"/>
          <w:sz w:val="21"/>
          <w:szCs w:val="21"/>
        </w:rPr>
        <w:t>其余以此类推。</w:t>
      </w:r>
      <w:r>
        <w:rPr>
          <w:rFonts w:hint="eastAsia" w:asciiTheme="minorEastAsia" w:hAnsiTheme="minorEastAsia" w:eastAsiaTheme="minorEastAsia" w:cstheme="minorEastAsia"/>
          <w:bCs/>
          <w:color w:val="000000" w:themeColor="text1"/>
          <w:sz w:val="21"/>
          <w:szCs w:val="21"/>
        </w:rPr>
        <w:t>采购人也可以决定重新开展采购活动。</w:t>
      </w:r>
    </w:p>
    <w:p>
      <w:pPr>
        <w:pStyle w:val="22"/>
        <w:spacing w:line="360" w:lineRule="auto"/>
        <w:ind w:firstLine="422" w:firstLineChars="200"/>
        <w:jc w:val="left"/>
        <w:rPr>
          <w:rFonts w:asciiTheme="minorEastAsia" w:hAnsiTheme="minorEastAsia" w:eastAsiaTheme="minorEastAsia" w:cstheme="minorEastAsia"/>
          <w:b/>
          <w:bCs/>
          <w:color w:val="000000" w:themeColor="text1"/>
          <w:sz w:val="21"/>
          <w:szCs w:val="21"/>
        </w:rPr>
      </w:pPr>
    </w:p>
    <w:p>
      <w:pPr>
        <w:pStyle w:val="22"/>
        <w:spacing w:line="360" w:lineRule="auto"/>
        <w:ind w:firstLine="422" w:firstLineChars="200"/>
        <w:jc w:val="left"/>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四、特别说明</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rPr>
        <w:t>磋商小组认为供应商的响应报价明显低于其他通过符合性审查供应商的响应报价，有可能影响产品（或服务）质量或者不能诚信履约的，应当要求其在评审现场合理的时间内提供书面说明，必要时提交相关证明材料；供应商不能证明其响应报价合理性的，磋商小组应当将其作为无效响应处理。</w:t>
      </w:r>
    </w:p>
    <w:p>
      <w:pPr>
        <w:spacing w:line="360" w:lineRule="auto"/>
        <w:ind w:firstLine="420" w:firstLineChars="200"/>
        <w:rPr>
          <w:rFonts w:asciiTheme="minorEastAsia" w:hAnsiTheme="minorEastAsia" w:eastAsiaTheme="minorEastAsia" w:cstheme="minorEastAsia"/>
          <w:color w:val="000000" w:themeColor="text1"/>
          <w:kern w:val="0"/>
          <w:szCs w:val="21"/>
        </w:rPr>
      </w:pPr>
    </w:p>
    <w:p>
      <w:pPr>
        <w:spacing w:line="360" w:lineRule="auto"/>
        <w:jc w:val="center"/>
        <w:outlineLvl w:val="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br w:type="page"/>
      </w:r>
      <w:bookmarkStart w:id="64" w:name="_Toc26773"/>
      <w:r>
        <w:rPr>
          <w:rFonts w:hint="eastAsia" w:asciiTheme="minorEastAsia" w:hAnsiTheme="minorEastAsia" w:eastAsiaTheme="minorEastAsia" w:cstheme="minorEastAsia"/>
          <w:b/>
          <w:color w:val="000000" w:themeColor="text1"/>
          <w:sz w:val="28"/>
          <w:szCs w:val="28"/>
        </w:rPr>
        <w:t>第四章 合同草案条款</w:t>
      </w:r>
      <w:bookmarkEnd w:id="64"/>
    </w:p>
    <w:p>
      <w:pPr>
        <w:snapToGrid w:val="0"/>
        <w:spacing w:line="400" w:lineRule="exact"/>
        <w:ind w:left="2018" w:hanging="2018" w:hangingChars="718"/>
        <w:jc w:val="center"/>
        <w:rPr>
          <w:rFonts w:asciiTheme="minorEastAsia" w:hAnsiTheme="minorEastAsia" w:eastAsiaTheme="minorEastAsia" w:cstheme="minorEastAsia"/>
          <w:b/>
          <w:color w:val="000000" w:themeColor="text1"/>
          <w:sz w:val="28"/>
          <w:szCs w:val="21"/>
        </w:rPr>
      </w:pPr>
    </w:p>
    <w:p>
      <w:pPr>
        <w:pStyle w:val="22"/>
        <w:jc w:val="left"/>
        <w:rPr>
          <w:rFonts w:hAnsi="宋体"/>
          <w:color w:val="000000" w:themeColor="text1"/>
          <w:sz w:val="30"/>
          <w:szCs w:val="30"/>
        </w:rPr>
      </w:pP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sz w:val="30"/>
          <w:szCs w:val="30"/>
        </w:rPr>
        <w:t>合同封面）</w:t>
      </w:r>
      <w:r>
        <w:rPr>
          <w:rFonts w:hint="eastAsia" w:hAnsi="宋体"/>
          <w:color w:val="000000" w:themeColor="text1"/>
          <w:sz w:val="30"/>
          <w:szCs w:val="30"/>
        </w:rPr>
        <w:t xml:space="preserve">                  中小企业预留合同：☑是 □ 否</w:t>
      </w:r>
    </w:p>
    <w:p>
      <w:pPr>
        <w:pStyle w:val="22"/>
        <w:jc w:val="center"/>
        <w:rPr>
          <w:rFonts w:ascii="Times New Roman"/>
          <w:color w:val="000000" w:themeColor="text1"/>
        </w:rPr>
      </w:pPr>
      <w:r>
        <w:rPr>
          <w:rFonts w:hint="eastAsia" w:hAnsi="宋体"/>
          <w:color w:val="000000" w:themeColor="text1"/>
          <w:sz w:val="30"/>
          <w:szCs w:val="30"/>
        </w:rPr>
        <w:t xml:space="preserve">                               合  同  类  别：  技术服务类</w:t>
      </w:r>
    </w:p>
    <w:p>
      <w:pPr>
        <w:rPr>
          <w:rFonts w:asciiTheme="minorEastAsia" w:hAnsiTheme="minorEastAsia" w:eastAsiaTheme="minorEastAsia" w:cstheme="minorEastAsia"/>
          <w:color w:val="000000" w:themeColor="text1"/>
          <w:szCs w:val="21"/>
        </w:rPr>
      </w:pPr>
    </w:p>
    <w:p>
      <w:pPr>
        <w:jc w:val="center"/>
        <w:rPr>
          <w:rFonts w:asciiTheme="minorEastAsia" w:hAnsiTheme="minorEastAsia" w:eastAsiaTheme="minorEastAsia" w:cstheme="minorEastAsia"/>
          <w:b/>
          <w:color w:val="000000" w:themeColor="text1"/>
          <w:sz w:val="44"/>
          <w:szCs w:val="44"/>
        </w:rPr>
      </w:pPr>
    </w:p>
    <w:p>
      <w:pPr>
        <w:jc w:val="center"/>
        <w:rPr>
          <w:rFonts w:asciiTheme="minorEastAsia" w:hAnsiTheme="minorEastAsia" w:eastAsiaTheme="minorEastAsia" w:cstheme="minorEastAsia"/>
          <w:b/>
          <w:color w:val="000000" w:themeColor="text1"/>
          <w:sz w:val="44"/>
          <w:szCs w:val="44"/>
        </w:rPr>
      </w:pPr>
    </w:p>
    <w:p>
      <w:pPr>
        <w:jc w:val="center"/>
        <w:rPr>
          <w:rFonts w:asciiTheme="minorEastAsia" w:hAnsiTheme="minorEastAsia" w:eastAsiaTheme="minorEastAsia" w:cstheme="minorEastAsia"/>
          <w:b/>
          <w:color w:val="000000" w:themeColor="text1"/>
          <w:sz w:val="44"/>
          <w:szCs w:val="44"/>
        </w:rPr>
      </w:pPr>
      <w:r>
        <w:rPr>
          <w:rFonts w:hint="eastAsia" w:asciiTheme="minorEastAsia" w:hAnsiTheme="minorEastAsia" w:eastAsiaTheme="minorEastAsia" w:cstheme="minorEastAsia"/>
          <w:b/>
          <w:color w:val="000000" w:themeColor="text1"/>
          <w:sz w:val="44"/>
          <w:szCs w:val="44"/>
        </w:rPr>
        <w:t>采购合同</w:t>
      </w:r>
    </w:p>
    <w:p>
      <w:pPr>
        <w:ind w:firstLine="560" w:firstLineChars="200"/>
        <w:jc w:val="center"/>
        <w:rPr>
          <w:rFonts w:asciiTheme="minorEastAsia" w:hAnsiTheme="minorEastAsia" w:eastAsiaTheme="minorEastAsia" w:cstheme="minorEastAsia"/>
          <w:color w:val="000000" w:themeColor="text1"/>
          <w:sz w:val="28"/>
          <w:szCs w:val="28"/>
        </w:rPr>
      </w:pPr>
    </w:p>
    <w:p>
      <w:pPr>
        <w:ind w:firstLine="560" w:firstLineChars="200"/>
        <w:jc w:val="center"/>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（年度）</w:t>
      </w:r>
    </w:p>
    <w:p>
      <w:pPr>
        <w:ind w:firstLine="600" w:firstLineChars="200"/>
        <w:jc w:val="center"/>
        <w:rPr>
          <w:rFonts w:asciiTheme="minorEastAsia" w:hAnsiTheme="minorEastAsia" w:eastAsiaTheme="minorEastAsia" w:cstheme="minorEastAsia"/>
          <w:color w:val="000000" w:themeColor="text1"/>
          <w:sz w:val="30"/>
          <w:szCs w:val="30"/>
        </w:rPr>
      </w:pPr>
    </w:p>
    <w:p>
      <w:pPr>
        <w:ind w:firstLine="600" w:firstLineChars="200"/>
        <w:jc w:val="center"/>
        <w:rPr>
          <w:rFonts w:asciiTheme="minorEastAsia" w:hAnsiTheme="minorEastAsia" w:eastAsiaTheme="minorEastAsia" w:cstheme="minorEastAsia"/>
          <w:color w:val="000000" w:themeColor="text1"/>
          <w:sz w:val="30"/>
          <w:szCs w:val="30"/>
        </w:rPr>
      </w:pPr>
    </w:p>
    <w:p>
      <w:pPr>
        <w:pStyle w:val="22"/>
        <w:ind w:firstLine="1500" w:firstLineChars="500"/>
        <w:rPr>
          <w:rFonts w:hAnsi="宋体"/>
          <w:color w:val="000000" w:themeColor="text1"/>
          <w:sz w:val="28"/>
          <w:szCs w:val="28"/>
          <w:u w:val="single"/>
        </w:rPr>
      </w:pPr>
      <w:r>
        <w:rPr>
          <w:rFonts w:hint="eastAsia" w:asciiTheme="minorEastAsia" w:hAnsiTheme="minorEastAsia" w:eastAsiaTheme="minorEastAsia" w:cstheme="minorEastAsia"/>
          <w:color w:val="000000" w:themeColor="text1"/>
          <w:sz w:val="30"/>
          <w:szCs w:val="30"/>
        </w:rPr>
        <w:t>项目名称：</w:t>
      </w:r>
    </w:p>
    <w:p>
      <w:pPr>
        <w:spacing w:line="360" w:lineRule="auto"/>
        <w:ind w:firstLine="1350" w:firstLineChars="450"/>
        <w:rPr>
          <w:rFonts w:asciiTheme="minorEastAsia" w:hAnsiTheme="minorEastAsia" w:eastAsiaTheme="minorEastAsia" w:cstheme="minorEastAsia"/>
          <w:color w:val="000000" w:themeColor="text1"/>
          <w:sz w:val="30"/>
          <w:szCs w:val="30"/>
          <w:u w:val="single"/>
        </w:rPr>
      </w:pPr>
    </w:p>
    <w:p>
      <w:pPr>
        <w:pStyle w:val="22"/>
        <w:ind w:firstLine="1500" w:firstLineChars="500"/>
        <w:rPr>
          <w:rFonts w:hAnsi="宋体"/>
          <w:color w:val="000000" w:themeColor="text1"/>
          <w:sz w:val="28"/>
          <w:szCs w:val="28"/>
          <w:u w:val="single"/>
        </w:rPr>
      </w:pPr>
      <w:r>
        <w:rPr>
          <w:rFonts w:hint="eastAsia" w:asciiTheme="minorEastAsia" w:hAnsiTheme="minorEastAsia" w:eastAsiaTheme="minorEastAsia" w:cstheme="minorEastAsia"/>
          <w:color w:val="000000" w:themeColor="text1"/>
          <w:sz w:val="30"/>
          <w:szCs w:val="30"/>
        </w:rPr>
        <w:t>合同编号：</w:t>
      </w:r>
    </w:p>
    <w:p>
      <w:pPr>
        <w:spacing w:line="360" w:lineRule="auto"/>
        <w:ind w:firstLine="1350" w:firstLineChars="450"/>
        <w:rPr>
          <w:rFonts w:asciiTheme="minorEastAsia" w:hAnsiTheme="minorEastAsia" w:eastAsiaTheme="minorEastAsia" w:cstheme="minorEastAsia"/>
          <w:color w:val="000000" w:themeColor="text1"/>
          <w:sz w:val="30"/>
          <w:szCs w:val="30"/>
          <w:u w:val="single"/>
        </w:rPr>
      </w:pPr>
    </w:p>
    <w:p>
      <w:pPr>
        <w:spacing w:line="360" w:lineRule="auto"/>
        <w:ind w:firstLine="600" w:firstLineChars="200"/>
        <w:jc w:val="center"/>
        <w:rPr>
          <w:rFonts w:asciiTheme="minorEastAsia" w:hAnsiTheme="minorEastAsia" w:eastAsiaTheme="minorEastAsia" w:cstheme="minorEastAsia"/>
          <w:color w:val="000000" w:themeColor="text1"/>
          <w:sz w:val="30"/>
          <w:szCs w:val="30"/>
        </w:rPr>
      </w:pPr>
    </w:p>
    <w:p>
      <w:pPr>
        <w:spacing w:line="360" w:lineRule="auto"/>
        <w:ind w:firstLine="600" w:firstLineChars="200"/>
        <w:jc w:val="center"/>
        <w:rPr>
          <w:rFonts w:asciiTheme="minorEastAsia" w:hAnsiTheme="minorEastAsia" w:eastAsiaTheme="minorEastAsia" w:cstheme="minorEastAsia"/>
          <w:color w:val="000000" w:themeColor="text1"/>
          <w:sz w:val="30"/>
          <w:szCs w:val="30"/>
        </w:rPr>
      </w:pPr>
    </w:p>
    <w:p>
      <w:pPr>
        <w:spacing w:line="360" w:lineRule="auto"/>
        <w:ind w:firstLine="444" w:firstLineChars="148"/>
        <w:rPr>
          <w:rFonts w:asciiTheme="minorEastAsia" w:hAnsiTheme="minorEastAsia" w:eastAsiaTheme="minorEastAsia" w:cstheme="minorEastAsia"/>
          <w:color w:val="000000" w:themeColor="text1"/>
          <w:sz w:val="30"/>
          <w:szCs w:val="30"/>
        </w:rPr>
      </w:pPr>
      <w:r>
        <w:rPr>
          <w:rFonts w:hint="eastAsia" w:asciiTheme="minorEastAsia" w:hAnsiTheme="minorEastAsia" w:eastAsiaTheme="minorEastAsia" w:cstheme="minorEastAsia"/>
          <w:color w:val="000000" w:themeColor="text1"/>
          <w:sz w:val="30"/>
          <w:szCs w:val="30"/>
        </w:rPr>
        <w:t>甲方(采购人名称) ：</w:t>
      </w:r>
    </w:p>
    <w:p>
      <w:pPr>
        <w:spacing w:line="360" w:lineRule="auto"/>
        <w:rPr>
          <w:rFonts w:asciiTheme="minorEastAsia" w:hAnsiTheme="minorEastAsia" w:eastAsiaTheme="minorEastAsia" w:cstheme="minorEastAsia"/>
          <w:color w:val="000000" w:themeColor="text1"/>
          <w:sz w:val="30"/>
          <w:szCs w:val="30"/>
        </w:rPr>
      </w:pPr>
    </w:p>
    <w:p>
      <w:pPr>
        <w:spacing w:line="360" w:lineRule="auto"/>
        <w:ind w:firstLine="444" w:firstLineChars="148"/>
        <w:rPr>
          <w:rFonts w:asciiTheme="minorEastAsia" w:hAnsiTheme="minorEastAsia" w:eastAsiaTheme="minorEastAsia" w:cstheme="minorEastAsia"/>
          <w:color w:val="000000" w:themeColor="text1"/>
          <w:sz w:val="30"/>
          <w:szCs w:val="30"/>
          <w:u w:val="single"/>
        </w:rPr>
      </w:pPr>
      <w:r>
        <w:rPr>
          <w:rFonts w:hint="eastAsia" w:asciiTheme="minorEastAsia" w:hAnsiTheme="minorEastAsia" w:eastAsiaTheme="minorEastAsia" w:cstheme="minorEastAsia"/>
          <w:color w:val="000000" w:themeColor="text1"/>
          <w:sz w:val="30"/>
          <w:szCs w:val="30"/>
        </w:rPr>
        <w:t>乙方(供应商名称)：</w:t>
      </w:r>
    </w:p>
    <w:p>
      <w:pPr>
        <w:spacing w:line="360" w:lineRule="auto"/>
        <w:rPr>
          <w:rFonts w:asciiTheme="minorEastAsia" w:hAnsiTheme="minorEastAsia" w:eastAsiaTheme="minorEastAsia" w:cstheme="minorEastAsia"/>
          <w:color w:val="000000" w:themeColor="text1"/>
          <w:sz w:val="30"/>
          <w:szCs w:val="30"/>
        </w:rPr>
      </w:pPr>
    </w:p>
    <w:p>
      <w:pPr>
        <w:spacing w:line="360" w:lineRule="auto"/>
        <w:jc w:val="center"/>
        <w:rPr>
          <w:rFonts w:asciiTheme="minorEastAsia" w:hAnsiTheme="minorEastAsia" w:eastAsiaTheme="minorEastAsia" w:cstheme="minorEastAsia"/>
          <w:color w:val="000000" w:themeColor="text1"/>
          <w:sz w:val="30"/>
          <w:szCs w:val="30"/>
        </w:rPr>
      </w:pPr>
      <w:r>
        <w:rPr>
          <w:rFonts w:hint="eastAsia" w:asciiTheme="minorEastAsia" w:hAnsiTheme="minorEastAsia" w:eastAsiaTheme="minorEastAsia" w:cstheme="minorEastAsia"/>
          <w:color w:val="000000" w:themeColor="text1"/>
          <w:sz w:val="30"/>
          <w:szCs w:val="30"/>
        </w:rPr>
        <w:t>签订日期：   年  月  日</w:t>
      </w:r>
    </w:p>
    <w:p>
      <w:pPr>
        <w:pStyle w:val="22"/>
        <w:jc w:val="center"/>
        <w:rPr>
          <w:rFonts w:ascii="Times New Roman" w:eastAsia="黑体"/>
          <w:b/>
          <w:color w:val="000000" w:themeColor="text1"/>
          <w:sz w:val="30"/>
          <w:szCs w:val="30"/>
        </w:rPr>
      </w:pPr>
    </w:p>
    <w:p>
      <w:pPr>
        <w:pStyle w:val="22"/>
        <w:jc w:val="center"/>
        <w:rPr>
          <w:rFonts w:ascii="Times New Roman" w:eastAsia="黑体"/>
          <w:b/>
          <w:color w:val="000000" w:themeColor="text1"/>
          <w:sz w:val="30"/>
          <w:szCs w:val="30"/>
        </w:rPr>
      </w:pPr>
      <w:r>
        <w:rPr>
          <w:rFonts w:hint="eastAsia" w:ascii="Times New Roman" w:eastAsia="黑体"/>
          <w:b/>
          <w:color w:val="000000" w:themeColor="text1"/>
          <w:sz w:val="30"/>
          <w:szCs w:val="30"/>
        </w:rPr>
        <w:t>一、合同前文</w:t>
      </w:r>
    </w:p>
    <w:p>
      <w:pPr>
        <w:snapToGrid w:val="0"/>
        <w:spacing w:line="440" w:lineRule="exact"/>
        <w:ind w:firstLine="450"/>
        <w:jc w:val="left"/>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rPr>
        <w:t>根据《中华人民共和国民法典》等法律、法规规定，按照磋商文件规定采购方式、条款和成交供应商的承诺，甲乙双方经协商一致同意签订本合同。</w:t>
      </w:r>
    </w:p>
    <w:p>
      <w:pPr>
        <w:pStyle w:val="22"/>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1.合同文件</w:t>
      </w:r>
    </w:p>
    <w:p>
      <w:pPr>
        <w:pStyle w:val="22"/>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下列文件是构成本合同不可分割的部分：</w:t>
      </w:r>
    </w:p>
    <w:p>
      <w:pPr>
        <w:pStyle w:val="22"/>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(1)采购（项目）需求、磋商文件规定的合同条款；</w:t>
      </w:r>
    </w:p>
    <w:p>
      <w:pPr>
        <w:pStyle w:val="22"/>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(2)报价表；</w:t>
      </w:r>
    </w:p>
    <w:p>
      <w:pPr>
        <w:pStyle w:val="22"/>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(3)响应文件技术部分和商务部分；</w:t>
      </w:r>
    </w:p>
    <w:p>
      <w:pPr>
        <w:pStyle w:val="22"/>
        <w:tabs>
          <w:tab w:val="left" w:pos="373"/>
        </w:tabs>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(4)甲、乙双方商定确认后的补充协议</w:t>
      </w:r>
    </w:p>
    <w:p>
      <w:pPr>
        <w:pStyle w:val="22"/>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(5)其他(根据实际情况需要增加的内容)。</w:t>
      </w:r>
    </w:p>
    <w:p>
      <w:pPr>
        <w:pStyle w:val="22"/>
        <w:spacing w:line="440" w:lineRule="exact"/>
        <w:ind w:firstLine="400" w:firstLineChars="200"/>
        <w:rPr>
          <w:rFonts w:asciiTheme="minorEastAsia" w:hAnsiTheme="minorEastAsia" w:eastAsiaTheme="minorEastAsia" w:cstheme="minorEastAsia"/>
          <w:color w:val="000000" w:themeColor="text1"/>
        </w:rPr>
      </w:pPr>
    </w:p>
    <w:p>
      <w:pPr>
        <w:pStyle w:val="22"/>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2.合同标的(根据实际情况填写)</w:t>
      </w:r>
    </w:p>
    <w:p>
      <w:pPr>
        <w:pStyle w:val="22"/>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乙方应按照合同的规定，提供本项目磋商文件中要求的服务（详见附件：服务内容一览表）。</w:t>
      </w:r>
    </w:p>
    <w:p>
      <w:pPr>
        <w:pStyle w:val="22"/>
        <w:spacing w:line="440" w:lineRule="exact"/>
        <w:rPr>
          <w:rFonts w:asciiTheme="minorEastAsia" w:hAnsiTheme="minorEastAsia" w:eastAsiaTheme="minorEastAsia" w:cstheme="minorEastAsia"/>
          <w:color w:val="000000" w:themeColor="text1"/>
        </w:rPr>
      </w:pPr>
    </w:p>
    <w:p>
      <w:pPr>
        <w:pStyle w:val="22"/>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3.服务时间、合同金额</w:t>
      </w:r>
    </w:p>
    <w:p>
      <w:pPr>
        <w:pStyle w:val="22"/>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合同服务时间为年，最终下浮系数（%），本项目最终以实际采购的数量进行结算，合同总金额本项目全部产品最终结算价不超过最高限价叁拾万元整（¥300,000.00）。本合同项下所有服务的全部税费均已包含于合同价中，甲方不再另行支付。</w:t>
      </w:r>
    </w:p>
    <w:p>
      <w:pPr>
        <w:pStyle w:val="22"/>
        <w:spacing w:line="440" w:lineRule="exact"/>
        <w:ind w:firstLine="400" w:firstLineChars="200"/>
        <w:rPr>
          <w:rFonts w:asciiTheme="minorEastAsia" w:hAnsiTheme="minorEastAsia" w:eastAsiaTheme="minorEastAsia" w:cstheme="minorEastAsia"/>
          <w:color w:val="000000" w:themeColor="text1"/>
        </w:rPr>
      </w:pPr>
    </w:p>
    <w:p>
      <w:pPr>
        <w:pStyle w:val="22"/>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4.合同签订地</w:t>
      </w:r>
    </w:p>
    <w:p>
      <w:pPr>
        <w:pStyle w:val="22"/>
        <w:spacing w:line="440" w:lineRule="exact"/>
        <w:ind w:firstLine="400" w:firstLineChars="200"/>
        <w:rPr>
          <w:rFonts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u w:val="single"/>
        </w:rPr>
        <w:t>广西壮族自治区       市</w:t>
      </w:r>
    </w:p>
    <w:p>
      <w:pPr>
        <w:pStyle w:val="22"/>
        <w:spacing w:line="440" w:lineRule="exact"/>
        <w:ind w:firstLine="400" w:firstLineChars="200"/>
        <w:rPr>
          <w:rFonts w:asciiTheme="minorEastAsia" w:hAnsiTheme="minorEastAsia" w:eastAsiaTheme="minorEastAsia" w:cstheme="minorEastAsia"/>
          <w:color w:val="000000" w:themeColor="text1"/>
        </w:rPr>
      </w:pPr>
    </w:p>
    <w:p>
      <w:pPr>
        <w:pStyle w:val="22"/>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5.合同生效</w:t>
      </w:r>
    </w:p>
    <w:p>
      <w:pPr>
        <w:pStyle w:val="22"/>
        <w:spacing w:line="440" w:lineRule="exact"/>
        <w:ind w:firstLine="40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本合同一式六份，具有同等法律效力，甲方三份，乙方二份，采购代理机构一份（可根据需要另增加）。经甲乙双方法定代表人或其授权代表签字盖章，并在甲方收到乙方提交的履约保证金后生效。</w:t>
      </w:r>
    </w:p>
    <w:p>
      <w:pPr>
        <w:pStyle w:val="22"/>
        <w:spacing w:line="440" w:lineRule="exact"/>
        <w:ind w:firstLine="400" w:firstLineChars="200"/>
        <w:rPr>
          <w:rFonts w:asciiTheme="minorEastAsia" w:hAnsiTheme="minorEastAsia" w:eastAsiaTheme="minorEastAsia" w:cstheme="minorEastAsia"/>
          <w:color w:val="000000" w:themeColor="text1"/>
        </w:rPr>
      </w:pPr>
    </w:p>
    <w:p>
      <w:pPr>
        <w:pStyle w:val="22"/>
        <w:spacing w:line="440" w:lineRule="exac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甲方（盖章）：                            法定代表人或其授权代表签字(或签章)：</w:t>
      </w:r>
    </w:p>
    <w:p>
      <w:pPr>
        <w:pStyle w:val="22"/>
        <w:spacing w:line="440" w:lineRule="exact"/>
        <w:rPr>
          <w:rFonts w:asciiTheme="minorEastAsia" w:hAnsiTheme="minorEastAsia" w:eastAsiaTheme="minorEastAsia" w:cstheme="minorEastAsia"/>
          <w:color w:val="000000" w:themeColor="text1"/>
        </w:rPr>
      </w:pPr>
    </w:p>
    <w:p>
      <w:pPr>
        <w:pStyle w:val="22"/>
        <w:spacing w:line="440" w:lineRule="exact"/>
        <w:jc w:val="left"/>
        <w:rPr>
          <w:rFonts w:asciiTheme="minorEastAsia" w:hAnsiTheme="minorEastAsia" w:eastAsiaTheme="minorEastAsia" w:cstheme="minorEastAsia"/>
          <w:color w:val="000000" w:themeColor="text1"/>
        </w:rPr>
      </w:pPr>
    </w:p>
    <w:p>
      <w:pPr>
        <w:pStyle w:val="22"/>
        <w:spacing w:line="440" w:lineRule="exact"/>
        <w:jc w:val="left"/>
        <w:rPr>
          <w:rFonts w:asciiTheme="minorEastAsia" w:hAnsiTheme="minorEastAsia" w:eastAsiaTheme="minorEastAsia" w:cstheme="minorEastAsia"/>
          <w:color w:val="000000" w:themeColor="text1"/>
          <w:u w:val="single"/>
        </w:rPr>
      </w:pPr>
      <w:r>
        <w:rPr>
          <w:rFonts w:hint="eastAsia" w:asciiTheme="minorEastAsia" w:hAnsiTheme="minorEastAsia" w:eastAsiaTheme="minorEastAsia" w:cstheme="minorEastAsia"/>
          <w:color w:val="000000" w:themeColor="text1"/>
        </w:rPr>
        <w:t>乙方（盖章）：                             法定代表人或其授权代表签字(或签章)：</w:t>
      </w:r>
    </w:p>
    <w:p>
      <w:pPr>
        <w:pStyle w:val="22"/>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br w:type="page"/>
      </w:r>
    </w:p>
    <w:p>
      <w:pPr>
        <w:pStyle w:val="22"/>
        <w:jc w:val="center"/>
        <w:rPr>
          <w:rFonts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二、合同前附表</w:t>
      </w: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序号</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050" w:hanging="1050" w:hangingChars="500"/>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合同名称：国家税务总局南宁青秀山风景区税务局2023年度税收宣传产品设计制作项目</w:t>
            </w:r>
          </w:p>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合同编号：ZB2022-548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甲方名称：国家税务总局南宁青秀山风景区税务局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甲方地址：南宁市青秀区民族大道108号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甲方联系人：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甲方开户银行名称：</w:t>
            </w:r>
          </w:p>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乙方开户银行名称：</w:t>
            </w:r>
          </w:p>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合同金额（最终下浮系数）：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服务时间、履行期：年，具体时间从年月日起至年月日止，即自合同生效之日起至合同全部权利义务履行完毕之日止。</w:t>
            </w:r>
          </w:p>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合同期满，如甲方要求乙方继续提供本合同服务的，顺延至新的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验收方式及标准：按照采购需求、响应文件及国家、行业规定的技术标准及规范，双方到场共同验收。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color w:val="000000" w:themeColor="text1"/>
              </w:rPr>
            </w:pPr>
            <w:r>
              <w:rPr>
                <w:rFonts w:hint="eastAsia"/>
                <w:color w:val="000000" w:themeColor="text1"/>
              </w:rPr>
              <w:t>付款方式：</w:t>
            </w:r>
          </w:p>
          <w:p>
            <w:pPr>
              <w:pStyle w:val="2"/>
              <w:spacing w:before="0" w:after="0" w:line="360" w:lineRule="exact"/>
              <w:rPr>
                <w:color w:val="000000" w:themeColor="text1"/>
              </w:rPr>
            </w:pPr>
            <w:r>
              <w:rPr>
                <w:rFonts w:hint="eastAsia" w:asciiTheme="minorEastAsia" w:hAnsiTheme="minorEastAsia" w:eastAsiaTheme="minorEastAsia" w:cstheme="minorEastAsia"/>
                <w:b w:val="0"/>
                <w:color w:val="000000" w:themeColor="text1"/>
                <w:sz w:val="21"/>
                <w:szCs w:val="21"/>
              </w:rPr>
              <w:t>本项目合同金额按月支付，每月完成实际数量后10日内，甲方根据乙方的服务工作完成和考核情况支付。甲方在每次支付服务费前，乙方需开具相应金额的发票交给甲方；否则，甲方有权拒绝付费且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履约保证金及其返还：本项目不要求乙方提供。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sym w:font="Wingdings" w:char="00FE"/>
            </w:r>
            <w:r>
              <w:rPr>
                <w:rFonts w:hint="eastAsia" w:asciiTheme="minorEastAsia" w:hAnsiTheme="minorEastAsia" w:eastAsiaTheme="minorEastAsia" w:cstheme="minorEastAsia"/>
                <w:color w:val="000000" w:themeColor="text1"/>
                <w:sz w:val="21"/>
                <w:szCs w:val="21"/>
              </w:rPr>
              <w:t>违约金约定：1.乙方违约或无正当理由造成解除合同的，甲方按合同价款的10%收取违约金。合同解除后，乙方逾期退回款项及支付违约金的，每逾期一天，按应退款项及违约金总额的0.5%计算违约金。</w:t>
            </w:r>
          </w:p>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2.乙方存在其它违约行为的，甲方按合同价款的5%收取违约金。</w:t>
            </w:r>
          </w:p>
          <w:p>
            <w:pPr>
              <w:pStyle w:val="7"/>
              <w:spacing w:before="0" w:after="0" w:line="36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sym w:font="Wingdings" w:char="00FE"/>
            </w:r>
            <w:r>
              <w:rPr>
                <w:rFonts w:hint="eastAsia" w:asciiTheme="minorEastAsia" w:hAnsiTheme="minorEastAsia" w:eastAsiaTheme="minorEastAsia" w:cstheme="minorEastAsia"/>
                <w:b w:val="0"/>
                <w:bCs w:val="0"/>
                <w:color w:val="000000" w:themeColor="text1"/>
                <w:sz w:val="21"/>
                <w:szCs w:val="21"/>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11</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误期赔偿费约定：如果乙方没有按照合同规定的时间提供服务，甲方有权从应付价款中扣除误期赔偿费而不影响合同项下的其他补救方法。赔偿费按每日加收合同金额的0.5%计收，直至提供服务为止。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罚责条款：项目建设和运维过程中，因系统在对接、运行等服务中，导致其他系统受到影响的，由乙方负责组织相关服务厂商共同排查，明确问题根源、责任并报告甲方。乙方无法判定问题根源的，由乙方承担全部责任。甲方将根据问题的轻重、乙方责任的大小，扣除不高于合同款5%服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13</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14</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合同纠纷的解决方式：</w:t>
            </w:r>
          </w:p>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首先通过双方协商解决，协商解决不成，则通过以下途径之一解决纠纷(请在方框内画“√”选择)：</w:t>
            </w:r>
          </w:p>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提请______仲裁委员会按照仲裁程序在______(仲裁地)仲裁</w:t>
            </w:r>
          </w:p>
          <w:p>
            <w:pPr>
              <w:pStyle w:val="22"/>
              <w:spacing w:line="36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sym w:font="Wingdings" w:char="00FE"/>
            </w:r>
            <w:r>
              <w:rPr>
                <w:rFonts w:hint="eastAsia" w:asciiTheme="minorEastAsia" w:hAnsiTheme="minorEastAsia" w:eastAsiaTheme="minorEastAsia" w:cstheme="minorEastAsia"/>
                <w:color w:val="000000" w:themeColor="text1"/>
                <w:sz w:val="21"/>
                <w:szCs w:val="21"/>
              </w:rPr>
              <w:t>向项目所在地有管辖权的人民法院提起诉讼。</w:t>
            </w:r>
          </w:p>
        </w:tc>
      </w:tr>
    </w:tbl>
    <w:p>
      <w:pPr>
        <w:pStyle w:val="22"/>
        <w:ind w:firstLine="400" w:firstLineChars="200"/>
        <w:rPr>
          <w:rFonts w:asciiTheme="minorEastAsia" w:hAnsiTheme="minorEastAsia" w:eastAsiaTheme="minorEastAsia" w:cstheme="minorEastAsia"/>
          <w:color w:val="000000" w:themeColor="text1"/>
        </w:rPr>
      </w:pPr>
    </w:p>
    <w:p>
      <w:pPr>
        <w:pStyle w:val="22"/>
        <w:ind w:firstLine="400" w:firstLineChars="200"/>
        <w:rPr>
          <w:rFonts w:ascii="Times New Roman"/>
          <w:color w:val="000000" w:themeColor="text1"/>
        </w:rPr>
      </w:pPr>
    </w:p>
    <w:p>
      <w:pPr>
        <w:pStyle w:val="22"/>
        <w:ind w:firstLine="602" w:firstLineChars="200"/>
        <w:jc w:val="center"/>
        <w:rPr>
          <w:rFonts w:ascii="Times New Roman" w:eastAsia="黑体"/>
          <w:b/>
          <w:color w:val="000000" w:themeColor="text1"/>
          <w:sz w:val="30"/>
          <w:szCs w:val="30"/>
        </w:rPr>
      </w:pPr>
      <w:r>
        <w:rPr>
          <w:rFonts w:hint="eastAsia" w:ascii="Times New Roman" w:eastAsia="黑体"/>
          <w:b/>
          <w:color w:val="000000" w:themeColor="text1"/>
          <w:sz w:val="30"/>
          <w:szCs w:val="30"/>
        </w:rPr>
        <w:t>三、合同通用条款</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1.定义</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本合同下列术语应解释为：</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1.1　“甲方”是指采购人。</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　“乙方”是指中标/成交供应商。</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1.3　“合同”系指甲乙双方签署的、载明甲乙双方权利义务所达成的协议，包括所有的附件、附录和上述文件所提到的构成合同的所有文件。</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1.4　“服务”是指乙方按照磋商(采购)、竞标(响应)文件要求，向采购人提供的技术支持服务。</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　“项目现场”是指甲方指定的最终服务地点。</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1.6　“天”除非特别指出，“天”均为自然天。</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2.服务标准</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2.1　乙方为甲方交付的服务应符合磋商（采购）文件和乙方的竞标（响应）文件所述的内容，如果没有提及适用标准，则应符合相应的国家标准。这些标准必须是有关机构发布的最新版本的标准。</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2.2　除非技术要求中另有规定，计量单位均采用中华人民共和国法定计量单位。</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3.服务</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3.1　乙方应按照合同的规定，提供下列服务甲方提供符合要求的服务。</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4.知识产权</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4.1　乙方应保证所提供的服务免受第三方提出侵犯其知识产权(专利权、商标权、版权等)的起诉。因侵害他人知识产权而产生的法律责任，全部由供应商承担。</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4.2　甲方委托乙方开发的产品，甲方享有知识产权，未经甲方许可不得转让任何第三人。</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5.保密条款</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5.1　甲乙双方应对在本合同签订或履行过程中所接触的对方信息，包括但不限于知识产权、技术资料、技术诀窍、内部管理及其他相关信息，负有保密义务。</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(1)应以审慎态度避免泄露、公开或传播甲方的信息；</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(2)未经甲方书面许可，不得对有关信息进行修改、补充、复制；</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(3)未经甲方书面许可，不得将信息以任何方式(如E－mail)携带出甲方场所；</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(4)未经甲方书面许可，不得将信息透露给任何其他人；</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(5)甲方以书面形式提出的其他保密措施。</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5.3　保密期限不受合同有效期的限制，在合同有效期结束后，信息接受方仍应承担保密义务，直至该等信息成为公开信息。</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5.4　甲乙双方如出现泄密行为，泄密方应承担相关的法律责任，包括但是不限于对由此给对方造成的经济损失进行赔偿。</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5.5  乙方在本项目实施过程中发生违反网络安全规定行为，造成数据失窃或丢失、敏感信息泄露、主要业务系统瘫痪等不良后果的，自甲方或甲方主管机关做出认定之日起三年，税务系统各单位可以拒绝乙方参加税务系统采购活动。</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6.服务质量保证</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6.1　乙方应保证所提供的服务，符合合同规定的技术要求。如不符时，乙方应负全责并尽快处理解决，由此造成的损失和相关费用由乙方负责，甲方保留终止合同及索赔的权利。</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6.2　乙方应保证通过执行合同中全部方案后，可以取得本合同规定的结果，达到本合同规定的预期目标。对任何情况下出现问题的，应尽快提出解决方案。</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6.3　如果乙方提供的服务和解决方案不符合甲方要求，或在规定的时间内没有弥补缺陷，甲方有权采取一切必要的补救措施，由此产生的费用全部由乙方负责。</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7.履约保证金</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7.1　乙方应在签署合同前，以支票、汇票、本票或者金融机构、担保机构出具的保函等非现金形式向甲方提供。</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7.2　履约保证金具体金额及返还要求见合同条款前附表。</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7.3　如乙方未能履行合同规定的义务，甲方有权按照本合同的约定从履约保证金中进行相应扣除。乙方应在甲方扣除履约保证金后15天内，及时补充扣除部分金额。</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7.4　乙方不履行合同，或者履行合同义务不符合约定使得合同目的不能实现，履约保证金不予退还，给甲方造成的损失超过履约保证金数额的，还应当对超过部分予以赔偿。</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8.服务时间、地点与验收</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8.1　服务地点：合同条款前附表指定地点。</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8.2　服务时间：合同条款前附表指定时间。</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8.3　甲方应在乙方完成相关服务工作后及时对服务质量、技术指标、服务成果进行验收。</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9.违约责任</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9.1　服务缺陷的补救措施和索赔</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(1)如果乙方提供的服务不符合本合同约定以及磋商文件、响应文件关于服务的要求和承诺，乙方应按照甲方同意的下列一种或几种方式结合起来解决索赔事宜：</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①乙方同意将服务款项目退还给甲方，由此发生的一切费用和损失由乙方承担。如甲方以适当的条件和方法购买与未履约标的相类似的服务，乙方应负担新购买类似服务所超出的费用。</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②根据服务的质量状况以及甲方所遭受的损失，经过甲乙双方商定降低服务的价格。</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fldChar w:fldCharType="begin"/>
      </w:r>
      <w:r>
        <w:rPr>
          <w:rFonts w:hint="eastAsia" w:asciiTheme="minorEastAsia" w:hAnsiTheme="minorEastAsia" w:eastAsiaTheme="minorEastAsia" w:cstheme="minorEastAsia"/>
          <w:color w:val="000000" w:themeColor="text1"/>
          <w:szCs w:val="21"/>
        </w:rPr>
        <w:instrText xml:space="preserve"> = 3 \* GB3 \* MERGEFORMAT </w:instrText>
      </w:r>
      <w:r>
        <w:rPr>
          <w:rFonts w:hint="eastAsia" w:asciiTheme="minorEastAsia" w:hAnsiTheme="minorEastAsia" w:eastAsiaTheme="minorEastAsia" w:cstheme="minorEastAsia"/>
          <w:color w:val="000000" w:themeColor="text1"/>
          <w:szCs w:val="21"/>
        </w:rPr>
        <w:fldChar w:fldCharType="separate"/>
      </w:r>
      <w:r>
        <w:rPr>
          <w:rFonts w:hint="eastAsia" w:asciiTheme="minorEastAsia" w:hAnsiTheme="minorEastAsia" w:eastAsiaTheme="minorEastAsia" w:cstheme="minorEastAsia"/>
          <w:color w:val="000000" w:themeColor="text1"/>
          <w:szCs w:val="21"/>
        </w:rPr>
        <w:t>③</w:t>
      </w:r>
      <w:r>
        <w:rPr>
          <w:rFonts w:hint="eastAsia" w:asciiTheme="minorEastAsia" w:hAnsiTheme="minorEastAsia" w:eastAsiaTheme="minorEastAsia" w:cstheme="minorEastAsia"/>
          <w:color w:val="000000" w:themeColor="text1"/>
          <w:szCs w:val="21"/>
        </w:rPr>
        <w:fldChar w:fldCharType="end"/>
      </w:r>
      <w:r>
        <w:rPr>
          <w:rFonts w:hint="eastAsia" w:asciiTheme="minorEastAsia" w:hAnsiTheme="minorEastAsia" w:eastAsiaTheme="minorEastAsia" w:cstheme="minorEastAsia"/>
          <w:color w:val="000000" w:themeColor="text1"/>
          <w:szCs w:val="21"/>
        </w:rPr>
        <w:t>依照《合同前附表》第10条的约定收取乙方违约金、要求乙方赔偿损失。</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不退还履约保证金，如不足以弥补甲方损失的，甲方有权进一步要求乙方赔偿。</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9.2　迟延履约的违约责任</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(1)乙方应按照本合同规定的时间、地点提供服务。</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0.5%计收，直至交货或提供服务为止。</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如果乙方延迟履约或逾期履行其他合同义务超过5日，甲方有权解除全部或部分合同，要求乙方支付合同金额的20%作为解约违约金并依其认为适当的条件和方法购买与未履约类似的服务，乙方应负担购买类似服务所超出的费用。但是，乙方应继续执行合同中未解除的部分。</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9.3　未履行合同义务的违约责任</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(1)守约方有权终止全部或部分合同。</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(2)不予退还全额履约保证金。</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(3)由违约一方支付违约金，违约金标准见合同条款前附表。</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(4)违约金不足以弥补守约方实际损失、可预见或者应当预见的损失，由违约方全额予以赔偿。</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9.4任一方违约，守约方因此支付的争议处理费用，包括但不限于诉讼费、律师费、鉴定费、调查费、公证费、诉讼财产保全责任保险费等均由违约方承担。</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10.不可抗力</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10.1　如果合同双方因不可抗力而导致合同实施延误或合同无法实施，不应该承担误期赔偿或不能履行合同义务的责任。</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10.2　本条所述的“不可抗力”系指那些双方不可预见、不可避免、不可克服的客观情况，但不包括双方的违约或疏忽。这些事件包括但不限于：战争、严重火灾、洪水、台风、地震等。</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11.合同纠纷的解决方式</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11.1　合同各方应通过友好协商，解决在执行合同过程中所发生的或与合同有关的一切争端。如协商30日内(根据实际情况设定)不能解决，可以《按合同前附表》规定的方式提起仲裁或诉讼。</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11.2　仲裁裁决应为最终裁决，对双方均具有约束力。</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11.3　仲裁费除仲裁机关另有裁决外应由败诉方负担。</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11.4　诉讼应由服务所在地人民法院管辖。诉讼费除人民法院另有判决外应由败诉方负担。</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11.5　如仲裁或诉讼事项不影响合同其他部分的履行，则在仲裁或诉讼期间，除正在进行仲裁或诉讼的部分外，合同的其他部分应继续执行。</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12.合同修改或变更</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12.1　如无重大变故，甲方双方不得擅自变更合同。</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12.2　如确需变更合同，甲乙双方应签署书面变更协议。变更协议为本合同不可分割的一部分。</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12.3　在不改变合同其他条款的前提下，甲方有权在合同价款10%的范围内追加与合同标的相同的货物或服务，并就此与乙方签订补充合同，乙方不得拒绝。</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13.合同中止</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13.1合同在履行过程中，因采购计划调整，甲方可以要求中止履行，待计划确定后继续履行，若中止时间超过6个月的，甲方可视情况终止合同，双方互不承担责任；合同履行过程中因乙方就采购过程或结果提起投诉的，甲方认为有必要或财政部责令中止的，应当中止合同的履行。</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14.违约解除合同</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14.1　若出现如下情形，甲方有权向乙方发出书面通知书，解除部分或全部合同并要求乙方支付合同金额的20%作为解约违约金：</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14.1.1　如果乙方未能在合同规定的期限或甲方同意延长的期限内提供服务，逾期5天以上；</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14.1.2　因乙方技术人员自身技术能力、经验不足等原因造成甲方硬件设备、应用系统发生重大紧急故障或应用系统数据丢失，带来重大影响和损失的；</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14.1.3　乙方对甲方硬件设备、应用系统重大紧急故障没有及时响应，或不能在规定时间内解决处理故障，恢复系统正常运行的；</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14.1.4　不能满足本项目技术需求的管理要求和规范，且经多次（3次及以上）整改无明显改进，仍然不能满足要求的；</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14.1.5　在合同规定的每个服务年度(12个自然月)内，在运行维护支持服务过程中，出现2次经甲乙双方确认的违规操作的。</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14.1.6 乙方擅自以任何形式将合同转包，或部分或全部转让其应履行的合同义务的。</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14.2　如果甲方根据上述第14.1条的规定，解除了全部或部分合同，甲方可以适当的条件和方法购买乙方未能提供的服务，乙方应对甲方购买类似服务所超出的费用负责。同时，乙方应继续执行合同中未解除的部分。</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15.破产终止合同</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15.1　如果乙方破产或无清偿能力，甲方可在任何时候以书面形式通知乙方终止合同而不给乙方补偿。</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15.2　该终止协议将不损害或影响甲方已经采取或将要采取的任何行动或补救措施的权利。</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16.其他情况的终止合同</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16.1　若合同继续履行将给甲方造成重大损失的，甲方可以终止合同而不给予乙方任何补偿。</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16.2　乙方在执行合同的过程中发生重大事故，对履行合同有直接影响的，甲方可以终止合同而不给予乙方任何补偿。</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16.3　甲方因重大变故取消或部分取消原来的采购任务，导致合同全部或部分内容无须继续履行的，可以终止合同而不给予乙方任何补偿。</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17.合同转让和分包</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17.1　乙方不得以任何形式将合同转包，或部分或全部转让其应履行的合同义务。</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17.2　除经甲方事先书面同意外，乙方不得以任何形式将合同分包。</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18.适用法律</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18.1　本合同适用中华人民共和国现行法律、行政法规和规章，如合同条款与法律、行政法规和规章不一致的，按照法律、行政法规和规章修改本合同。</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19.合同语言</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19.1　本合同语言为中文。</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19.2　双方交换的与合同有关的信件和其他文件应用合同语言书写。</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20.合同生效</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20.1　本合同应在甲方收到乙方提供的履约保证金，双方负责人、法定代表人或授权代表签字并加盖单位公章后生效。</w:t>
      </w:r>
    </w:p>
    <w:p>
      <w:pPr>
        <w:rPr>
          <w:rFonts w:asciiTheme="minorEastAsia" w:hAnsiTheme="minorEastAsia" w:eastAsiaTheme="minorEastAsia" w:cstheme="minorEastAsia"/>
          <w:color w:val="000000" w:themeColor="text1"/>
          <w:szCs w:val="21"/>
        </w:rPr>
      </w:pP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21.合同效力</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21.1　除本合同和甲乙双方书面签署的补充协议外，其他任何形式的双方约定和往来函件均不具有合同效力，对本项目无约束。</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22.检查和审计</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22.1在本合同的履行过程中，甲方有权对乙方的合同履约情况进行阶段性检查，并对乙方竞标（响应）时提供的相关资料进行复核。</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22.2　在本合同的履行过程中，如果甲乙双方发生争议或者乙方没有按照合同约定履行义务，乙方应允许甲方检查乙方与实施本合同有关的账户和记录，并由甲方指定的审计人员对其进行审计。</w:t>
      </w:r>
    </w:p>
    <w:p>
      <w:pPr>
        <w:pStyle w:val="22"/>
        <w:ind w:firstLine="400" w:firstLineChars="200"/>
        <w:jc w:val="center"/>
        <w:rPr>
          <w:rFonts w:ascii="Times New Roman" w:eastAsia="黑体"/>
          <w:b/>
          <w:color w:val="000000" w:themeColor="text1"/>
          <w:sz w:val="30"/>
          <w:szCs w:val="30"/>
        </w:rPr>
      </w:pPr>
      <w:r>
        <w:rPr>
          <w:color w:val="000000" w:themeColor="text1"/>
        </w:rPr>
        <w:br w:type="page"/>
      </w:r>
      <w:r>
        <w:rPr>
          <w:rFonts w:hint="eastAsia" w:ascii="Times New Roman" w:eastAsia="黑体"/>
          <w:b/>
          <w:color w:val="000000" w:themeColor="text1"/>
          <w:sz w:val="30"/>
          <w:szCs w:val="30"/>
        </w:rPr>
        <w:t>四、合同补充条款（双方据实商定）</w:t>
      </w:r>
    </w:p>
    <w:p>
      <w:pPr>
        <w:pStyle w:val="22"/>
        <w:spacing w:line="460" w:lineRule="exact"/>
        <w:rPr>
          <w:rFonts w:ascii="仿宋" w:hAnsi="仿宋" w:eastAsia="仿宋" w:cs="仿宋"/>
          <w:bCs/>
          <w:color w:val="000000" w:themeColor="text1"/>
          <w:sz w:val="28"/>
          <w:szCs w:val="28"/>
        </w:rPr>
      </w:pPr>
    </w:p>
    <w:p>
      <w:pPr>
        <w:pStyle w:val="22"/>
        <w:spacing w:line="460" w:lineRule="exact"/>
        <w:jc w:val="center"/>
        <w:rPr>
          <w:rFonts w:ascii="Times New Roman" w:eastAsia="黑体"/>
          <w:b/>
          <w:color w:val="000000" w:themeColor="text1"/>
          <w:sz w:val="30"/>
          <w:szCs w:val="30"/>
        </w:rPr>
      </w:pPr>
    </w:p>
    <w:p>
      <w:pPr>
        <w:pStyle w:val="22"/>
        <w:spacing w:line="460" w:lineRule="exact"/>
        <w:jc w:val="center"/>
        <w:rPr>
          <w:rFonts w:ascii="仿宋" w:hAnsi="仿宋" w:eastAsia="仿宋" w:cs="仿宋"/>
          <w:bCs/>
          <w:color w:val="000000" w:themeColor="text1"/>
          <w:sz w:val="28"/>
          <w:szCs w:val="28"/>
        </w:rPr>
      </w:pPr>
      <w:r>
        <w:rPr>
          <w:rFonts w:hint="eastAsia" w:ascii="Times New Roman" w:eastAsia="黑体"/>
          <w:b/>
          <w:color w:val="000000" w:themeColor="text1"/>
          <w:sz w:val="30"/>
          <w:szCs w:val="30"/>
        </w:rPr>
        <w:t>五、合同附件（与正件装订成册）</w:t>
      </w:r>
    </w:p>
    <w:p>
      <w:pPr>
        <w:pStyle w:val="22"/>
        <w:ind w:firstLine="560" w:firstLineChars="200"/>
        <w:rPr>
          <w:rFonts w:ascii="Times New Roman"/>
          <w:color w:val="000000" w:themeColor="text1"/>
          <w:sz w:val="28"/>
        </w:rPr>
      </w:pPr>
      <w:r>
        <w:rPr>
          <w:rFonts w:hint="eastAsia" w:ascii="Times New Roman"/>
          <w:bCs/>
          <w:color w:val="000000" w:themeColor="text1"/>
          <w:sz w:val="28"/>
        </w:rPr>
        <w:t>（一）</w:t>
      </w:r>
      <w:r>
        <w:rPr>
          <w:rFonts w:hint="eastAsia" w:ascii="Times New Roman"/>
          <w:color w:val="000000" w:themeColor="text1"/>
          <w:sz w:val="28"/>
        </w:rPr>
        <w:t>服务内容一览表（乙方填制）；</w:t>
      </w:r>
    </w:p>
    <w:p>
      <w:pPr>
        <w:pStyle w:val="22"/>
        <w:ind w:firstLine="560" w:firstLineChars="200"/>
        <w:rPr>
          <w:rFonts w:ascii="Times New Roman"/>
          <w:color w:val="000000" w:themeColor="text1"/>
          <w:sz w:val="28"/>
        </w:rPr>
      </w:pPr>
      <w:r>
        <w:rPr>
          <w:rFonts w:hint="eastAsia" w:ascii="Times New Roman"/>
          <w:color w:val="000000" w:themeColor="text1"/>
          <w:sz w:val="28"/>
        </w:rPr>
        <w:t>（二）磋商（响应）文件报价表部分（乙方提供）；</w:t>
      </w:r>
    </w:p>
    <w:p>
      <w:pPr>
        <w:pStyle w:val="22"/>
        <w:ind w:firstLine="560" w:firstLineChars="200"/>
        <w:rPr>
          <w:rFonts w:ascii="Times New Roman"/>
          <w:color w:val="000000" w:themeColor="text1"/>
          <w:sz w:val="28"/>
        </w:rPr>
      </w:pPr>
      <w:r>
        <w:rPr>
          <w:rFonts w:hint="eastAsia" w:ascii="Times New Roman"/>
          <w:color w:val="000000" w:themeColor="text1"/>
          <w:sz w:val="28"/>
        </w:rPr>
        <w:t>（三）磋商（响应）文件技术部分和商务部分（乙方提供）；</w:t>
      </w:r>
    </w:p>
    <w:p>
      <w:pPr>
        <w:pStyle w:val="22"/>
        <w:ind w:firstLine="560" w:firstLineChars="200"/>
        <w:rPr>
          <w:rFonts w:ascii="Times New Roman"/>
          <w:color w:val="000000" w:themeColor="text1"/>
          <w:sz w:val="28"/>
        </w:rPr>
      </w:pPr>
      <w:r>
        <w:rPr>
          <w:rFonts w:hint="eastAsia" w:ascii="Times New Roman"/>
          <w:color w:val="000000" w:themeColor="text1"/>
          <w:sz w:val="28"/>
        </w:rPr>
        <w:t>（四）采购需求（与磋商文件一致）；</w:t>
      </w:r>
    </w:p>
    <w:p>
      <w:pPr>
        <w:ind w:firstLine="560" w:firstLineChars="200"/>
        <w:rPr>
          <w:color w:val="000000" w:themeColor="text1"/>
          <w:sz w:val="28"/>
        </w:rPr>
      </w:pPr>
      <w:r>
        <w:rPr>
          <w:rFonts w:hint="eastAsia"/>
          <w:color w:val="000000" w:themeColor="text1"/>
          <w:sz w:val="28"/>
        </w:rPr>
        <w:t>（五）合同验收书格式（验收时填制，供参考）；</w:t>
      </w:r>
    </w:p>
    <w:p>
      <w:pPr>
        <w:ind w:firstLine="560" w:firstLineChars="200"/>
        <w:rPr>
          <w:color w:val="000000" w:themeColor="text1"/>
          <w:sz w:val="28"/>
        </w:rPr>
      </w:pPr>
      <w:r>
        <w:rPr>
          <w:rFonts w:hint="eastAsia"/>
          <w:color w:val="000000" w:themeColor="text1"/>
          <w:sz w:val="28"/>
        </w:rPr>
        <w:t>（六）采购项目履约保证金退付意见书（供参考）。</w:t>
      </w:r>
    </w:p>
    <w:p>
      <w:pPr>
        <w:pStyle w:val="22"/>
        <w:spacing w:line="460" w:lineRule="exact"/>
        <w:rPr>
          <w:rFonts w:ascii="黑体" w:eastAsia="黑体"/>
          <w:color w:val="000000" w:themeColor="text1"/>
          <w:sz w:val="32"/>
          <w:szCs w:val="32"/>
        </w:rPr>
      </w:pPr>
    </w:p>
    <w:p>
      <w:pPr>
        <w:pStyle w:val="22"/>
        <w:spacing w:line="460" w:lineRule="exact"/>
        <w:rPr>
          <w:rFonts w:ascii="黑体" w:eastAsia="黑体"/>
          <w:color w:val="000000" w:themeColor="text1"/>
          <w:sz w:val="32"/>
          <w:szCs w:val="32"/>
        </w:rPr>
      </w:pPr>
      <w:r>
        <w:rPr>
          <w:rFonts w:hint="eastAsia" w:ascii="黑体" w:eastAsia="黑体"/>
          <w:color w:val="000000" w:themeColor="text1"/>
          <w:sz w:val="32"/>
          <w:szCs w:val="32"/>
        </w:rPr>
        <w:t>(一)服务内容一览表（乙方填制）</w:t>
      </w:r>
    </w:p>
    <w:p>
      <w:pPr>
        <w:pStyle w:val="22"/>
        <w:ind w:firstLine="400" w:firstLineChars="200"/>
        <w:rPr>
          <w:rFonts w:ascii="Times New Roman"/>
          <w:color w:val="000000" w:themeColor="text1"/>
        </w:rPr>
      </w:pP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810"/>
        <w:gridCol w:w="126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Style w:val="22"/>
              <w:jc w:val="center"/>
              <w:rPr>
                <w:rFonts w:ascii="Times New Roman"/>
                <w:color w:val="000000" w:themeColor="text1"/>
              </w:rPr>
            </w:pPr>
            <w:r>
              <w:rPr>
                <w:rFonts w:hint="eastAsia" w:ascii="Times New Roman"/>
                <w:color w:val="000000" w:themeColor="text1"/>
              </w:rPr>
              <w:t>服务名称</w:t>
            </w:r>
          </w:p>
        </w:tc>
        <w:tc>
          <w:tcPr>
            <w:tcW w:w="750" w:type="dxa"/>
            <w:vAlign w:val="center"/>
          </w:tcPr>
          <w:p>
            <w:pPr>
              <w:pStyle w:val="22"/>
              <w:jc w:val="center"/>
              <w:rPr>
                <w:color w:val="000000" w:themeColor="text1"/>
              </w:rPr>
            </w:pPr>
            <w:r>
              <w:rPr>
                <w:rFonts w:hint="eastAsia" w:ascii="Times New Roman"/>
                <w:color w:val="000000" w:themeColor="text1"/>
              </w:rPr>
              <w:t>单位</w:t>
            </w:r>
          </w:p>
        </w:tc>
        <w:tc>
          <w:tcPr>
            <w:tcW w:w="810" w:type="dxa"/>
            <w:vAlign w:val="center"/>
          </w:tcPr>
          <w:p>
            <w:pPr>
              <w:pStyle w:val="22"/>
              <w:jc w:val="center"/>
              <w:rPr>
                <w:rFonts w:ascii="Times New Roman"/>
                <w:color w:val="000000" w:themeColor="text1"/>
              </w:rPr>
            </w:pPr>
            <w:r>
              <w:rPr>
                <w:rFonts w:hint="eastAsia" w:ascii="Times New Roman"/>
                <w:color w:val="000000" w:themeColor="text1"/>
              </w:rPr>
              <w:t>数量</w:t>
            </w:r>
          </w:p>
        </w:tc>
        <w:tc>
          <w:tcPr>
            <w:tcW w:w="1260" w:type="dxa"/>
            <w:vAlign w:val="center"/>
          </w:tcPr>
          <w:p>
            <w:pPr>
              <w:snapToGrid w:val="0"/>
              <w:jc w:val="center"/>
              <w:rPr>
                <w:rFonts w:ascii="宋体"/>
                <w:color w:val="000000" w:themeColor="text1"/>
                <w:sz w:val="22"/>
              </w:rPr>
            </w:pPr>
            <w:r>
              <w:rPr>
                <w:rFonts w:hint="eastAsia" w:ascii="宋体"/>
                <w:color w:val="000000" w:themeColor="text1"/>
              </w:rPr>
              <w:t>金额</w:t>
            </w:r>
            <w:r>
              <w:rPr>
                <w:rFonts w:hint="eastAsia"/>
                <w:color w:val="000000" w:themeColor="text1"/>
              </w:rPr>
              <w:t>（元）</w:t>
            </w:r>
          </w:p>
        </w:tc>
        <w:tc>
          <w:tcPr>
            <w:tcW w:w="4703" w:type="dxa"/>
            <w:vAlign w:val="center"/>
          </w:tcPr>
          <w:p>
            <w:pPr>
              <w:pStyle w:val="22"/>
              <w:jc w:val="center"/>
              <w:rPr>
                <w:rFonts w:ascii="Times New Roman" w:eastAsia="MingLiU_HKSCS"/>
                <w:color w:val="000000" w:themeColor="text1"/>
              </w:rPr>
            </w:pPr>
            <w:r>
              <w:rPr>
                <w:rFonts w:hint="eastAsia" w:ascii="Times New Roman"/>
                <w:color w:val="000000" w:themeColor="text1"/>
              </w:rPr>
              <w:t>具体服务承诺</w:t>
            </w:r>
            <w:r>
              <w:rPr>
                <w:rFonts w:ascii="Times New Roman"/>
                <w:color w:val="000000" w:themeColor="text1"/>
              </w:rPr>
              <w:t>(</w:t>
            </w:r>
            <w:r>
              <w:rPr>
                <w:rFonts w:hint="eastAsia" w:ascii="Times New Roman"/>
                <w:color w:val="000000" w:themeColor="text1"/>
              </w:rPr>
              <w:t>包含但不限于服务内容、范围和基本要求</w:t>
            </w:r>
            <w:r>
              <w:rPr>
                <w:rFonts w:ascii="Times New Roman"/>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Style w:val="22"/>
              <w:jc w:val="center"/>
              <w:rPr>
                <w:rFonts w:ascii="Times New Roman"/>
                <w:color w:val="000000" w:themeColor="text1"/>
              </w:rPr>
            </w:pPr>
          </w:p>
        </w:tc>
        <w:tc>
          <w:tcPr>
            <w:tcW w:w="750" w:type="dxa"/>
            <w:vAlign w:val="center"/>
          </w:tcPr>
          <w:p>
            <w:pPr>
              <w:pStyle w:val="22"/>
              <w:jc w:val="center"/>
              <w:rPr>
                <w:color w:val="000000" w:themeColor="text1"/>
              </w:rPr>
            </w:pPr>
          </w:p>
        </w:tc>
        <w:tc>
          <w:tcPr>
            <w:tcW w:w="810" w:type="dxa"/>
            <w:vAlign w:val="center"/>
          </w:tcPr>
          <w:p>
            <w:pPr>
              <w:pStyle w:val="22"/>
              <w:jc w:val="center"/>
              <w:rPr>
                <w:rFonts w:ascii="Times New Roman"/>
                <w:color w:val="000000" w:themeColor="text1"/>
              </w:rPr>
            </w:pPr>
          </w:p>
        </w:tc>
        <w:tc>
          <w:tcPr>
            <w:tcW w:w="1260" w:type="dxa"/>
            <w:vAlign w:val="center"/>
          </w:tcPr>
          <w:p>
            <w:pPr>
              <w:pStyle w:val="22"/>
              <w:jc w:val="center"/>
              <w:rPr>
                <w:rFonts w:ascii="Times New Roman"/>
                <w:color w:val="000000" w:themeColor="text1"/>
              </w:rPr>
            </w:pPr>
          </w:p>
        </w:tc>
        <w:tc>
          <w:tcPr>
            <w:tcW w:w="4703" w:type="dxa"/>
            <w:vAlign w:val="center"/>
          </w:tcPr>
          <w:p>
            <w:pPr>
              <w:pStyle w:val="22"/>
              <w:jc w:val="center"/>
              <w:rPr>
                <w:rFonts w:ascii="Times New Roman" w:eastAsia="MingLiU_HKS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Style w:val="22"/>
              <w:jc w:val="center"/>
              <w:rPr>
                <w:rFonts w:ascii="Times New Roman" w:eastAsia="MingLiU_HKSCS"/>
                <w:color w:val="000000" w:themeColor="text1"/>
              </w:rPr>
            </w:pPr>
            <w:r>
              <w:rPr>
                <w:rFonts w:hint="eastAsia" w:hAnsi="宋体"/>
                <w:color w:val="000000" w:themeColor="text1"/>
              </w:rPr>
              <w:t>…</w:t>
            </w:r>
          </w:p>
        </w:tc>
        <w:tc>
          <w:tcPr>
            <w:tcW w:w="750" w:type="dxa"/>
            <w:vAlign w:val="center"/>
          </w:tcPr>
          <w:p>
            <w:pPr>
              <w:pStyle w:val="22"/>
              <w:jc w:val="center"/>
              <w:rPr>
                <w:color w:val="000000" w:themeColor="text1"/>
              </w:rPr>
            </w:pPr>
          </w:p>
        </w:tc>
        <w:tc>
          <w:tcPr>
            <w:tcW w:w="810" w:type="dxa"/>
            <w:vAlign w:val="center"/>
          </w:tcPr>
          <w:p>
            <w:pPr>
              <w:pStyle w:val="22"/>
              <w:jc w:val="center"/>
              <w:rPr>
                <w:rFonts w:ascii="Times New Roman" w:eastAsia="MingLiU_HKSCS"/>
                <w:color w:val="000000" w:themeColor="text1"/>
              </w:rPr>
            </w:pPr>
          </w:p>
        </w:tc>
        <w:tc>
          <w:tcPr>
            <w:tcW w:w="1260" w:type="dxa"/>
            <w:vAlign w:val="center"/>
          </w:tcPr>
          <w:p>
            <w:pPr>
              <w:pStyle w:val="22"/>
              <w:jc w:val="center"/>
              <w:rPr>
                <w:rFonts w:ascii="Times New Roman" w:eastAsia="MingLiU_HKSCS"/>
                <w:color w:val="000000" w:themeColor="text1"/>
              </w:rPr>
            </w:pPr>
          </w:p>
        </w:tc>
        <w:tc>
          <w:tcPr>
            <w:tcW w:w="4703" w:type="dxa"/>
            <w:vAlign w:val="center"/>
          </w:tcPr>
          <w:p>
            <w:pPr>
              <w:pStyle w:val="22"/>
              <w:jc w:val="center"/>
              <w:rPr>
                <w:rFonts w:ascii="Times New Roman" w:eastAsia="MingLiU_HKSCS"/>
                <w:color w:val="000000" w:themeColor="text1"/>
              </w:rPr>
            </w:pPr>
          </w:p>
        </w:tc>
      </w:tr>
    </w:tbl>
    <w:p>
      <w:pPr>
        <w:pStyle w:val="22"/>
        <w:spacing w:line="460" w:lineRule="exact"/>
        <w:rPr>
          <w:rFonts w:ascii="Times New Roman"/>
          <w:color w:val="000000" w:themeColor="text1"/>
        </w:rPr>
      </w:pPr>
    </w:p>
    <w:p>
      <w:pPr>
        <w:pStyle w:val="22"/>
        <w:spacing w:line="460" w:lineRule="exact"/>
        <w:rPr>
          <w:rFonts w:ascii="Times New Roman"/>
          <w:color w:val="000000" w:themeColor="text1"/>
        </w:rPr>
      </w:pPr>
    </w:p>
    <w:p>
      <w:pPr>
        <w:pStyle w:val="22"/>
        <w:spacing w:line="460" w:lineRule="exact"/>
        <w:rPr>
          <w:rFonts w:ascii="黑体" w:eastAsia="黑体"/>
          <w:color w:val="000000" w:themeColor="text1"/>
          <w:sz w:val="32"/>
          <w:szCs w:val="32"/>
        </w:rPr>
      </w:pPr>
      <w:r>
        <w:rPr>
          <w:rFonts w:hint="eastAsia" w:ascii="黑体" w:eastAsia="黑体"/>
          <w:color w:val="000000" w:themeColor="text1"/>
          <w:sz w:val="32"/>
          <w:szCs w:val="32"/>
        </w:rPr>
        <w:t>(二)磋商（响应）文件报价表部分（乙方提供）</w:t>
      </w:r>
    </w:p>
    <w:p>
      <w:pPr>
        <w:pStyle w:val="22"/>
        <w:spacing w:line="460" w:lineRule="exact"/>
        <w:rPr>
          <w:rFonts w:ascii="Times New Roman"/>
          <w:color w:val="000000" w:themeColor="text1"/>
        </w:rPr>
      </w:pPr>
      <w:r>
        <w:rPr>
          <w:rFonts w:hint="eastAsia" w:ascii="Times New Roman"/>
          <w:color w:val="000000" w:themeColor="text1"/>
        </w:rPr>
        <w:t>由乙方按照磋商（响应）文件提供，并保持与磋商（响应）文件一致。</w:t>
      </w:r>
    </w:p>
    <w:p>
      <w:pPr>
        <w:pStyle w:val="22"/>
        <w:spacing w:line="460" w:lineRule="exact"/>
        <w:rPr>
          <w:rFonts w:ascii="黑体" w:eastAsia="黑体"/>
          <w:color w:val="000000" w:themeColor="text1"/>
          <w:sz w:val="32"/>
          <w:szCs w:val="32"/>
        </w:rPr>
      </w:pPr>
    </w:p>
    <w:p>
      <w:pPr>
        <w:pStyle w:val="22"/>
        <w:spacing w:line="460" w:lineRule="exact"/>
        <w:rPr>
          <w:rFonts w:ascii="黑体" w:eastAsia="黑体"/>
          <w:color w:val="000000" w:themeColor="text1"/>
          <w:sz w:val="32"/>
          <w:szCs w:val="32"/>
        </w:rPr>
      </w:pPr>
    </w:p>
    <w:p>
      <w:pPr>
        <w:pStyle w:val="22"/>
        <w:spacing w:line="460" w:lineRule="exact"/>
        <w:rPr>
          <w:rFonts w:ascii="黑体" w:eastAsia="黑体"/>
          <w:color w:val="000000" w:themeColor="text1"/>
          <w:sz w:val="32"/>
          <w:szCs w:val="32"/>
        </w:rPr>
      </w:pPr>
      <w:r>
        <w:rPr>
          <w:rFonts w:hint="eastAsia" w:ascii="黑体" w:eastAsia="黑体"/>
          <w:color w:val="000000" w:themeColor="text1"/>
          <w:sz w:val="32"/>
          <w:szCs w:val="32"/>
        </w:rPr>
        <w:t>(三)磋商（响应）文件技术部分和商务部分（乙方提供）</w:t>
      </w:r>
    </w:p>
    <w:p>
      <w:pPr>
        <w:pStyle w:val="22"/>
        <w:spacing w:line="460" w:lineRule="exact"/>
        <w:rPr>
          <w:rFonts w:ascii="Times New Roman"/>
          <w:color w:val="000000" w:themeColor="text1"/>
        </w:rPr>
      </w:pPr>
      <w:r>
        <w:rPr>
          <w:rFonts w:hint="eastAsia" w:ascii="Times New Roman"/>
          <w:color w:val="000000" w:themeColor="text1"/>
        </w:rPr>
        <w:t>由乙方按照磋商（响应）文件提供，并保持与磋商（响应）文件一致。</w:t>
      </w:r>
    </w:p>
    <w:p>
      <w:pPr>
        <w:pStyle w:val="22"/>
        <w:spacing w:line="460" w:lineRule="exact"/>
        <w:rPr>
          <w:rFonts w:ascii="Times New Roman"/>
          <w:color w:val="000000" w:themeColor="text1"/>
        </w:rPr>
      </w:pPr>
    </w:p>
    <w:p>
      <w:pPr>
        <w:rPr>
          <w:color w:val="000000" w:themeColor="text1"/>
        </w:rPr>
      </w:pPr>
    </w:p>
    <w:p>
      <w:pPr>
        <w:pStyle w:val="22"/>
        <w:spacing w:line="460" w:lineRule="exact"/>
        <w:rPr>
          <w:rFonts w:ascii="黑体" w:eastAsia="黑体"/>
          <w:color w:val="000000" w:themeColor="text1"/>
          <w:sz w:val="32"/>
          <w:szCs w:val="32"/>
        </w:rPr>
      </w:pPr>
      <w:r>
        <w:rPr>
          <w:rFonts w:hint="eastAsia" w:ascii="黑体" w:eastAsia="黑体"/>
          <w:color w:val="000000" w:themeColor="text1"/>
          <w:sz w:val="32"/>
          <w:szCs w:val="32"/>
        </w:rPr>
        <w:t>(四)采购需求（与磋商文件一致）</w:t>
      </w:r>
    </w:p>
    <w:p>
      <w:pPr>
        <w:rPr>
          <w:rFonts w:asciiTheme="minorEastAsia" w:hAnsiTheme="minorEastAsia" w:eastAsiaTheme="minorEastAsia" w:cstheme="minorEastAsia"/>
          <w:b/>
          <w:color w:val="000000" w:themeColor="text1"/>
          <w:szCs w:val="21"/>
        </w:rPr>
      </w:pPr>
    </w:p>
    <w:p>
      <w:pPr>
        <w:rPr>
          <w:rFonts w:asciiTheme="minorEastAsia" w:hAnsiTheme="minorEastAsia" w:eastAsiaTheme="minorEastAsia" w:cstheme="minorEastAsia"/>
          <w:b/>
          <w:color w:val="000000" w:themeColor="text1"/>
          <w:szCs w:val="21"/>
        </w:rPr>
      </w:pP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br w:type="page"/>
      </w:r>
      <w:r>
        <w:rPr>
          <w:rFonts w:hint="eastAsia" w:asciiTheme="minorEastAsia" w:hAnsiTheme="minorEastAsia" w:eastAsiaTheme="minorEastAsia" w:cstheme="minorEastAsia"/>
          <w:b/>
          <w:color w:val="000000" w:themeColor="text1"/>
          <w:sz w:val="32"/>
          <w:szCs w:val="32"/>
        </w:rPr>
        <w:t>(五)合同验收书格式</w:t>
      </w:r>
      <w:r>
        <w:rPr>
          <w:rFonts w:hint="eastAsia" w:asciiTheme="minorEastAsia" w:hAnsiTheme="minorEastAsia" w:eastAsiaTheme="minorEastAsia" w:cstheme="minorEastAsia"/>
          <w:color w:val="000000" w:themeColor="text1"/>
          <w:sz w:val="32"/>
          <w:szCs w:val="32"/>
        </w:rPr>
        <w:t>（验收时填制）</w:t>
      </w:r>
    </w:p>
    <w:p>
      <w:pPr>
        <w:jc w:val="center"/>
        <w:rPr>
          <w:rFonts w:asciiTheme="minorEastAsia" w:hAnsiTheme="minorEastAsia" w:eastAsiaTheme="minorEastAsia" w:cstheme="minorEastAsia"/>
          <w:color w:val="000000" w:themeColor="text1"/>
          <w:szCs w:val="21"/>
        </w:rPr>
      </w:pPr>
    </w:p>
    <w:p>
      <w:pPr>
        <w:widowControl/>
        <w:overflowPunct w:val="0"/>
        <w:autoSpaceDE w:val="0"/>
        <w:autoSpaceDN w:val="0"/>
        <w:adjustRightInd w:val="0"/>
        <w:spacing w:line="560" w:lineRule="exact"/>
        <w:jc w:val="center"/>
        <w:textAlignment w:val="baseline"/>
        <w:rPr>
          <w:rFonts w:asciiTheme="minorEastAsia" w:hAnsiTheme="minorEastAsia" w:eastAsiaTheme="minorEastAsia" w:cstheme="minorEastAsia"/>
          <w:bCs/>
          <w:color w:val="000000" w:themeColor="text1"/>
          <w:kern w:val="0"/>
          <w:sz w:val="32"/>
          <w:szCs w:val="32"/>
        </w:rPr>
      </w:pPr>
      <w:r>
        <w:rPr>
          <w:rFonts w:hint="eastAsia" w:asciiTheme="minorEastAsia" w:hAnsiTheme="minorEastAsia" w:eastAsiaTheme="minorEastAsia" w:cstheme="minorEastAsia"/>
          <w:bCs/>
          <w:color w:val="000000" w:themeColor="text1"/>
          <w:kern w:val="0"/>
          <w:sz w:val="32"/>
          <w:szCs w:val="32"/>
        </w:rPr>
        <w:t>项目验收书</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一、项目基本情况</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（一）项目名称及编号</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（二）合同名称及编号</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（三）乙方名称、乙方联系人及联系方式</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（四）合同金额</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（五）历次验收及已付款情况等</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二、项目基本内容</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（一）合同约定的主要内容</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（二）本次付款对应的合同内容和所属阶段</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三、组织验收情况</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（一）验收情况，包括验收内容、验收期限等</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（二）验收评价及结论，包括项目执行情况、是否通过验收等</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四、其他需要说明的情况</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五、应支付合同款情况</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依据验收结论，本次验收后应支付合同第几次付款及付款金额等</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项目负责人签字：</w:t>
      </w:r>
    </w:p>
    <w:p>
      <w:pPr>
        <w:widowControl/>
        <w:overflowPunct w:val="0"/>
        <w:autoSpaceDE w:val="0"/>
        <w:autoSpaceDN w:val="0"/>
        <w:adjustRightInd w:val="0"/>
        <w:spacing w:line="560" w:lineRule="exact"/>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　　验收牵头部门领导签字：</w:t>
      </w:r>
    </w:p>
    <w:p>
      <w:pPr>
        <w:widowControl/>
        <w:overflowPunct w:val="0"/>
        <w:autoSpaceDE w:val="0"/>
        <w:autoSpaceDN w:val="0"/>
        <w:adjustRightInd w:val="0"/>
        <w:spacing w:line="560" w:lineRule="exact"/>
        <w:ind w:left="3839" w:leftChars="1828" w:firstLine="1400" w:firstLineChars="500"/>
        <w:textAlignment w:val="baseline"/>
        <w:rPr>
          <w:rFonts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bCs/>
          <w:color w:val="000000" w:themeColor="text1"/>
          <w:kern w:val="0"/>
          <w:sz w:val="28"/>
          <w:szCs w:val="28"/>
        </w:rPr>
        <w:t xml:space="preserve">验收部门 (章) </w:t>
      </w:r>
    </w:p>
    <w:p>
      <w:pPr>
        <w:spacing w:line="360" w:lineRule="auto"/>
        <w:ind w:firstLine="3640" w:firstLineChars="1300"/>
        <w:jc w:val="center"/>
        <w:rPr>
          <w:rFonts w:asciiTheme="minorEastAsia" w:hAnsiTheme="minorEastAsia" w:eastAsiaTheme="minorEastAsia" w:cstheme="minorEastAsia"/>
          <w:color w:val="000000" w:themeColor="text1"/>
          <w:sz w:val="28"/>
          <w:szCs w:val="28"/>
        </w:rPr>
        <w:sectPr>
          <w:footerReference r:id="rId3" w:type="default"/>
          <w:pgSz w:w="11906" w:h="16838"/>
          <w:pgMar w:top="1270" w:right="1474" w:bottom="1157" w:left="1587" w:header="851" w:footer="992" w:gutter="0"/>
          <w:pgNumType w:start="0"/>
          <w:cols w:space="720" w:num="1"/>
          <w:titlePg/>
          <w:docGrid w:type="lines" w:linePitch="312" w:charSpace="0"/>
        </w:sectPr>
      </w:pPr>
      <w:r>
        <w:rPr>
          <w:rFonts w:hint="eastAsia" w:asciiTheme="minorEastAsia" w:hAnsiTheme="minorEastAsia" w:eastAsiaTheme="minorEastAsia" w:cstheme="minorEastAsia"/>
          <w:bCs/>
          <w:color w:val="000000" w:themeColor="text1"/>
          <w:kern w:val="0"/>
          <w:sz w:val="28"/>
          <w:szCs w:val="28"/>
        </w:rPr>
        <w:t>年   月   日</w:t>
      </w:r>
    </w:p>
    <w:p>
      <w:pPr>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b/>
          <w:color w:val="000000" w:themeColor="text1"/>
          <w:sz w:val="30"/>
          <w:szCs w:val="30"/>
        </w:rPr>
        <w:t>(六)</w:t>
      </w:r>
      <w:r>
        <w:rPr>
          <w:rFonts w:hint="eastAsia" w:asciiTheme="minorEastAsia" w:hAnsiTheme="minorEastAsia" w:eastAsiaTheme="minorEastAsia" w:cstheme="minorEastAsia"/>
          <w:color w:val="000000" w:themeColor="text1"/>
          <w:sz w:val="32"/>
          <w:szCs w:val="32"/>
        </w:rPr>
        <w:t>采购项目履约保证金退付意见书（供参考）</w:t>
      </w:r>
    </w:p>
    <w:tbl>
      <w:tblPr>
        <w:tblStyle w:val="4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1008" w:type="dxa"/>
            <w:vMerge w:val="restart"/>
            <w:vAlign w:val="center"/>
          </w:tcPr>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w:t>
            </w:r>
          </w:p>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应</w:t>
            </w:r>
          </w:p>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商</w:t>
            </w:r>
          </w:p>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申</w:t>
            </w:r>
          </w:p>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请</w:t>
            </w:r>
          </w:p>
        </w:tc>
        <w:tc>
          <w:tcPr>
            <w:tcW w:w="8206" w:type="dxa"/>
            <w:vAlign w:val="center"/>
          </w:tcPr>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rPr>
                <w:rFonts w:asciiTheme="minorEastAsia" w:hAnsiTheme="minorEastAsia" w:eastAsiaTheme="minorEastAsia" w:cstheme="minorEastAsia"/>
                <w:color w:val="000000" w:themeColor="text1"/>
                <w:sz w:val="24"/>
              </w:rPr>
            </w:pPr>
          </w:p>
        </w:tc>
        <w:tc>
          <w:tcPr>
            <w:tcW w:w="8206" w:type="dxa"/>
            <w:vAlign w:val="center"/>
          </w:tcPr>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rPr>
                <w:rFonts w:asciiTheme="minorEastAsia" w:hAnsiTheme="minorEastAsia" w:eastAsiaTheme="minorEastAsia" w:cstheme="minorEastAsia"/>
                <w:color w:val="000000" w:themeColor="text1"/>
                <w:sz w:val="24"/>
              </w:rPr>
            </w:pPr>
          </w:p>
        </w:tc>
        <w:tc>
          <w:tcPr>
            <w:tcW w:w="8206" w:type="dxa"/>
          </w:tcPr>
          <w:p>
            <w:pPr>
              <w:rPr>
                <w:rFonts w:asciiTheme="minorEastAsia" w:hAnsiTheme="minorEastAsia" w:eastAsiaTheme="minorEastAsia" w:cstheme="minorEastAsia"/>
                <w:color w:val="000000" w:themeColor="text1"/>
                <w:sz w:val="24"/>
              </w:rPr>
            </w:pPr>
          </w:p>
          <w:p>
            <w:pPr>
              <w:spacing w:line="40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该项目已于年月日验收并交付使用。根据合同规定，该项目的履约保证金，期限于年月日已满，请将履约保证金人民币（大写）（¥</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退付到达以下帐户。</w:t>
            </w:r>
          </w:p>
          <w:p>
            <w:pPr>
              <w:spacing w:line="400" w:lineRule="exact"/>
              <w:ind w:firstLine="7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单位名称：</w:t>
            </w:r>
          </w:p>
          <w:p>
            <w:pPr>
              <w:spacing w:line="400" w:lineRule="exact"/>
              <w:ind w:firstLine="7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开户银行：</w:t>
            </w:r>
          </w:p>
          <w:p>
            <w:pPr>
              <w:spacing w:line="400" w:lineRule="exact"/>
              <w:ind w:firstLine="7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帐   号：</w:t>
            </w:r>
          </w:p>
          <w:p>
            <w:pPr>
              <w:spacing w:line="40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联系人及电话：</w:t>
            </w:r>
          </w:p>
          <w:p>
            <w:pPr>
              <w:spacing w:line="400" w:lineRule="exact"/>
              <w:rPr>
                <w:rFonts w:asciiTheme="minorEastAsia" w:hAnsiTheme="minorEastAsia" w:eastAsiaTheme="minorEastAsia" w:cstheme="minorEastAsia"/>
                <w:color w:val="000000" w:themeColor="text1"/>
                <w:sz w:val="24"/>
              </w:rPr>
            </w:pPr>
          </w:p>
          <w:p>
            <w:pPr>
              <w:spacing w:line="52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         供应商签章：</w:t>
            </w:r>
          </w:p>
          <w:p>
            <w:pPr>
              <w:spacing w:line="52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采</w:t>
            </w:r>
          </w:p>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购</w:t>
            </w:r>
          </w:p>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人</w:t>
            </w:r>
          </w:p>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意</w:t>
            </w:r>
          </w:p>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见</w:t>
            </w:r>
          </w:p>
        </w:tc>
        <w:tc>
          <w:tcPr>
            <w:tcW w:w="8206" w:type="dxa"/>
          </w:tcPr>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退付意见：（是否同意退付履约保证金及退付金额）</w:t>
            </w: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spacing w:line="52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联系人及电话：                         采购人签章</w:t>
            </w:r>
          </w:p>
          <w:p>
            <w:pPr>
              <w:spacing w:line="52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                                        年    月     日</w:t>
            </w:r>
          </w:p>
          <w:p>
            <w:pPr>
              <w:spacing w:line="520" w:lineRule="exact"/>
              <w:jc w:val="center"/>
              <w:rPr>
                <w:rFonts w:asciiTheme="minorEastAsia" w:hAnsiTheme="minorEastAsia" w:eastAsiaTheme="minorEastAsia" w:cstheme="minorEastAsia"/>
                <w:color w:val="000000" w:themeColor="text1"/>
                <w:sz w:val="24"/>
              </w:rPr>
            </w:pPr>
          </w:p>
        </w:tc>
      </w:tr>
    </w:tbl>
    <w:p>
      <w:pPr>
        <w:rPr>
          <w:rFonts w:asciiTheme="minorEastAsia" w:hAnsiTheme="minorEastAsia" w:eastAsiaTheme="minorEastAsia" w:cstheme="minorEastAsia"/>
          <w:color w:val="000000" w:themeColor="text1"/>
          <w:szCs w:val="21"/>
        </w:rPr>
      </w:pPr>
    </w:p>
    <w:p>
      <w:pPr>
        <w:spacing w:line="400" w:lineRule="exact"/>
        <w:jc w:val="center"/>
        <w:outlineLvl w:val="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pacing w:val="20"/>
          <w:szCs w:val="22"/>
        </w:rPr>
        <w:br w:type="page"/>
      </w:r>
      <w:bookmarkStart w:id="65" w:name="_Toc3075"/>
      <w:r>
        <w:rPr>
          <w:rFonts w:hint="eastAsia" w:asciiTheme="minorEastAsia" w:hAnsiTheme="minorEastAsia" w:eastAsiaTheme="minorEastAsia" w:cstheme="minorEastAsia"/>
          <w:b/>
          <w:color w:val="000000" w:themeColor="text1"/>
          <w:sz w:val="28"/>
          <w:szCs w:val="28"/>
        </w:rPr>
        <w:t>第五章 响应文件组成</w:t>
      </w:r>
      <w:bookmarkEnd w:id="65"/>
    </w:p>
    <w:p>
      <w:pPr>
        <w:pStyle w:val="22"/>
        <w:spacing w:line="380" w:lineRule="exact"/>
        <w:jc w:val="center"/>
        <w:rPr>
          <w:rFonts w:asciiTheme="minorEastAsia" w:hAnsiTheme="minorEastAsia" w:eastAsiaTheme="minorEastAsia" w:cstheme="minorEastAsia"/>
          <w:b/>
          <w:color w:val="000000" w:themeColor="text1"/>
          <w:sz w:val="32"/>
          <w:szCs w:val="32"/>
        </w:rPr>
      </w:pPr>
    </w:p>
    <w:p>
      <w:pPr>
        <w:pStyle w:val="22"/>
        <w:spacing w:line="380" w:lineRule="exact"/>
        <w:jc w:val="center"/>
        <w:rPr>
          <w:rFonts w:asciiTheme="minorEastAsia" w:hAnsiTheme="minorEastAsia" w:eastAsiaTheme="minorEastAsia" w:cstheme="minorEastAsia"/>
          <w:b/>
          <w:color w:val="000000" w:themeColor="text1"/>
          <w:sz w:val="32"/>
          <w:szCs w:val="32"/>
        </w:rPr>
      </w:pPr>
    </w:p>
    <w:p>
      <w:pPr>
        <w:pStyle w:val="22"/>
        <w:spacing w:line="380" w:lineRule="exact"/>
        <w:jc w:val="center"/>
        <w:rPr>
          <w:rFonts w:asciiTheme="minorEastAsia" w:hAnsiTheme="minorEastAsia" w:eastAsiaTheme="minorEastAsia" w:cstheme="minorEastAsia"/>
          <w:b/>
          <w:color w:val="000000" w:themeColor="text1"/>
          <w:sz w:val="32"/>
          <w:szCs w:val="32"/>
        </w:rPr>
      </w:pPr>
    </w:p>
    <w:p>
      <w:pPr>
        <w:spacing w:line="400" w:lineRule="exact"/>
        <w:ind w:left="421" w:leftChars="172" w:hanging="60" w:hangingChars="25"/>
        <w:rPr>
          <w:rFonts w:asciiTheme="minorEastAsia" w:hAnsiTheme="minorEastAsia" w:eastAsiaTheme="minorEastAsia" w:cstheme="minorEastAsia"/>
          <w:b/>
          <w:color w:val="000000" w:themeColor="text1"/>
          <w:sz w:val="24"/>
          <w:szCs w:val="28"/>
        </w:rPr>
      </w:pPr>
      <w:r>
        <w:rPr>
          <w:rFonts w:hint="eastAsia" w:asciiTheme="minorEastAsia" w:hAnsiTheme="minorEastAsia" w:eastAsiaTheme="minorEastAsia" w:cstheme="minorEastAsia"/>
          <w:b/>
          <w:color w:val="000000" w:themeColor="text1"/>
          <w:sz w:val="24"/>
          <w:szCs w:val="28"/>
        </w:rPr>
        <w:t>响应文件的</w:t>
      </w:r>
      <w:r>
        <w:rPr>
          <w:rFonts w:hint="eastAsia" w:asciiTheme="minorEastAsia" w:hAnsiTheme="minorEastAsia" w:eastAsiaTheme="minorEastAsia" w:cstheme="minorEastAsia"/>
          <w:b/>
          <w:color w:val="000000" w:themeColor="text1"/>
          <w:sz w:val="32"/>
          <w:szCs w:val="28"/>
        </w:rPr>
        <w:t>外层包装封套</w:t>
      </w:r>
      <w:r>
        <w:rPr>
          <w:rFonts w:hint="eastAsia" w:asciiTheme="minorEastAsia" w:hAnsiTheme="minorEastAsia" w:eastAsiaTheme="minorEastAsia" w:cstheme="minorEastAsia"/>
          <w:b/>
          <w:color w:val="000000" w:themeColor="text1"/>
          <w:sz w:val="24"/>
          <w:szCs w:val="28"/>
        </w:rPr>
        <w:t>格式：</w:t>
      </w:r>
    </w:p>
    <w:p>
      <w:pPr>
        <w:spacing w:line="400" w:lineRule="exact"/>
        <w:ind w:left="441" w:leftChars="172" w:hanging="80" w:hangingChars="25"/>
        <w:rPr>
          <w:rFonts w:asciiTheme="minorEastAsia" w:hAnsiTheme="minorEastAsia" w:eastAsiaTheme="minorEastAsia" w:cstheme="minorEastAsia"/>
          <w:b/>
          <w:color w:val="000000" w:themeColor="text1"/>
          <w:sz w:val="32"/>
          <w:szCs w:val="28"/>
        </w:rPr>
      </w:pPr>
    </w:p>
    <w:p>
      <w:pPr>
        <w:spacing w:line="400" w:lineRule="exact"/>
        <w:ind w:left="441" w:leftChars="172" w:hanging="80" w:hangingChars="25"/>
        <w:rPr>
          <w:rFonts w:asciiTheme="minorEastAsia" w:hAnsiTheme="minorEastAsia" w:eastAsiaTheme="minorEastAsia" w:cstheme="minorEastAsia"/>
          <w:b/>
          <w:color w:val="000000" w:themeColor="text1"/>
          <w:sz w:val="32"/>
          <w:szCs w:val="28"/>
        </w:rPr>
      </w:pPr>
    </w:p>
    <w:p>
      <w:pPr>
        <w:spacing w:line="400" w:lineRule="exact"/>
        <w:ind w:left="441" w:leftChars="172" w:hanging="80" w:hangingChars="25"/>
        <w:rPr>
          <w:rFonts w:asciiTheme="minorEastAsia" w:hAnsiTheme="minorEastAsia" w:eastAsiaTheme="minorEastAsia" w:cstheme="minorEastAsia"/>
          <w:b/>
          <w:color w:val="000000" w:themeColor="text1"/>
          <w:sz w:val="32"/>
          <w:szCs w:val="28"/>
        </w:rPr>
      </w:pPr>
    </w:p>
    <w:p>
      <w:pPr>
        <w:spacing w:line="360" w:lineRule="auto"/>
        <w:ind w:left="413" w:leftChars="172" w:hanging="52" w:hangingChars="25"/>
        <w:jc w:val="left"/>
        <w:rPr>
          <w:rFonts w:asciiTheme="minorEastAsia" w:hAnsiTheme="minorEastAsia" w:eastAsiaTheme="minorEastAsia" w:cstheme="minorEastAsia"/>
          <w:color w:val="000000" w:themeColor="text1"/>
          <w:szCs w:val="21"/>
        </w:rPr>
      </w:pPr>
    </w:p>
    <w:p>
      <w:pPr>
        <w:spacing w:line="720" w:lineRule="auto"/>
        <w:jc w:val="center"/>
        <w:rPr>
          <w:rFonts w:asciiTheme="minorEastAsia" w:hAnsiTheme="minorEastAsia" w:eastAsiaTheme="minorEastAsia" w:cstheme="minorEastAsia"/>
          <w:color w:val="000000" w:themeColor="text1"/>
          <w:sz w:val="32"/>
          <w:szCs w:val="21"/>
        </w:rPr>
      </w:pPr>
      <w:r>
        <w:rPr>
          <w:rFonts w:hint="eastAsia" w:asciiTheme="minorEastAsia" w:hAnsiTheme="minorEastAsia" w:eastAsiaTheme="minorEastAsia" w:cstheme="minorEastAsia"/>
          <w:color w:val="000000" w:themeColor="text1"/>
          <w:sz w:val="32"/>
          <w:szCs w:val="21"/>
        </w:rPr>
        <w:t>___________________(项目名称)响应文件</w:t>
      </w:r>
    </w:p>
    <w:p>
      <w:pPr>
        <w:spacing w:line="720" w:lineRule="auto"/>
        <w:jc w:val="center"/>
        <w:rPr>
          <w:rFonts w:asciiTheme="minorEastAsia" w:hAnsiTheme="minorEastAsia" w:eastAsiaTheme="minorEastAsia" w:cstheme="minorEastAsia"/>
          <w:color w:val="000000" w:themeColor="text1"/>
          <w:sz w:val="32"/>
          <w:szCs w:val="21"/>
        </w:rPr>
      </w:pPr>
      <w:r>
        <w:rPr>
          <w:rFonts w:hint="eastAsia" w:asciiTheme="minorEastAsia" w:hAnsiTheme="minorEastAsia" w:eastAsiaTheme="minorEastAsia" w:cstheme="minorEastAsia"/>
          <w:color w:val="000000" w:themeColor="text1"/>
          <w:sz w:val="32"/>
          <w:szCs w:val="21"/>
        </w:rPr>
        <w:t>项目编号：____________________</w:t>
      </w:r>
    </w:p>
    <w:p>
      <w:pPr>
        <w:spacing w:line="720" w:lineRule="auto"/>
        <w:jc w:val="center"/>
        <w:rPr>
          <w:rFonts w:asciiTheme="minorEastAsia" w:hAnsiTheme="minorEastAsia" w:eastAsiaTheme="minorEastAsia" w:cstheme="minorEastAsia"/>
          <w:color w:val="000000" w:themeColor="text1"/>
          <w:sz w:val="32"/>
          <w:szCs w:val="21"/>
        </w:rPr>
      </w:pPr>
      <w:r>
        <w:rPr>
          <w:rFonts w:hint="eastAsia" w:asciiTheme="minorEastAsia" w:hAnsiTheme="minorEastAsia" w:eastAsiaTheme="minorEastAsia" w:cstheme="minorEastAsia"/>
          <w:color w:val="000000" w:themeColor="text1"/>
          <w:sz w:val="32"/>
          <w:szCs w:val="21"/>
        </w:rPr>
        <w:t>在______年____月____日____时____分之前不得启封</w:t>
      </w:r>
    </w:p>
    <w:p>
      <w:pPr>
        <w:spacing w:line="720" w:lineRule="auto"/>
        <w:jc w:val="center"/>
        <w:rPr>
          <w:rFonts w:asciiTheme="minorEastAsia" w:hAnsiTheme="minorEastAsia" w:eastAsiaTheme="minorEastAsia" w:cstheme="minorEastAsia"/>
          <w:color w:val="000000" w:themeColor="text1"/>
          <w:sz w:val="32"/>
          <w:szCs w:val="21"/>
        </w:rPr>
      </w:pPr>
      <w:r>
        <w:rPr>
          <w:rFonts w:hint="eastAsia" w:asciiTheme="minorEastAsia" w:hAnsiTheme="minorEastAsia" w:eastAsiaTheme="minorEastAsia" w:cstheme="minorEastAsia"/>
          <w:color w:val="000000" w:themeColor="text1"/>
          <w:sz w:val="32"/>
          <w:szCs w:val="21"/>
        </w:rPr>
        <w:t>供应商名称：____________________</w:t>
      </w:r>
    </w:p>
    <w:p>
      <w:pPr>
        <w:spacing w:line="720" w:lineRule="auto"/>
        <w:ind w:left="461" w:leftChars="172" w:hanging="100" w:hangingChars="25"/>
        <w:jc w:val="center"/>
        <w:rPr>
          <w:rFonts w:asciiTheme="minorEastAsia" w:hAnsiTheme="minorEastAsia" w:eastAsiaTheme="minorEastAsia" w:cstheme="minorEastAsia"/>
          <w:b/>
          <w:color w:val="000000" w:themeColor="text1"/>
          <w:sz w:val="40"/>
          <w:szCs w:val="21"/>
        </w:rPr>
      </w:pPr>
      <w:r>
        <w:rPr>
          <w:rFonts w:hint="eastAsia" w:asciiTheme="minorEastAsia" w:hAnsiTheme="minorEastAsia" w:eastAsiaTheme="minorEastAsia" w:cstheme="minorEastAsia"/>
          <w:b/>
          <w:color w:val="000000" w:themeColor="text1"/>
          <w:sz w:val="40"/>
          <w:szCs w:val="21"/>
        </w:rPr>
        <w:t>（加盖公章）</w:t>
      </w:r>
    </w:p>
    <w:p>
      <w:pPr>
        <w:pStyle w:val="22"/>
        <w:spacing w:line="480" w:lineRule="auto"/>
        <w:jc w:val="center"/>
        <w:rPr>
          <w:rFonts w:asciiTheme="minorEastAsia" w:hAnsiTheme="minorEastAsia" w:eastAsiaTheme="minorEastAsia" w:cstheme="minorEastAsia"/>
          <w:color w:val="000000" w:themeColor="text1"/>
          <w:sz w:val="24"/>
          <w:szCs w:val="21"/>
        </w:rPr>
      </w:pPr>
    </w:p>
    <w:p>
      <w:pPr>
        <w:pStyle w:val="22"/>
        <w:spacing w:line="380" w:lineRule="exact"/>
        <w:jc w:val="center"/>
        <w:rPr>
          <w:rFonts w:asciiTheme="minorEastAsia" w:hAnsiTheme="minorEastAsia" w:eastAsiaTheme="minorEastAsia" w:cstheme="minorEastAsia"/>
          <w:b/>
          <w:color w:val="000000" w:themeColor="text1"/>
          <w:sz w:val="32"/>
          <w:szCs w:val="32"/>
        </w:rPr>
      </w:pPr>
    </w:p>
    <w:p>
      <w:pPr>
        <w:pStyle w:val="22"/>
        <w:spacing w:line="380" w:lineRule="exact"/>
        <w:jc w:val="center"/>
        <w:rPr>
          <w:rFonts w:asciiTheme="minorEastAsia" w:hAnsiTheme="minorEastAsia" w:eastAsiaTheme="minorEastAsia" w:cstheme="minorEastAsia"/>
          <w:b/>
          <w:color w:val="000000" w:themeColor="text1"/>
          <w:sz w:val="32"/>
          <w:szCs w:val="32"/>
        </w:rPr>
      </w:pPr>
    </w:p>
    <w:p>
      <w:pPr>
        <w:spacing w:line="400" w:lineRule="exact"/>
        <w:ind w:left="441" w:leftChars="172" w:hanging="80" w:hangingChars="25"/>
        <w:jc w:val="center"/>
        <w:rPr>
          <w:rFonts w:asciiTheme="minorEastAsia" w:hAnsiTheme="minorEastAsia" w:eastAsiaTheme="minorEastAsia" w:cstheme="minorEastAsia"/>
          <w:b/>
          <w:color w:val="000000" w:themeColor="text1"/>
          <w:sz w:val="32"/>
          <w:szCs w:val="28"/>
        </w:rPr>
      </w:pPr>
      <w:r>
        <w:rPr>
          <w:rFonts w:hint="eastAsia" w:asciiTheme="minorEastAsia" w:hAnsiTheme="minorEastAsia" w:eastAsiaTheme="minorEastAsia" w:cstheme="minorEastAsia"/>
          <w:b/>
          <w:color w:val="000000" w:themeColor="text1"/>
          <w:sz w:val="32"/>
          <w:szCs w:val="28"/>
        </w:rPr>
        <w:br w:type="page"/>
      </w:r>
    </w:p>
    <w:p>
      <w:pPr>
        <w:spacing w:line="400" w:lineRule="exact"/>
        <w:ind w:left="421" w:leftChars="172" w:hanging="60" w:hangingChars="25"/>
        <w:rPr>
          <w:rFonts w:asciiTheme="minorEastAsia" w:hAnsiTheme="minorEastAsia" w:eastAsiaTheme="minorEastAsia" w:cstheme="minorEastAsia"/>
          <w:b/>
          <w:color w:val="000000" w:themeColor="text1"/>
          <w:sz w:val="24"/>
          <w:szCs w:val="28"/>
        </w:rPr>
      </w:pPr>
    </w:p>
    <w:p>
      <w:pPr>
        <w:spacing w:line="400" w:lineRule="exact"/>
        <w:ind w:left="421" w:leftChars="172" w:hanging="60" w:hangingChars="25"/>
        <w:rPr>
          <w:rFonts w:asciiTheme="minorEastAsia" w:hAnsiTheme="minorEastAsia" w:eastAsiaTheme="minorEastAsia" w:cstheme="minorEastAsia"/>
          <w:b/>
          <w:color w:val="000000" w:themeColor="text1"/>
          <w:sz w:val="24"/>
          <w:szCs w:val="28"/>
        </w:rPr>
      </w:pPr>
      <w:r>
        <w:rPr>
          <w:rFonts w:hint="eastAsia" w:asciiTheme="minorEastAsia" w:hAnsiTheme="minorEastAsia" w:eastAsiaTheme="minorEastAsia" w:cstheme="minorEastAsia"/>
          <w:b/>
          <w:color w:val="000000" w:themeColor="text1"/>
          <w:sz w:val="24"/>
          <w:szCs w:val="28"/>
        </w:rPr>
        <w:t>响应文件的封面格式：</w:t>
      </w:r>
    </w:p>
    <w:p>
      <w:pPr>
        <w:spacing w:line="400" w:lineRule="exact"/>
        <w:ind w:left="441" w:leftChars="172" w:hanging="80" w:hangingChars="25"/>
        <w:jc w:val="center"/>
        <w:rPr>
          <w:rFonts w:asciiTheme="minorEastAsia" w:hAnsiTheme="minorEastAsia" w:eastAsiaTheme="minorEastAsia" w:cstheme="minorEastAsia"/>
          <w:b/>
          <w:color w:val="000000" w:themeColor="text1"/>
          <w:sz w:val="32"/>
          <w:szCs w:val="28"/>
        </w:rPr>
      </w:pPr>
    </w:p>
    <w:p>
      <w:pPr>
        <w:spacing w:line="400" w:lineRule="exact"/>
        <w:ind w:left="441" w:leftChars="172" w:hanging="80" w:hangingChars="25"/>
        <w:jc w:val="center"/>
        <w:rPr>
          <w:rFonts w:asciiTheme="minorEastAsia" w:hAnsiTheme="minorEastAsia" w:eastAsiaTheme="minorEastAsia" w:cstheme="minorEastAsia"/>
          <w:b/>
          <w:color w:val="000000" w:themeColor="text1"/>
          <w:sz w:val="32"/>
          <w:szCs w:val="28"/>
        </w:rPr>
      </w:pPr>
    </w:p>
    <w:p>
      <w:pPr>
        <w:spacing w:line="400" w:lineRule="exact"/>
        <w:ind w:left="441" w:leftChars="172" w:hanging="80" w:hangingChars="25"/>
        <w:jc w:val="center"/>
        <w:rPr>
          <w:rFonts w:asciiTheme="minorEastAsia" w:hAnsiTheme="minorEastAsia" w:eastAsiaTheme="minorEastAsia" w:cstheme="minorEastAsia"/>
          <w:b/>
          <w:color w:val="000000" w:themeColor="text1"/>
          <w:sz w:val="32"/>
          <w:szCs w:val="28"/>
        </w:rPr>
      </w:pPr>
      <w:r>
        <w:rPr>
          <w:rFonts w:hint="eastAsia" w:asciiTheme="minorEastAsia" w:hAnsiTheme="minorEastAsia" w:eastAsiaTheme="minorEastAsia" w:cstheme="minorEastAsia"/>
          <w:b/>
          <w:color w:val="000000" w:themeColor="text1"/>
          <w:sz w:val="32"/>
          <w:szCs w:val="28"/>
        </w:rPr>
        <w:t xml:space="preserve">                                     正本/副本</w:t>
      </w:r>
    </w:p>
    <w:p>
      <w:pPr>
        <w:spacing w:line="400" w:lineRule="exact"/>
        <w:ind w:left="441" w:leftChars="172" w:hanging="80" w:hangingChars="25"/>
        <w:jc w:val="center"/>
        <w:rPr>
          <w:rFonts w:asciiTheme="minorEastAsia" w:hAnsiTheme="minorEastAsia" w:eastAsiaTheme="minorEastAsia" w:cstheme="minorEastAsia"/>
          <w:b/>
          <w:color w:val="000000" w:themeColor="text1"/>
          <w:sz w:val="32"/>
          <w:szCs w:val="28"/>
        </w:rPr>
      </w:pPr>
    </w:p>
    <w:p>
      <w:pPr>
        <w:spacing w:line="400" w:lineRule="exact"/>
        <w:ind w:left="441" w:leftChars="172" w:hanging="80" w:hangingChars="25"/>
        <w:jc w:val="center"/>
        <w:rPr>
          <w:rFonts w:asciiTheme="minorEastAsia" w:hAnsiTheme="minorEastAsia" w:eastAsiaTheme="minorEastAsia" w:cstheme="minorEastAsia"/>
          <w:b/>
          <w:color w:val="000000" w:themeColor="text1"/>
          <w:sz w:val="32"/>
          <w:szCs w:val="28"/>
        </w:rPr>
      </w:pPr>
    </w:p>
    <w:p>
      <w:pPr>
        <w:spacing w:line="400" w:lineRule="exact"/>
        <w:ind w:left="451" w:leftChars="172" w:hanging="90" w:hangingChars="25"/>
        <w:jc w:val="center"/>
        <w:rPr>
          <w:rFonts w:asciiTheme="minorEastAsia" w:hAnsiTheme="minorEastAsia" w:eastAsiaTheme="minorEastAsia" w:cstheme="minorEastAsia"/>
          <w:b/>
          <w:color w:val="000000" w:themeColor="text1"/>
          <w:sz w:val="36"/>
          <w:szCs w:val="28"/>
        </w:rPr>
      </w:pPr>
      <w:r>
        <w:rPr>
          <w:rFonts w:hint="eastAsia" w:asciiTheme="minorEastAsia" w:hAnsiTheme="minorEastAsia" w:eastAsiaTheme="minorEastAsia" w:cstheme="minorEastAsia"/>
          <w:b/>
          <w:color w:val="000000" w:themeColor="text1"/>
          <w:sz w:val="36"/>
          <w:szCs w:val="28"/>
        </w:rPr>
        <w:t>响应文件</w:t>
      </w:r>
    </w:p>
    <w:p>
      <w:pPr>
        <w:spacing w:line="360" w:lineRule="auto"/>
        <w:ind w:left="413" w:leftChars="172" w:hanging="52" w:hangingChars="25"/>
        <w:jc w:val="left"/>
        <w:rPr>
          <w:rFonts w:asciiTheme="minorEastAsia" w:hAnsiTheme="minorEastAsia" w:eastAsiaTheme="minorEastAsia" w:cstheme="minorEastAsia"/>
          <w:color w:val="000000" w:themeColor="text1"/>
          <w:szCs w:val="21"/>
        </w:rPr>
      </w:pPr>
    </w:p>
    <w:p>
      <w:pPr>
        <w:spacing w:line="360" w:lineRule="auto"/>
        <w:ind w:left="413" w:leftChars="172" w:hanging="52" w:hangingChars="25"/>
        <w:jc w:val="left"/>
        <w:rPr>
          <w:rFonts w:asciiTheme="minorEastAsia" w:hAnsiTheme="minorEastAsia" w:eastAsiaTheme="minorEastAsia" w:cstheme="minorEastAsia"/>
          <w:color w:val="000000" w:themeColor="text1"/>
          <w:szCs w:val="21"/>
        </w:rPr>
      </w:pPr>
    </w:p>
    <w:p>
      <w:pPr>
        <w:spacing w:line="360" w:lineRule="auto"/>
        <w:ind w:left="413" w:leftChars="172" w:hanging="52" w:hangingChars="25"/>
        <w:jc w:val="left"/>
        <w:rPr>
          <w:rFonts w:asciiTheme="minorEastAsia" w:hAnsiTheme="minorEastAsia" w:eastAsiaTheme="minorEastAsia" w:cstheme="minorEastAsia"/>
          <w:color w:val="000000" w:themeColor="text1"/>
          <w:szCs w:val="21"/>
        </w:rPr>
      </w:pPr>
    </w:p>
    <w:p>
      <w:pPr>
        <w:spacing w:line="480" w:lineRule="auto"/>
        <w:ind w:left="421" w:leftChars="172" w:hanging="60" w:hangingChars="25"/>
        <w:jc w:val="left"/>
        <w:rPr>
          <w:rFonts w:asciiTheme="minorEastAsia" w:hAnsiTheme="minorEastAsia" w:eastAsiaTheme="minorEastAsia" w:cstheme="minorEastAsia"/>
          <w:color w:val="000000" w:themeColor="text1"/>
          <w:sz w:val="24"/>
          <w:szCs w:val="21"/>
        </w:rPr>
      </w:pPr>
      <w:r>
        <w:rPr>
          <w:rFonts w:hint="eastAsia" w:asciiTheme="minorEastAsia" w:hAnsiTheme="minorEastAsia" w:eastAsiaTheme="minorEastAsia" w:cstheme="minorEastAsia"/>
          <w:color w:val="000000" w:themeColor="text1"/>
          <w:sz w:val="24"/>
          <w:szCs w:val="21"/>
        </w:rPr>
        <w:t>项目编号：</w:t>
      </w:r>
    </w:p>
    <w:p>
      <w:pPr>
        <w:spacing w:line="480" w:lineRule="auto"/>
        <w:ind w:left="421" w:leftChars="172" w:hanging="60" w:hangingChars="25"/>
        <w:jc w:val="left"/>
        <w:rPr>
          <w:rFonts w:asciiTheme="minorEastAsia" w:hAnsiTheme="minorEastAsia" w:eastAsiaTheme="minorEastAsia" w:cstheme="minorEastAsia"/>
          <w:color w:val="000000" w:themeColor="text1"/>
          <w:sz w:val="24"/>
          <w:szCs w:val="21"/>
        </w:rPr>
      </w:pPr>
      <w:r>
        <w:rPr>
          <w:rFonts w:hint="eastAsia" w:asciiTheme="minorEastAsia" w:hAnsiTheme="minorEastAsia" w:eastAsiaTheme="minorEastAsia" w:cstheme="minorEastAsia"/>
          <w:color w:val="000000" w:themeColor="text1"/>
          <w:sz w:val="24"/>
          <w:szCs w:val="21"/>
        </w:rPr>
        <w:t>项目名称：</w:t>
      </w:r>
    </w:p>
    <w:p>
      <w:pPr>
        <w:spacing w:line="480" w:lineRule="auto"/>
        <w:ind w:left="421" w:leftChars="172" w:hanging="60" w:hangingChars="25"/>
        <w:jc w:val="left"/>
        <w:rPr>
          <w:rFonts w:asciiTheme="minorEastAsia" w:hAnsiTheme="minorEastAsia" w:eastAsiaTheme="minorEastAsia" w:cstheme="minorEastAsia"/>
          <w:color w:val="000000" w:themeColor="text1"/>
          <w:sz w:val="24"/>
          <w:szCs w:val="21"/>
        </w:rPr>
      </w:pPr>
      <w:r>
        <w:rPr>
          <w:rFonts w:hint="eastAsia" w:asciiTheme="minorEastAsia" w:hAnsiTheme="minorEastAsia" w:eastAsiaTheme="minorEastAsia" w:cstheme="minorEastAsia"/>
          <w:color w:val="000000" w:themeColor="text1"/>
          <w:sz w:val="24"/>
          <w:szCs w:val="21"/>
        </w:rPr>
        <w:t>供应商名称：</w:t>
      </w:r>
    </w:p>
    <w:p>
      <w:pPr>
        <w:spacing w:line="480" w:lineRule="auto"/>
        <w:ind w:left="421" w:leftChars="172" w:hanging="60" w:hangingChars="25"/>
        <w:jc w:val="left"/>
        <w:rPr>
          <w:rFonts w:asciiTheme="minorEastAsia" w:hAnsiTheme="minorEastAsia" w:eastAsiaTheme="minorEastAsia" w:cstheme="minorEastAsia"/>
          <w:color w:val="000000" w:themeColor="text1"/>
          <w:sz w:val="24"/>
          <w:szCs w:val="21"/>
        </w:rPr>
      </w:pPr>
      <w:r>
        <w:rPr>
          <w:rFonts w:hint="eastAsia" w:asciiTheme="minorEastAsia" w:hAnsiTheme="minorEastAsia" w:eastAsiaTheme="minorEastAsia" w:cstheme="minorEastAsia"/>
          <w:color w:val="000000" w:themeColor="text1"/>
          <w:sz w:val="24"/>
          <w:szCs w:val="21"/>
        </w:rPr>
        <w:t>供应商地址：</w:t>
      </w:r>
    </w:p>
    <w:p>
      <w:pPr>
        <w:spacing w:line="480" w:lineRule="auto"/>
        <w:ind w:left="421" w:leftChars="172" w:hanging="60" w:hangingChars="25"/>
        <w:jc w:val="left"/>
        <w:rPr>
          <w:rFonts w:asciiTheme="minorEastAsia" w:hAnsiTheme="minorEastAsia" w:eastAsiaTheme="minorEastAsia" w:cstheme="minorEastAsia"/>
          <w:color w:val="000000" w:themeColor="text1"/>
          <w:sz w:val="24"/>
          <w:szCs w:val="21"/>
        </w:rPr>
      </w:pPr>
    </w:p>
    <w:p>
      <w:pPr>
        <w:spacing w:line="480" w:lineRule="auto"/>
        <w:ind w:left="421" w:leftChars="172" w:hanging="60" w:hangingChars="25"/>
        <w:jc w:val="center"/>
        <w:rPr>
          <w:rFonts w:asciiTheme="minorEastAsia" w:hAnsiTheme="minorEastAsia" w:eastAsiaTheme="minorEastAsia" w:cstheme="minorEastAsia"/>
          <w:b/>
          <w:color w:val="000000" w:themeColor="text1"/>
          <w:sz w:val="24"/>
          <w:szCs w:val="21"/>
        </w:rPr>
      </w:pPr>
      <w:r>
        <w:rPr>
          <w:rFonts w:hint="eastAsia" w:asciiTheme="minorEastAsia" w:hAnsiTheme="minorEastAsia" w:eastAsiaTheme="minorEastAsia" w:cstheme="minorEastAsia"/>
          <w:b/>
          <w:color w:val="000000" w:themeColor="text1"/>
          <w:sz w:val="24"/>
          <w:szCs w:val="21"/>
        </w:rPr>
        <w:t>（加盖公章）</w:t>
      </w:r>
    </w:p>
    <w:p>
      <w:pPr>
        <w:pStyle w:val="22"/>
        <w:spacing w:line="480" w:lineRule="auto"/>
        <w:ind w:firstLine="4320" w:firstLineChars="1800"/>
        <w:rPr>
          <w:rFonts w:asciiTheme="minorEastAsia" w:hAnsiTheme="minorEastAsia" w:eastAsiaTheme="minorEastAsia" w:cstheme="minorEastAsia"/>
          <w:color w:val="000000" w:themeColor="text1"/>
          <w:sz w:val="24"/>
          <w:szCs w:val="21"/>
        </w:rPr>
      </w:pPr>
      <w:r>
        <w:rPr>
          <w:rFonts w:hint="eastAsia" w:asciiTheme="minorEastAsia" w:hAnsiTheme="minorEastAsia" w:eastAsiaTheme="minorEastAsia" w:cstheme="minorEastAsia"/>
          <w:color w:val="000000" w:themeColor="text1"/>
          <w:sz w:val="24"/>
          <w:szCs w:val="21"/>
        </w:rPr>
        <w:t>年   月    日</w:t>
      </w:r>
    </w:p>
    <w:p>
      <w:pPr>
        <w:pStyle w:val="22"/>
        <w:spacing w:line="480" w:lineRule="auto"/>
        <w:jc w:val="center"/>
        <w:rPr>
          <w:rFonts w:asciiTheme="minorEastAsia" w:hAnsiTheme="minorEastAsia" w:eastAsiaTheme="minorEastAsia" w:cstheme="minorEastAsia"/>
          <w:color w:val="000000" w:themeColor="text1"/>
          <w:sz w:val="24"/>
          <w:szCs w:val="21"/>
        </w:rPr>
      </w:pPr>
    </w:p>
    <w:p>
      <w:pPr>
        <w:pStyle w:val="22"/>
        <w:spacing w:line="380" w:lineRule="exact"/>
        <w:jc w:val="center"/>
        <w:rPr>
          <w:rFonts w:asciiTheme="minorEastAsia" w:hAnsiTheme="minorEastAsia" w:eastAsiaTheme="minorEastAsia" w:cstheme="minorEastAsia"/>
          <w:color w:val="000000" w:themeColor="text1"/>
          <w:szCs w:val="21"/>
        </w:rPr>
      </w:pPr>
    </w:p>
    <w:p>
      <w:pPr>
        <w:pStyle w:val="22"/>
        <w:ind w:firstLine="562" w:firstLineChars="200"/>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br w:type="page"/>
      </w:r>
      <w:r>
        <w:rPr>
          <w:rFonts w:hint="eastAsia" w:asciiTheme="minorEastAsia" w:hAnsiTheme="minorEastAsia" w:eastAsiaTheme="minorEastAsia" w:cstheme="minorEastAsia"/>
          <w:b/>
          <w:color w:val="000000" w:themeColor="text1"/>
          <w:sz w:val="28"/>
          <w:szCs w:val="28"/>
        </w:rPr>
        <w:t>第一部分　商务部分</w:t>
      </w:r>
    </w:p>
    <w:p>
      <w:pPr>
        <w:pStyle w:val="22"/>
        <w:spacing w:line="360" w:lineRule="auto"/>
        <w:ind w:firstLine="482" w:firstLineChars="200"/>
        <w:jc w:val="center"/>
        <w:rPr>
          <w:rFonts w:asciiTheme="minorEastAsia" w:hAnsiTheme="minorEastAsia" w:eastAsiaTheme="minorEastAsia" w:cstheme="minorEastAsia"/>
          <w:b/>
          <w:color w:val="000000" w:themeColor="text1"/>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一、磋商响应声明函（供应商代表是法定代表人的，应提供法定代表人身份证复印件；供应商代表不是法定代表人的，除提供供应商代表身份证复印件外，还应当提供法定代表人身份证复印件和授权委托书）（格式见本章附件）</w:t>
      </w:r>
      <w:r>
        <w:rPr>
          <w:rFonts w:hint="eastAsia" w:hAnsi="宋体"/>
          <w:color w:val="000000" w:themeColor="text1"/>
          <w:sz w:val="24"/>
        </w:rPr>
        <w:t>。</w:t>
      </w:r>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二、报价一览表及分项价格表（格式见本章附件）。</w:t>
      </w:r>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三、商务条款偏离表（供应商</w:t>
      </w:r>
      <w:r>
        <w:rPr>
          <w:rFonts w:hint="eastAsia" w:asciiTheme="minorEastAsia" w:hAnsiTheme="minorEastAsia" w:eastAsiaTheme="minorEastAsia" w:cstheme="minorEastAsia"/>
          <w:color w:val="000000" w:themeColor="text1"/>
          <w:sz w:val="24"/>
        </w:rPr>
        <w:t>填报该表时，应按项目采购需求中的商务条款要求，结合自身参加磋商情况对商务条款逐条响应，未逐条响应的视为响应无效）</w:t>
      </w:r>
      <w:r>
        <w:rPr>
          <w:rFonts w:hint="eastAsia" w:asciiTheme="minorEastAsia" w:hAnsiTheme="minorEastAsia" w:eastAsiaTheme="minorEastAsia" w:cstheme="minorEastAsia"/>
          <w:color w:val="000000" w:themeColor="text1"/>
          <w:kern w:val="0"/>
          <w:sz w:val="24"/>
        </w:rPr>
        <w:t>（格式见本章附件）</w:t>
      </w:r>
      <w:r>
        <w:rPr>
          <w:rFonts w:hint="eastAsia" w:asciiTheme="minorEastAsia" w:hAnsiTheme="minorEastAsia" w:eastAsiaTheme="minorEastAsia" w:cstheme="minorEastAsia"/>
          <w:color w:val="000000" w:themeColor="text1"/>
          <w:sz w:val="24"/>
        </w:rPr>
        <w:t>。</w:t>
      </w:r>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四、磋商保证金缴纳证明（格式见本章附件）。</w:t>
      </w:r>
    </w:p>
    <w:p>
      <w:pPr>
        <w:spacing w:line="360" w:lineRule="auto"/>
        <w:ind w:firstLine="480" w:firstLineChars="200"/>
        <w:rPr>
          <w:rFonts w:asciiTheme="minorEastAsia" w:hAnsiTheme="minorEastAsia" w:eastAsiaTheme="minorEastAsia" w:cstheme="minorEastAsia"/>
          <w:b/>
          <w:color w:val="000000" w:themeColor="text1"/>
          <w:kern w:val="0"/>
          <w:sz w:val="24"/>
        </w:rPr>
      </w:pPr>
      <w:r>
        <w:rPr>
          <w:rFonts w:hint="eastAsia" w:asciiTheme="minorEastAsia" w:hAnsiTheme="minorEastAsia" w:eastAsiaTheme="minorEastAsia" w:cstheme="minorEastAsia"/>
          <w:color w:val="000000" w:themeColor="text1"/>
          <w:kern w:val="0"/>
          <w:sz w:val="24"/>
        </w:rPr>
        <w:t>五、供应商符合资格条件的证明文件</w:t>
      </w:r>
      <w:r>
        <w:rPr>
          <w:rFonts w:hint="eastAsia" w:asciiTheme="minorEastAsia" w:hAnsiTheme="minorEastAsia" w:eastAsiaTheme="minorEastAsia" w:cstheme="minorEastAsia"/>
          <w:b/>
          <w:color w:val="000000" w:themeColor="text1"/>
          <w:kern w:val="0"/>
          <w:sz w:val="24"/>
        </w:rPr>
        <w:t>：</w:t>
      </w:r>
    </w:p>
    <w:p>
      <w:pPr>
        <w:widowControl/>
        <w:spacing w:line="360" w:lineRule="auto"/>
        <w:ind w:firstLine="480" w:firstLineChars="200"/>
        <w:jc w:val="left"/>
        <w:rPr>
          <w:color w:val="000000" w:themeColor="text1"/>
          <w:sz w:val="24"/>
        </w:rPr>
      </w:pPr>
      <w:r>
        <w:rPr>
          <w:rFonts w:hint="eastAsia" w:ascii="宋体" w:hAnsi="宋体" w:cs="宋体"/>
          <w:color w:val="000000" w:themeColor="text1"/>
          <w:kern w:val="0"/>
          <w:sz w:val="24"/>
        </w:rPr>
        <w:t>①供应商基本情况表</w:t>
      </w:r>
      <w:r>
        <w:rPr>
          <w:rFonts w:hint="eastAsia" w:asciiTheme="minorEastAsia" w:hAnsiTheme="minorEastAsia" w:eastAsiaTheme="minorEastAsia" w:cstheme="minorEastAsia"/>
          <w:color w:val="000000" w:themeColor="text1"/>
          <w:kern w:val="0"/>
          <w:sz w:val="24"/>
        </w:rPr>
        <w:t>（格式见本章附件）</w:t>
      </w:r>
      <w:r>
        <w:rPr>
          <w:rFonts w:hint="eastAsia" w:ascii="宋体" w:hAnsi="宋体" w:cs="宋体"/>
          <w:color w:val="000000" w:themeColor="text1"/>
          <w:kern w:val="0"/>
          <w:sz w:val="24"/>
        </w:rPr>
        <w:t xml:space="preserve">； </w:t>
      </w:r>
    </w:p>
    <w:p>
      <w:pPr>
        <w:widowControl/>
        <w:spacing w:line="360" w:lineRule="auto"/>
        <w:ind w:firstLine="480" w:firstLineChars="200"/>
        <w:jc w:val="left"/>
        <w:rPr>
          <w:color w:val="000000" w:themeColor="text1"/>
          <w:sz w:val="24"/>
        </w:rPr>
      </w:pPr>
      <w:r>
        <w:rPr>
          <w:rFonts w:hint="eastAsia" w:ascii="宋体" w:hAnsi="宋体" w:cs="宋体"/>
          <w:color w:val="000000" w:themeColor="text1"/>
          <w:kern w:val="0"/>
          <w:sz w:val="24"/>
        </w:rPr>
        <w:t>②供应商有效的新版“营业执照”或《事业单位法人证书》或其他依法成立组织的证明文件（必须具有，如能够在线查询的材料，请提供国家有关部门规定查询的网址链接，</w:t>
      </w:r>
      <w:r>
        <w:rPr>
          <w:rFonts w:hint="eastAsia" w:ascii="宋体" w:hAnsi="宋体" w:cs="宋体"/>
          <w:b/>
          <w:color w:val="000000" w:themeColor="text1"/>
          <w:kern w:val="0"/>
          <w:sz w:val="24"/>
        </w:rPr>
        <w:t>原件备查</w:t>
      </w:r>
      <w:r>
        <w:rPr>
          <w:rFonts w:hint="eastAsia" w:ascii="宋体" w:hAnsi="宋体" w:cs="宋体"/>
          <w:color w:val="000000" w:themeColor="text1"/>
          <w:kern w:val="0"/>
          <w:sz w:val="24"/>
        </w:rPr>
        <w:t xml:space="preserve">）； </w:t>
      </w:r>
    </w:p>
    <w:p>
      <w:pPr>
        <w:widowControl/>
        <w:spacing w:line="360" w:lineRule="auto"/>
        <w:ind w:firstLine="480" w:firstLineChars="200"/>
        <w:jc w:val="left"/>
        <w:rPr>
          <w:color w:val="000000" w:themeColor="text1"/>
          <w:sz w:val="24"/>
        </w:rPr>
      </w:pPr>
      <w:r>
        <w:rPr>
          <w:rFonts w:hint="eastAsia" w:ascii="宋体" w:hAnsi="宋体" w:cs="宋体"/>
          <w:color w:val="000000" w:themeColor="text1"/>
          <w:kern w:val="0"/>
          <w:sz w:val="24"/>
        </w:rPr>
        <w:t>③供应商有效的税务登记证（必须具有，如能够在线查询的材料，请提供国家有关部门规定查询的网址链接，</w:t>
      </w:r>
      <w:r>
        <w:rPr>
          <w:rFonts w:hint="eastAsia" w:ascii="宋体" w:hAnsi="宋体" w:cs="宋体"/>
          <w:b/>
          <w:color w:val="000000" w:themeColor="text1"/>
          <w:kern w:val="0"/>
          <w:sz w:val="24"/>
        </w:rPr>
        <w:t>原件备查</w:t>
      </w:r>
      <w:r>
        <w:rPr>
          <w:rFonts w:hint="eastAsia" w:ascii="宋体" w:hAnsi="宋体" w:cs="宋体"/>
          <w:color w:val="000000" w:themeColor="text1"/>
          <w:kern w:val="0"/>
          <w:sz w:val="24"/>
        </w:rPr>
        <w:t xml:space="preserve">）；（若已经取得“三证合一”的可不提供）； </w:t>
      </w:r>
    </w:p>
    <w:p>
      <w:pPr>
        <w:widowControl/>
        <w:spacing w:line="360" w:lineRule="auto"/>
        <w:ind w:firstLine="480" w:firstLineChars="200"/>
        <w:jc w:val="left"/>
        <w:rPr>
          <w:color w:val="000000" w:themeColor="text1"/>
          <w:sz w:val="24"/>
        </w:rPr>
      </w:pPr>
      <w:r>
        <w:rPr>
          <w:rFonts w:hint="eastAsia" w:ascii="宋体" w:hAnsi="宋体" w:cs="宋体"/>
          <w:color w:val="000000" w:themeColor="text1"/>
          <w:kern w:val="0"/>
          <w:sz w:val="24"/>
        </w:rPr>
        <w:t>④供应商参加本项目时上一年度</w:t>
      </w:r>
      <w:r>
        <w:rPr>
          <w:rFonts w:hint="eastAsia" w:asciiTheme="minorEastAsia" w:hAnsiTheme="minorEastAsia" w:eastAsiaTheme="minorEastAsia" w:cstheme="minorEastAsia"/>
          <w:color w:val="000000" w:themeColor="text1"/>
          <w:kern w:val="0"/>
          <w:sz w:val="24"/>
        </w:rPr>
        <w:t>（2021年）的</w:t>
      </w:r>
      <w:r>
        <w:rPr>
          <w:rFonts w:hint="eastAsia" w:ascii="宋体" w:hAnsi="宋体" w:cs="宋体"/>
          <w:color w:val="000000" w:themeColor="text1"/>
          <w:kern w:val="0"/>
          <w:sz w:val="24"/>
        </w:rPr>
        <w:t>年度财务报告复印件（如供应商为参加本项目时当年新成立公司的，应提供于公司成立之日后的财务报表），</w:t>
      </w:r>
      <w:r>
        <w:rPr>
          <w:rFonts w:hint="eastAsia" w:ascii="宋体" w:hAnsi="宋体" w:cs="宋体"/>
          <w:b/>
          <w:color w:val="000000" w:themeColor="text1"/>
          <w:kern w:val="0"/>
          <w:sz w:val="24"/>
        </w:rPr>
        <w:t>原件备查</w:t>
      </w:r>
      <w:r>
        <w:rPr>
          <w:rFonts w:hint="eastAsia" w:ascii="宋体" w:hAnsi="宋体" w:cs="宋体"/>
          <w:color w:val="000000" w:themeColor="text1"/>
          <w:kern w:val="0"/>
          <w:sz w:val="24"/>
        </w:rPr>
        <w:t xml:space="preserve">； </w:t>
      </w:r>
    </w:p>
    <w:p>
      <w:pPr>
        <w:widowControl/>
        <w:spacing w:line="360" w:lineRule="auto"/>
        <w:ind w:firstLine="480" w:firstLineChars="200"/>
        <w:jc w:val="left"/>
        <w:rPr>
          <w:color w:val="000000" w:themeColor="text1"/>
          <w:sz w:val="24"/>
        </w:rPr>
      </w:pPr>
      <w:r>
        <w:rPr>
          <w:rFonts w:hint="eastAsia" w:ascii="宋体" w:hAnsi="宋体" w:cs="宋体"/>
          <w:color w:val="000000" w:themeColor="text1"/>
          <w:kern w:val="0"/>
          <w:sz w:val="24"/>
        </w:rPr>
        <w:t>⑤响应文件递交截止之日前半年内供应商连续三个月的依法纳税的依法缴纳税费或依法免缴税费的证明（复印件，</w:t>
      </w:r>
      <w:r>
        <w:rPr>
          <w:rFonts w:hint="eastAsia" w:ascii="宋体" w:hAnsi="宋体" w:cs="宋体"/>
          <w:b/>
          <w:color w:val="000000" w:themeColor="text1"/>
          <w:kern w:val="0"/>
          <w:sz w:val="24"/>
        </w:rPr>
        <w:t>原件备查</w:t>
      </w:r>
      <w:r>
        <w:rPr>
          <w:rFonts w:hint="eastAsia" w:ascii="宋体" w:hAnsi="宋体" w:cs="宋体"/>
          <w:color w:val="000000" w:themeColor="text1"/>
          <w:kern w:val="0"/>
          <w:sz w:val="24"/>
        </w:rPr>
        <w:t>）；供应商无纳税记录或为新成立公司，应提供由供应商所在地主管税务部门出具的《依法纳税或依法免税证明》（复印件，</w:t>
      </w:r>
      <w:r>
        <w:rPr>
          <w:rFonts w:hint="eastAsia" w:ascii="宋体" w:hAnsi="宋体" w:cs="宋体"/>
          <w:b/>
          <w:color w:val="000000" w:themeColor="text1"/>
          <w:kern w:val="0"/>
          <w:sz w:val="24"/>
        </w:rPr>
        <w:t>原件备查</w:t>
      </w:r>
      <w:r>
        <w:rPr>
          <w:rFonts w:hint="eastAsia" w:ascii="宋体" w:hAnsi="宋体" w:cs="宋体"/>
          <w:color w:val="000000" w:themeColor="text1"/>
          <w:kern w:val="0"/>
          <w:sz w:val="24"/>
        </w:rPr>
        <w:t xml:space="preserve">）； </w:t>
      </w:r>
    </w:p>
    <w:p>
      <w:pPr>
        <w:widowControl/>
        <w:spacing w:line="360" w:lineRule="auto"/>
        <w:ind w:firstLine="480" w:firstLineChars="200"/>
        <w:jc w:val="left"/>
        <w:rPr>
          <w:color w:val="000000" w:themeColor="text1"/>
          <w:sz w:val="24"/>
        </w:rPr>
      </w:pPr>
      <w:r>
        <w:rPr>
          <w:rFonts w:hint="eastAsia" w:ascii="宋体" w:hAnsi="宋体" w:cs="宋体"/>
          <w:color w:val="000000" w:themeColor="text1"/>
          <w:kern w:val="0"/>
          <w:sz w:val="24"/>
        </w:rPr>
        <w:t>⑥响应文件递交截止之日前半年内供应商连续三个月的依法缴纳社保费的缴费凭证（复印件，</w:t>
      </w:r>
      <w:r>
        <w:rPr>
          <w:rFonts w:hint="eastAsia" w:ascii="宋体" w:hAnsi="宋体" w:cs="宋体"/>
          <w:b/>
          <w:color w:val="000000" w:themeColor="text1"/>
          <w:kern w:val="0"/>
          <w:sz w:val="24"/>
        </w:rPr>
        <w:t>原件备查</w:t>
      </w:r>
      <w:r>
        <w:rPr>
          <w:rFonts w:hint="eastAsia" w:ascii="宋体" w:hAnsi="宋体" w:cs="宋体"/>
          <w:color w:val="000000" w:themeColor="text1"/>
          <w:kern w:val="0"/>
          <w:sz w:val="24"/>
        </w:rPr>
        <w:t>）；供应商无缴费记录或为新成立公司，应提供由供应商所在地社保部门或税务部门出具的《依法缴纳或依法免缴社保费证明》（复印件，</w:t>
      </w:r>
      <w:r>
        <w:rPr>
          <w:rFonts w:hint="eastAsia" w:ascii="宋体" w:hAnsi="宋体" w:cs="宋体"/>
          <w:b/>
          <w:color w:val="000000" w:themeColor="text1"/>
          <w:kern w:val="0"/>
          <w:sz w:val="24"/>
        </w:rPr>
        <w:t>原件备查</w:t>
      </w:r>
      <w:r>
        <w:rPr>
          <w:rFonts w:hint="eastAsia" w:ascii="宋体" w:hAnsi="宋体" w:cs="宋体"/>
          <w:color w:val="000000" w:themeColor="text1"/>
          <w:kern w:val="0"/>
          <w:sz w:val="24"/>
        </w:rPr>
        <w:t xml:space="preserve">）； </w:t>
      </w:r>
    </w:p>
    <w:p>
      <w:pPr>
        <w:widowControl/>
        <w:spacing w:line="360" w:lineRule="auto"/>
        <w:ind w:firstLine="480" w:firstLineChars="200"/>
        <w:jc w:val="left"/>
        <w:rPr>
          <w:color w:val="000000" w:themeColor="text1"/>
          <w:sz w:val="24"/>
        </w:rPr>
      </w:pPr>
      <w:r>
        <w:rPr>
          <w:rFonts w:hint="eastAsia" w:ascii="宋体" w:hAnsi="宋体" w:cs="宋体"/>
          <w:color w:val="000000" w:themeColor="text1"/>
          <w:kern w:val="0"/>
          <w:sz w:val="24"/>
        </w:rPr>
        <w:t>⑦供应商参加采购活动前三年内在经营活动中没有重大违法记录的书面声明</w:t>
      </w:r>
      <w:r>
        <w:rPr>
          <w:rFonts w:hint="eastAsia" w:asciiTheme="minorEastAsia" w:hAnsiTheme="minorEastAsia" w:eastAsiaTheme="minorEastAsia" w:cstheme="minorEastAsia"/>
          <w:color w:val="000000" w:themeColor="text1"/>
          <w:kern w:val="0"/>
          <w:sz w:val="24"/>
        </w:rPr>
        <w:t>（格式见本章附件）</w:t>
      </w:r>
      <w:r>
        <w:rPr>
          <w:rFonts w:hint="eastAsia" w:ascii="宋体" w:hAnsi="宋体" w:cs="宋体"/>
          <w:color w:val="000000" w:themeColor="text1"/>
          <w:kern w:val="0"/>
          <w:sz w:val="24"/>
        </w:rPr>
        <w:t xml:space="preserve">； </w:t>
      </w:r>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宋体" w:hAnsi="宋体" w:cs="宋体"/>
          <w:color w:val="000000" w:themeColor="text1"/>
          <w:kern w:val="0"/>
          <w:sz w:val="24"/>
        </w:rPr>
        <w:t>⑧特定资格条件：</w:t>
      </w:r>
      <w:r>
        <w:rPr>
          <w:rFonts w:hint="eastAsia" w:asciiTheme="minorEastAsia" w:hAnsiTheme="minorEastAsia" w:eastAsiaTheme="minorEastAsia" w:cstheme="minorEastAsia"/>
          <w:color w:val="000000" w:themeColor="text1"/>
          <w:kern w:val="0"/>
          <w:sz w:val="24"/>
        </w:rPr>
        <w:t>供应商提供</w:t>
      </w:r>
      <w:r>
        <w:rPr>
          <w:rFonts w:asciiTheme="minorEastAsia" w:hAnsiTheme="minorEastAsia" w:eastAsiaTheme="minorEastAsia" w:cstheme="minorEastAsia"/>
          <w:color w:val="000000" w:themeColor="text1"/>
          <w:kern w:val="0"/>
          <w:sz w:val="24"/>
        </w:rPr>
        <w:t>中小企业声明函（须符合《关于印发中小企业划型标准规定的通知》（工信部联企业〔2011〕300号）规定的中小企业划分标准）；属于残疾人福利性单位的提供残疾人福利性单位声明函；属于监狱企业的提供由省级以上监狱管理局、戒毒管理局（含新疆生产建设兵团）出具的属于监狱企业的证明文件。</w:t>
      </w:r>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六、磋商须知前附表要求供应商须提供的其他资料。</w:t>
      </w:r>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七、供应商认为需提供的其他资料。</w:t>
      </w:r>
    </w:p>
    <w:p>
      <w:pPr>
        <w:ind w:firstLine="480" w:firstLineChars="200"/>
        <w:jc w:val="center"/>
        <w:rPr>
          <w:rFonts w:asciiTheme="minorEastAsia" w:hAnsiTheme="minorEastAsia" w:eastAsiaTheme="minorEastAsia" w:cstheme="minorEastAsia"/>
          <w:b/>
          <w:color w:val="000000" w:themeColor="text1"/>
          <w:kern w:val="0"/>
          <w:sz w:val="28"/>
          <w:szCs w:val="28"/>
        </w:rPr>
      </w:pPr>
      <w:r>
        <w:rPr>
          <w:rFonts w:hint="eastAsia" w:asciiTheme="minorEastAsia" w:hAnsiTheme="minorEastAsia" w:eastAsiaTheme="minorEastAsia" w:cstheme="minorEastAsia"/>
          <w:color w:val="000000" w:themeColor="text1"/>
          <w:kern w:val="0"/>
          <w:sz w:val="24"/>
          <w:szCs w:val="28"/>
        </w:rPr>
        <w:br w:type="page"/>
      </w:r>
      <w:r>
        <w:rPr>
          <w:rFonts w:hint="eastAsia" w:asciiTheme="minorEastAsia" w:hAnsiTheme="minorEastAsia" w:eastAsiaTheme="minorEastAsia" w:cstheme="minorEastAsia"/>
          <w:b/>
          <w:color w:val="000000" w:themeColor="text1"/>
          <w:kern w:val="0"/>
          <w:sz w:val="28"/>
          <w:szCs w:val="28"/>
        </w:rPr>
        <w:t>第二部分　技术部分</w:t>
      </w:r>
    </w:p>
    <w:p>
      <w:pPr>
        <w:ind w:firstLine="482" w:firstLineChars="200"/>
        <w:jc w:val="center"/>
        <w:rPr>
          <w:rFonts w:asciiTheme="minorEastAsia" w:hAnsiTheme="minorEastAsia" w:eastAsiaTheme="minorEastAsia" w:cstheme="minorEastAsia"/>
          <w:b/>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一、服务方案、实施方案及技术方案（格式自拟）。</w:t>
      </w:r>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二、技术响应与偏离表（供应商</w:t>
      </w:r>
      <w:r>
        <w:rPr>
          <w:rFonts w:hint="eastAsia" w:asciiTheme="minorEastAsia" w:hAnsiTheme="minorEastAsia" w:eastAsiaTheme="minorEastAsia" w:cstheme="minorEastAsia"/>
          <w:color w:val="000000" w:themeColor="text1"/>
          <w:sz w:val="24"/>
        </w:rPr>
        <w:t>填报该表时，应按项目采购需求中的技术条款要求，结合自身参加磋商情况对技术条款逐条响应，未逐条响应的视为响应无效）</w:t>
      </w:r>
      <w:r>
        <w:rPr>
          <w:rFonts w:hint="eastAsia" w:asciiTheme="minorEastAsia" w:hAnsiTheme="minorEastAsia" w:eastAsiaTheme="minorEastAsia" w:cstheme="minorEastAsia"/>
          <w:color w:val="000000" w:themeColor="text1"/>
          <w:kern w:val="0"/>
          <w:sz w:val="24"/>
        </w:rPr>
        <w:t>（格式见本章附件）</w:t>
      </w:r>
      <w:r>
        <w:rPr>
          <w:rFonts w:hint="eastAsia" w:asciiTheme="minorEastAsia" w:hAnsiTheme="minorEastAsia" w:eastAsiaTheme="minorEastAsia" w:cstheme="minorEastAsia"/>
          <w:color w:val="000000" w:themeColor="text1"/>
          <w:sz w:val="24"/>
        </w:rPr>
        <w:t>。</w:t>
      </w:r>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三、售后服务承诺。</w:t>
      </w:r>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四、用于本项目人员简历表。</w:t>
      </w:r>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五、磋商标的物符合磋商文件要求的相关证明文件。</w:t>
      </w:r>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六、其他资料。</w:t>
      </w:r>
    </w:p>
    <w:p>
      <w:pPr>
        <w:spacing w:line="360" w:lineRule="auto"/>
        <w:ind w:firstLine="480" w:firstLineChars="200"/>
        <w:jc w:val="center"/>
        <w:rPr>
          <w:rFonts w:asciiTheme="minorEastAsia" w:hAnsiTheme="minorEastAsia" w:eastAsiaTheme="minorEastAsia" w:cstheme="minorEastAsia"/>
          <w:b/>
          <w:color w:val="000000" w:themeColor="text1"/>
          <w:kern w:val="0"/>
          <w:sz w:val="32"/>
          <w:szCs w:val="32"/>
        </w:rPr>
      </w:pPr>
      <w:r>
        <w:rPr>
          <w:rFonts w:hint="eastAsia" w:asciiTheme="minorEastAsia" w:hAnsiTheme="minorEastAsia" w:eastAsiaTheme="minorEastAsia" w:cstheme="minorEastAsia"/>
          <w:color w:val="000000" w:themeColor="text1"/>
          <w:kern w:val="0"/>
          <w:sz w:val="24"/>
          <w:szCs w:val="28"/>
        </w:rPr>
        <w:br w:type="page"/>
      </w:r>
      <w:r>
        <w:rPr>
          <w:rFonts w:hint="eastAsia" w:asciiTheme="minorEastAsia" w:hAnsiTheme="minorEastAsia" w:eastAsiaTheme="minorEastAsia" w:cstheme="minorEastAsia"/>
          <w:b/>
          <w:color w:val="000000" w:themeColor="text1"/>
          <w:kern w:val="0"/>
          <w:sz w:val="32"/>
          <w:szCs w:val="32"/>
        </w:rPr>
        <w:t>第一部分　商务部分</w:t>
      </w:r>
    </w:p>
    <w:p>
      <w:pPr>
        <w:ind w:firstLine="482" w:firstLineChars="200"/>
        <w:rPr>
          <w:rFonts w:asciiTheme="minorEastAsia" w:hAnsiTheme="minorEastAsia" w:eastAsiaTheme="minorEastAsia" w:cstheme="minorEastAsia"/>
          <w:b/>
          <w:color w:val="000000" w:themeColor="text1"/>
          <w:kern w:val="0"/>
          <w:sz w:val="24"/>
          <w:szCs w:val="28"/>
        </w:rPr>
      </w:pPr>
      <w:r>
        <w:rPr>
          <w:rFonts w:hint="eastAsia" w:asciiTheme="minorEastAsia" w:hAnsiTheme="minorEastAsia" w:eastAsiaTheme="minorEastAsia" w:cstheme="minorEastAsia"/>
          <w:b/>
          <w:color w:val="000000" w:themeColor="text1"/>
          <w:kern w:val="0"/>
          <w:sz w:val="24"/>
          <w:szCs w:val="28"/>
        </w:rPr>
        <w:t>一、磋商响应声明函</w:t>
      </w:r>
    </w:p>
    <w:p>
      <w:pPr>
        <w:keepNext/>
        <w:keepLines/>
        <w:spacing w:before="240" w:after="64" w:line="319" w:lineRule="auto"/>
        <w:jc w:val="center"/>
        <w:outlineLvl w:val="5"/>
        <w:rPr>
          <w:rFonts w:asciiTheme="minorEastAsia" w:hAnsiTheme="minorEastAsia" w:eastAsiaTheme="minorEastAsia" w:cstheme="minorEastAsia"/>
          <w:b/>
          <w:bCs/>
          <w:color w:val="000000" w:themeColor="text1"/>
          <w:kern w:val="0"/>
          <w:sz w:val="30"/>
          <w:szCs w:val="30"/>
        </w:rPr>
      </w:pPr>
      <w:r>
        <w:rPr>
          <w:rFonts w:hint="eastAsia" w:asciiTheme="minorEastAsia" w:hAnsiTheme="minorEastAsia" w:eastAsiaTheme="minorEastAsia" w:cstheme="minorEastAsia"/>
          <w:b/>
          <w:bCs/>
          <w:color w:val="000000" w:themeColor="text1"/>
          <w:kern w:val="0"/>
          <w:sz w:val="30"/>
          <w:szCs w:val="30"/>
        </w:rPr>
        <w:t>磋商响应声明函</w:t>
      </w:r>
    </w:p>
    <w:p>
      <w:pPr>
        <w:spacing w:line="360" w:lineRule="auto"/>
        <w:rPr>
          <w:rFonts w:asciiTheme="minorEastAsia" w:hAnsiTheme="minorEastAsia" w:eastAsiaTheme="minorEastAsia" w:cstheme="minorEastAsia"/>
          <w:color w:val="000000" w:themeColor="text1"/>
          <w:kern w:val="0"/>
          <w:sz w:val="24"/>
          <w:szCs w:val="28"/>
        </w:rPr>
      </w:pPr>
    </w:p>
    <w:p>
      <w:pPr>
        <w:spacing w:line="360" w:lineRule="auto"/>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致____________(采购人或采购代理机构)：</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我方已仔细研究了____________(项目名称)的磋商文件(项目编号：____________)的全部内容，知悉参加磋商的风险，我方承诺接受磋商文件的全部条款且无任何异议。</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一、我方同意在磋商响应有效期内遵守本响应文件中的承诺，且在此期限期满之前均具有法律约束力。</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二、我方提交纸质响应文件正本______份和副本______份，电子响应文件______份，并保证响应文件提供的数据和材料是真实、准确的。</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三、我方愿意向贵方提供任何与本项采购有关的数据、情况和技术资料。若贵方需要，我方愿意提供我方作出的一切承诺的证明材料。</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四、我方愿意按磋商文件规定和磋商小组要求重新提交响应文件和最后报价。</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五、我方保证在获得成交资格后，按照磋商文件确定的事项签订采购合同，履行双方所签订的合同，并承担合同规定的责任和义务。</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附件1－1：法定代表人（负责人）身份证明复印件(法定代表人参加磋商)</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附件1－2：法定代表人（负责人）授权书(授权代表参加磋商)</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附件1－3：授权委托书(自然人提供)</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供应商名称(公章)：____________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法定代表人或授权代表(签字或盖章)：____________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日期：______年____月____日</w:t>
      </w: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spacing w:line="400" w:lineRule="exact"/>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注：供应商代表是法定代表人的，应提供法定代表人身份证复印件；供应商代表不是法定代表人的，除提供供应商代表身份证复印件外，还应当提供法定代表人身份证复印件和授权委托书。</w:t>
      </w:r>
      <w:r>
        <w:rPr>
          <w:rFonts w:hint="eastAsia" w:asciiTheme="minorEastAsia" w:hAnsiTheme="minorEastAsia" w:eastAsiaTheme="minorEastAsia" w:cstheme="minorEastAsia"/>
          <w:color w:val="000000" w:themeColor="text1"/>
          <w:kern w:val="0"/>
          <w:sz w:val="24"/>
          <w:szCs w:val="28"/>
        </w:rPr>
        <w:br w:type="page"/>
      </w:r>
      <w:r>
        <w:rPr>
          <w:rFonts w:hint="eastAsia" w:asciiTheme="minorEastAsia" w:hAnsiTheme="minorEastAsia" w:eastAsiaTheme="minorEastAsia" w:cstheme="minorEastAsia"/>
          <w:color w:val="000000" w:themeColor="text1"/>
          <w:kern w:val="0"/>
          <w:sz w:val="24"/>
          <w:szCs w:val="28"/>
        </w:rPr>
        <w:t>　附件1－1　法定代表人（负责人）身份证明复印件(法定代表人参加磋商)</w:t>
      </w:r>
    </w:p>
    <w:p>
      <w:pPr>
        <w:ind w:firstLine="480" w:firstLineChars="200"/>
        <w:rPr>
          <w:rFonts w:asciiTheme="minorEastAsia" w:hAnsiTheme="minorEastAsia" w:eastAsiaTheme="minorEastAsia" w:cstheme="minorEastAsia"/>
          <w:color w:val="000000" w:themeColor="text1"/>
          <w:kern w:val="0"/>
          <w:sz w:val="24"/>
          <w:szCs w:val="28"/>
        </w:rPr>
      </w:pPr>
    </w:p>
    <w:tbl>
      <w:tblPr>
        <w:tblStyle w:val="44"/>
        <w:tblW w:w="55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3" w:hRule="atLeast"/>
          <w:jc w:val="center"/>
        </w:trPr>
        <w:tc>
          <w:tcPr>
            <w:tcW w:w="5574" w:type="dxa"/>
            <w:tcBorders>
              <w:top w:val="single" w:color="auto" w:sz="4" w:space="0"/>
              <w:bottom w:val="single" w:color="auto" w:sz="4" w:space="0"/>
            </w:tcBorders>
            <w:vAlign w:val="center"/>
          </w:tcPr>
          <w:p>
            <w:pPr>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法定代表人（负责人）</w:t>
            </w:r>
            <w:r>
              <w:rPr>
                <w:rFonts w:hint="eastAsia" w:asciiTheme="minorEastAsia" w:hAnsiTheme="minorEastAsia" w:eastAsiaTheme="minorEastAsia" w:cstheme="minorEastAsia"/>
                <w:color w:val="000000" w:themeColor="text1"/>
                <w:sz w:val="24"/>
                <w:szCs w:val="28"/>
              </w:rPr>
              <w:t>有效的身份证正反面复印件</w:t>
            </w:r>
          </w:p>
          <w:p>
            <w:pPr>
              <w:jc w:val="center"/>
              <w:rPr>
                <w:rFonts w:asciiTheme="minorEastAsia" w:hAnsiTheme="minorEastAsia" w:eastAsiaTheme="minorEastAsia" w:cstheme="minorEastAsia"/>
                <w:color w:val="000000" w:themeColor="text1"/>
                <w:kern w:val="0"/>
                <w:sz w:val="24"/>
                <w:szCs w:val="28"/>
              </w:rPr>
            </w:pPr>
          </w:p>
        </w:tc>
      </w:tr>
    </w:tbl>
    <w:p>
      <w:pPr>
        <w:ind w:firstLine="480" w:firstLineChars="200"/>
        <w:rPr>
          <w:rFonts w:asciiTheme="minorEastAsia" w:hAnsiTheme="minorEastAsia" w:eastAsiaTheme="minorEastAsia" w:cstheme="minorEastAsia"/>
          <w:color w:val="000000" w:themeColor="text1"/>
          <w:kern w:val="0"/>
          <w:sz w:val="24"/>
          <w:szCs w:val="28"/>
        </w:rPr>
      </w:pPr>
    </w:p>
    <w:p>
      <w:pPr>
        <w:spacing w:line="520" w:lineRule="exact"/>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附件1－2    法定代表人（负责人）授权书(授权代表参加磋商)</w:t>
      </w:r>
    </w:p>
    <w:p>
      <w:pPr>
        <w:pStyle w:val="7"/>
        <w:spacing w:before="0" w:after="0" w:line="520" w:lineRule="exact"/>
        <w:rPr>
          <w:color w:val="000000" w:themeColor="text1"/>
        </w:rPr>
      </w:pPr>
    </w:p>
    <w:p>
      <w:pPr>
        <w:ind w:firstLine="482" w:firstLineChars="200"/>
        <w:rPr>
          <w:rFonts w:asciiTheme="minorEastAsia" w:hAnsiTheme="minorEastAsia" w:eastAsiaTheme="minorEastAsia" w:cstheme="minorEastAsia"/>
          <w:b/>
          <w:bCs/>
          <w:color w:val="000000" w:themeColor="text1"/>
          <w:kern w:val="0"/>
          <w:sz w:val="24"/>
          <w:szCs w:val="28"/>
        </w:rPr>
      </w:pPr>
      <w:r>
        <w:rPr>
          <w:rFonts w:hint="eastAsia" w:asciiTheme="minorEastAsia" w:hAnsiTheme="minorEastAsia" w:eastAsiaTheme="minorEastAsia" w:cstheme="minorEastAsia"/>
          <w:b/>
          <w:bCs/>
          <w:color w:val="000000" w:themeColor="text1"/>
          <w:kern w:val="0"/>
          <w:sz w:val="24"/>
          <w:szCs w:val="28"/>
        </w:rPr>
        <w:t>法定代表人（负责人）授权委托书(格式一)(适用于授权代表参加磋商）</w:t>
      </w: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致：____________(采购人或采购代理机构)</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____________(供应商名称)的法定代表人（负责人）(姓名、职务)授权____________(磋商代表姓名、职务)为本公司的磋商代表，就____________(项目名称)磋商及相关事务代表本公司处理与之有关的一切事务。</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委托期限：____________________。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代理人无转委托权。</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本授权书于______年____月____日签字生效，特此声明。</w:t>
      </w:r>
    </w:p>
    <w:p>
      <w:pPr>
        <w:ind w:firstLine="480" w:firstLineChars="200"/>
        <w:rPr>
          <w:rFonts w:asciiTheme="minorEastAsia" w:hAnsiTheme="minorEastAsia" w:eastAsiaTheme="minorEastAsia" w:cstheme="minorEastAsia"/>
          <w:color w:val="000000" w:themeColor="text1"/>
          <w:kern w:val="0"/>
          <w:sz w:val="24"/>
          <w:szCs w:val="28"/>
        </w:rPr>
      </w:pPr>
    </w:p>
    <w:tbl>
      <w:tblPr>
        <w:tblStyle w:val="44"/>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3" w:hRule="atLeast"/>
          <w:jc w:val="center"/>
        </w:trPr>
        <w:tc>
          <w:tcPr>
            <w:tcW w:w="5296" w:type="dxa"/>
            <w:tcBorders>
              <w:top w:val="single" w:color="auto" w:sz="4" w:space="0"/>
              <w:bottom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授权代表有效的身份证正反面复印件</w:t>
            </w:r>
          </w:p>
        </w:tc>
      </w:tr>
    </w:tbl>
    <w:p>
      <w:pPr>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供应商名称(公章)：____________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法定代表人(签字或盖章)：____________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授权代表(签字或签章)：____________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jc w:val="right"/>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______年____月____日</w:t>
      </w:r>
    </w:p>
    <w:p>
      <w:pPr>
        <w:pStyle w:val="22"/>
        <w:ind w:firstLine="480" w:firstLineChars="200"/>
        <w:rPr>
          <w:rFonts w:hAnsi="宋体" w:cs="宋体"/>
          <w:color w:val="000000" w:themeColor="text1"/>
          <w:sz w:val="24"/>
          <w:szCs w:val="24"/>
        </w:rPr>
      </w:pPr>
      <w:r>
        <w:rPr>
          <w:rFonts w:hint="eastAsia" w:asciiTheme="minorEastAsia" w:hAnsiTheme="minorEastAsia" w:eastAsiaTheme="minorEastAsia" w:cstheme="minorEastAsia"/>
          <w:color w:val="000000" w:themeColor="text1"/>
          <w:sz w:val="24"/>
          <w:szCs w:val="28"/>
        </w:rPr>
        <w:br w:type="page"/>
      </w:r>
      <w:r>
        <w:rPr>
          <w:rFonts w:hint="eastAsia" w:hAnsi="宋体" w:cs="宋体"/>
          <w:color w:val="000000" w:themeColor="text1"/>
          <w:sz w:val="24"/>
          <w:szCs w:val="24"/>
        </w:rPr>
        <w:t>附件1－3</w:t>
      </w:r>
    </w:p>
    <w:p>
      <w:pPr>
        <w:pStyle w:val="22"/>
        <w:jc w:val="center"/>
        <w:rPr>
          <w:rFonts w:hAnsi="宋体" w:cs="宋体"/>
          <w:color w:val="000000" w:themeColor="text1"/>
          <w:sz w:val="24"/>
          <w:szCs w:val="24"/>
        </w:rPr>
      </w:pPr>
      <w:r>
        <w:rPr>
          <w:rFonts w:hint="eastAsia" w:hAnsi="宋体" w:cs="宋体"/>
          <w:b/>
          <w:bCs/>
          <w:color w:val="000000" w:themeColor="text1"/>
          <w:sz w:val="24"/>
          <w:szCs w:val="24"/>
        </w:rPr>
        <w:t>授权委托书(格式二)(适用于供应商为自然人参加磋商)</w:t>
      </w:r>
    </w:p>
    <w:p>
      <w:pPr>
        <w:pStyle w:val="22"/>
        <w:rPr>
          <w:rFonts w:hAnsi="宋体" w:cs="宋体"/>
          <w:color w:val="000000" w:themeColor="text1"/>
          <w:sz w:val="24"/>
          <w:szCs w:val="24"/>
        </w:rPr>
      </w:pPr>
    </w:p>
    <w:p>
      <w:pPr>
        <w:pStyle w:val="22"/>
        <w:spacing w:line="360" w:lineRule="auto"/>
        <w:rPr>
          <w:rFonts w:hAnsi="宋体" w:cs="宋体"/>
          <w:color w:val="000000" w:themeColor="text1"/>
          <w:sz w:val="24"/>
          <w:szCs w:val="24"/>
        </w:rPr>
      </w:pPr>
      <w:r>
        <w:rPr>
          <w:rFonts w:hint="eastAsia" w:hAnsi="宋体" w:cs="宋体"/>
          <w:color w:val="000000" w:themeColor="text1"/>
          <w:sz w:val="24"/>
          <w:szCs w:val="24"/>
        </w:rPr>
        <w:t>致：____________(采购人或采购代理机构)</w:t>
      </w:r>
    </w:p>
    <w:p>
      <w:pPr>
        <w:pStyle w:val="2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我________(姓名)系自然人，现授权委托____________(姓名)以本人名义参加____________(项目名称)的磋商活动，并代表本人全权办理针对上述项目的磋商、签约等具体事务和签署相关文件。</w:t>
      </w:r>
    </w:p>
    <w:p>
      <w:pPr>
        <w:pStyle w:val="2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本人对被授权人的签字事项负全部责任。</w:t>
      </w:r>
    </w:p>
    <w:p>
      <w:pPr>
        <w:pStyle w:val="2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授权委托代理期限：从　　年　月　日起至　 年　 月　日止。</w:t>
      </w:r>
    </w:p>
    <w:p>
      <w:pPr>
        <w:pStyle w:val="2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代理人无转委托权，特此委托。</w:t>
      </w:r>
    </w:p>
    <w:p>
      <w:pPr>
        <w:pStyle w:val="22"/>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我已在下面签字，以资证明。</w:t>
      </w:r>
    </w:p>
    <w:p>
      <w:pPr>
        <w:rPr>
          <w:color w:val="000000" w:themeColor="text1"/>
        </w:rPr>
      </w:pPr>
    </w:p>
    <w:p>
      <w:pPr>
        <w:rPr>
          <w:rFonts w:ascii="宋体" w:hAnsi="宋体" w:cs="宋体"/>
          <w:color w:val="000000" w:themeColor="text1"/>
          <w:sz w:val="24"/>
        </w:rPr>
      </w:pPr>
    </w:p>
    <w:tbl>
      <w:tblPr>
        <w:tblStyle w:val="44"/>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3" w:hRule="atLeast"/>
          <w:jc w:val="center"/>
        </w:trPr>
        <w:tc>
          <w:tcPr>
            <w:tcW w:w="5223" w:type="dxa"/>
            <w:tcBorders>
              <w:top w:val="single" w:color="auto" w:sz="4" w:space="0"/>
              <w:left w:val="single" w:color="auto" w:sz="4" w:space="0"/>
              <w:bottom w:val="single" w:color="auto" w:sz="4" w:space="0"/>
              <w:right w:val="single" w:color="auto" w:sz="4" w:space="0"/>
            </w:tcBorders>
            <w:vAlign w:val="center"/>
          </w:tcPr>
          <w:p>
            <w:pPr>
              <w:pStyle w:val="22"/>
              <w:jc w:val="center"/>
              <w:rPr>
                <w:rFonts w:hAnsi="宋体"/>
                <w:color w:val="000000" w:themeColor="text1"/>
              </w:rPr>
            </w:pPr>
            <w:r>
              <w:rPr>
                <w:rFonts w:hint="eastAsia" w:hAnsi="宋体"/>
                <w:color w:val="000000" w:themeColor="text1"/>
                <w:sz w:val="24"/>
                <w:szCs w:val="24"/>
              </w:rPr>
              <w:t>自然人有效的身份证正反面复印件</w:t>
            </w:r>
          </w:p>
        </w:tc>
      </w:tr>
    </w:tbl>
    <w:p>
      <w:pPr>
        <w:pStyle w:val="7"/>
        <w:rPr>
          <w:color w:val="000000" w:themeColor="text1"/>
        </w:rPr>
      </w:pPr>
    </w:p>
    <w:p>
      <w:pPr>
        <w:pStyle w:val="22"/>
        <w:ind w:firstLine="480" w:firstLineChars="200"/>
        <w:rPr>
          <w:rFonts w:hAnsi="宋体" w:cs="宋体"/>
          <w:color w:val="000000" w:themeColor="text1"/>
          <w:sz w:val="24"/>
          <w:szCs w:val="24"/>
        </w:rPr>
      </w:pPr>
    </w:p>
    <w:p>
      <w:pPr>
        <w:pStyle w:val="22"/>
        <w:ind w:firstLine="480" w:firstLineChars="200"/>
        <w:rPr>
          <w:rFonts w:hAnsi="宋体" w:cs="宋体"/>
          <w:color w:val="000000" w:themeColor="text1"/>
          <w:sz w:val="24"/>
          <w:szCs w:val="24"/>
        </w:rPr>
      </w:pPr>
      <w:r>
        <w:rPr>
          <w:rFonts w:hint="eastAsia" w:hAnsi="宋体" w:cs="宋体"/>
          <w:color w:val="000000" w:themeColor="text1"/>
          <w:sz w:val="24"/>
          <w:szCs w:val="24"/>
        </w:rPr>
        <w:t>自然人签字并在签名处加盖食指指印：　　　　             ______年____月____日</w:t>
      </w:r>
    </w:p>
    <w:p>
      <w:pPr>
        <w:rPr>
          <w:rFonts w:ascii="宋体" w:hAnsi="宋体" w:cs="宋体"/>
          <w:color w:val="000000" w:themeColor="text1"/>
          <w:kern w:val="0"/>
          <w:sz w:val="24"/>
        </w:rPr>
      </w:pPr>
      <w:r>
        <w:rPr>
          <w:rFonts w:hint="eastAsia" w:ascii="宋体" w:hAnsi="宋体" w:cs="宋体"/>
          <w:color w:val="000000" w:themeColor="text1"/>
          <w:kern w:val="0"/>
          <w:sz w:val="24"/>
        </w:rPr>
        <w:br w:type="page"/>
      </w:r>
    </w:p>
    <w:p>
      <w:pPr>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二、报价一览表及分项价格表</w:t>
      </w:r>
    </w:p>
    <w:p>
      <w:pPr>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 xml:space="preserve"> 　　附件2－1</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报价一览表</w:t>
      </w:r>
    </w:p>
    <w:p>
      <w:pPr>
        <w:spacing w:line="360" w:lineRule="auto"/>
        <w:ind w:firstLine="480" w:firstLineChars="200"/>
        <w:jc w:val="center"/>
        <w:rPr>
          <w:rFonts w:asciiTheme="minorEastAsia" w:hAnsiTheme="minorEastAsia" w:eastAsiaTheme="minorEastAsia" w:cstheme="minorEastAsia"/>
          <w:color w:val="000000" w:themeColor="text1"/>
          <w:kern w:val="0"/>
          <w:sz w:val="24"/>
          <w:szCs w:val="28"/>
        </w:rPr>
      </w:pPr>
    </w:p>
    <w:tbl>
      <w:tblPr>
        <w:tblStyle w:val="44"/>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7"/>
        <w:gridCol w:w="2301"/>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0"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序号</w:t>
            </w:r>
          </w:p>
        </w:tc>
        <w:tc>
          <w:tcPr>
            <w:tcW w:w="2367"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项目名称</w:t>
            </w:r>
          </w:p>
        </w:tc>
        <w:tc>
          <w:tcPr>
            <w:tcW w:w="230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23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项目编号</w:t>
            </w:r>
          </w:p>
        </w:tc>
        <w:tc>
          <w:tcPr>
            <w:tcW w:w="1724"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0"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1</w:t>
            </w:r>
          </w:p>
        </w:tc>
        <w:tc>
          <w:tcPr>
            <w:tcW w:w="2367"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包号（如有）</w:t>
            </w:r>
          </w:p>
        </w:tc>
        <w:tc>
          <w:tcPr>
            <w:tcW w:w="5261" w:type="dxa"/>
            <w:gridSpan w:val="3"/>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本项目无分包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0"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2</w:t>
            </w:r>
          </w:p>
        </w:tc>
        <w:tc>
          <w:tcPr>
            <w:tcW w:w="2367"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下浮系数报价（%）</w:t>
            </w:r>
          </w:p>
        </w:tc>
        <w:tc>
          <w:tcPr>
            <w:tcW w:w="5261" w:type="dxa"/>
            <w:gridSpan w:val="3"/>
            <w:vAlign w:val="center"/>
          </w:tcPr>
          <w:p>
            <w:pPr>
              <w:pStyle w:val="22"/>
              <w:jc w:val="center"/>
              <w:rPr>
                <w:rFonts w:asciiTheme="minorEastAsia" w:hAnsiTheme="minorEastAsia" w:eastAsiaTheme="minorEastAsia" w:cstheme="minorEastAsia"/>
                <w:color w:val="000000" w:themeColor="text1"/>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0"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3</w:t>
            </w:r>
          </w:p>
        </w:tc>
        <w:tc>
          <w:tcPr>
            <w:tcW w:w="2367"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服务期限</w:t>
            </w:r>
          </w:p>
        </w:tc>
        <w:tc>
          <w:tcPr>
            <w:tcW w:w="5261" w:type="dxa"/>
            <w:gridSpan w:val="3"/>
            <w:vAlign w:val="center"/>
          </w:tcPr>
          <w:p>
            <w:pPr>
              <w:spacing w:line="360" w:lineRule="auto"/>
              <w:rPr>
                <w:rFonts w:asciiTheme="minorEastAsia" w:hAnsiTheme="minorEastAsia" w:eastAsiaTheme="minorEastAsia" w:cstheme="minorEastAsia"/>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4</w:t>
            </w:r>
          </w:p>
        </w:tc>
        <w:tc>
          <w:tcPr>
            <w:tcW w:w="2367"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w:t>
            </w:r>
          </w:p>
        </w:tc>
        <w:tc>
          <w:tcPr>
            <w:tcW w:w="5261" w:type="dxa"/>
            <w:gridSpan w:val="3"/>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2367"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备注</w:t>
            </w:r>
          </w:p>
        </w:tc>
        <w:tc>
          <w:tcPr>
            <w:tcW w:w="5261" w:type="dxa"/>
            <w:gridSpan w:val="3"/>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r>
    </w:tbl>
    <w:p>
      <w:pPr>
        <w:pStyle w:val="22"/>
        <w:spacing w:line="400" w:lineRule="exact"/>
        <w:ind w:firstLine="422" w:firstLineChars="200"/>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说明：</w:t>
      </w:r>
    </w:p>
    <w:p>
      <w:pPr>
        <w:spacing w:line="440" w:lineRule="exact"/>
        <w:ind w:firstLine="422" w:firstLineChars="200"/>
        <w:rPr>
          <w:rFonts w:asciiTheme="minorEastAsia" w:hAnsiTheme="minorEastAsia" w:eastAsiaTheme="minorEastAsia" w:cstheme="minorEastAsia"/>
          <w:b/>
          <w:bCs/>
          <w:color w:val="000000" w:themeColor="text1"/>
          <w:kern w:val="0"/>
          <w:szCs w:val="21"/>
        </w:rPr>
      </w:pPr>
      <w:r>
        <w:rPr>
          <w:rFonts w:hint="eastAsia" w:asciiTheme="minorEastAsia" w:hAnsiTheme="minorEastAsia" w:eastAsiaTheme="minorEastAsia" w:cstheme="minorEastAsia"/>
          <w:b/>
          <w:bCs/>
          <w:color w:val="000000" w:themeColor="text1"/>
          <w:kern w:val="0"/>
          <w:szCs w:val="21"/>
        </w:rPr>
        <w:t>1、供应商就本项目全部服务内容作完整唯一的下浮系数（%）报价。有效报价范围0≤下浮系数≤100%，超过有效报价范围的按无效标处理。</w:t>
      </w:r>
    </w:p>
    <w:p>
      <w:pPr>
        <w:spacing w:line="440" w:lineRule="exact"/>
        <w:ind w:firstLine="422" w:firstLineChars="200"/>
        <w:rPr>
          <w:rFonts w:asciiTheme="minorEastAsia" w:hAnsiTheme="minorEastAsia" w:eastAsiaTheme="minorEastAsia" w:cstheme="minorEastAsia"/>
          <w:b/>
          <w:bCs/>
          <w:color w:val="000000" w:themeColor="text1"/>
          <w:kern w:val="0"/>
          <w:szCs w:val="21"/>
        </w:rPr>
      </w:pPr>
      <w:r>
        <w:rPr>
          <w:rFonts w:hint="eastAsia" w:asciiTheme="minorEastAsia" w:hAnsiTheme="minorEastAsia" w:eastAsiaTheme="minorEastAsia" w:cstheme="minorEastAsia"/>
          <w:b/>
          <w:bCs/>
          <w:color w:val="000000" w:themeColor="text1"/>
          <w:kern w:val="0"/>
          <w:szCs w:val="21"/>
        </w:rPr>
        <w:t>2、最终下浮系数报价包含供应商完成本项目服务所有运输、售后服务、税金、利润及其他所有可能发生的一切费用；最终下浮系数报价应当适用于每一项产品，供应商应自行考虑市场价格波动、成本及自身条件等因素，在合同服务期内最终下浮系数报价不允许变动，成交后采购人不再另行支付额外费用。</w:t>
      </w:r>
    </w:p>
    <w:p>
      <w:pPr>
        <w:pStyle w:val="4"/>
        <w:spacing w:line="440" w:lineRule="exact"/>
        <w:ind w:firstLine="422" w:firstLineChars="200"/>
        <w:rPr>
          <w:rFonts w:ascii="宋体" w:hAnsi="宋体" w:eastAsia="宋体" w:cs="宋体"/>
          <w:color w:val="000000" w:themeColor="text1"/>
        </w:rPr>
      </w:pPr>
      <w:r>
        <w:rPr>
          <w:rFonts w:hint="eastAsia" w:asciiTheme="minorEastAsia" w:hAnsiTheme="minorEastAsia" w:eastAsiaTheme="minorEastAsia" w:cstheme="minorEastAsia"/>
          <w:bCs/>
          <w:color w:val="000000" w:themeColor="text1"/>
          <w:kern w:val="0"/>
          <w:szCs w:val="21"/>
        </w:rPr>
        <w:t>3、本项目最终以实际采购的数量进行结算，每项产品结算价=产品限高价格*产品实际采购数量*（1-下浮系数），本项目全部产品最终结算价不超过最高限价叁拾万元整（¥300,000.00）。</w:t>
      </w:r>
    </w:p>
    <w:p>
      <w:pPr>
        <w:rPr>
          <w:rFonts w:ascii="宋体" w:hAnsi="宋体" w:cs="宋体"/>
          <w:color w:val="000000" w:themeColor="text1"/>
        </w:rPr>
      </w:pPr>
    </w:p>
    <w:p>
      <w:pPr>
        <w:rPr>
          <w:color w:val="000000" w:themeColor="text1"/>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供应商名称(公章)：____________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法定代表人或其授权代表(签字或盖章)：____________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日期：______年____月____日</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br w:type="page"/>
      </w:r>
      <w:r>
        <w:rPr>
          <w:rFonts w:hint="eastAsia" w:asciiTheme="minorEastAsia" w:hAnsiTheme="minorEastAsia" w:eastAsiaTheme="minorEastAsia" w:cstheme="minorEastAsia"/>
          <w:color w:val="000000" w:themeColor="text1"/>
          <w:kern w:val="0"/>
          <w:sz w:val="24"/>
          <w:szCs w:val="28"/>
        </w:rPr>
        <w:t>　　附件2－2</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602" w:firstLineChars="200"/>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b/>
          <w:bCs/>
          <w:color w:val="000000" w:themeColor="text1"/>
          <w:kern w:val="0"/>
          <w:sz w:val="30"/>
          <w:szCs w:val="30"/>
        </w:rPr>
        <w:t>分项价格表</w:t>
      </w:r>
    </w:p>
    <w:p>
      <w:pPr>
        <w:spacing w:line="360" w:lineRule="auto"/>
        <w:ind w:firstLine="480" w:firstLineChars="200"/>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(服务类项目适用)</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　项目名称：</w:t>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项目编号：　</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　包号：无</w:t>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金额单位：元</w:t>
      </w: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序号</w:t>
            </w:r>
          </w:p>
        </w:tc>
        <w:tc>
          <w:tcPr>
            <w:tcW w:w="1843"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服务内容</w:t>
            </w:r>
          </w:p>
        </w:tc>
        <w:tc>
          <w:tcPr>
            <w:tcW w:w="2552"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报价</w:t>
            </w:r>
          </w:p>
        </w:tc>
        <w:tc>
          <w:tcPr>
            <w:tcW w:w="354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备注</w:t>
            </w:r>
          </w:p>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(收费依据、收费标准等)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1</w:t>
            </w:r>
          </w:p>
        </w:tc>
        <w:tc>
          <w:tcPr>
            <w:tcW w:w="1843"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2552"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354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2</w:t>
            </w:r>
          </w:p>
        </w:tc>
        <w:tc>
          <w:tcPr>
            <w:tcW w:w="1843"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2552"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354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3</w:t>
            </w:r>
          </w:p>
        </w:tc>
        <w:tc>
          <w:tcPr>
            <w:tcW w:w="1843"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2552"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354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4</w:t>
            </w:r>
          </w:p>
        </w:tc>
        <w:tc>
          <w:tcPr>
            <w:tcW w:w="1843"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2552"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354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下浮系数报价（%）</w:t>
            </w:r>
          </w:p>
        </w:tc>
        <w:tc>
          <w:tcPr>
            <w:tcW w:w="6098" w:type="dxa"/>
            <w:gridSpan w:val="2"/>
            <w:vAlign w:val="center"/>
          </w:tcPr>
          <w:p>
            <w:pPr>
              <w:spacing w:line="360" w:lineRule="auto"/>
              <w:jc w:val="left"/>
              <w:rPr>
                <w:rFonts w:asciiTheme="minorEastAsia" w:hAnsiTheme="minorEastAsia" w:eastAsiaTheme="minorEastAsia" w:cstheme="minorEastAsia"/>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服务期限</w:t>
            </w:r>
          </w:p>
        </w:tc>
        <w:tc>
          <w:tcPr>
            <w:tcW w:w="6098" w:type="dxa"/>
            <w:gridSpan w:val="2"/>
            <w:vAlign w:val="center"/>
          </w:tcPr>
          <w:p>
            <w:pPr>
              <w:spacing w:line="360" w:lineRule="auto"/>
              <w:jc w:val="left"/>
              <w:rPr>
                <w:rFonts w:asciiTheme="minorEastAsia" w:hAnsiTheme="minorEastAsia" w:eastAsiaTheme="minorEastAsia" w:cstheme="minorEastAsia"/>
                <w:color w:val="000000" w:themeColor="text1"/>
                <w:kern w:val="0"/>
                <w:sz w:val="24"/>
                <w:szCs w:val="28"/>
              </w:rPr>
            </w:pPr>
          </w:p>
        </w:tc>
      </w:tr>
    </w:tbl>
    <w:p>
      <w:pPr>
        <w:pStyle w:val="22"/>
        <w:spacing w:line="400" w:lineRule="exact"/>
        <w:ind w:firstLine="422" w:firstLineChars="200"/>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说明：</w:t>
      </w:r>
    </w:p>
    <w:p>
      <w:pPr>
        <w:spacing w:line="440" w:lineRule="exact"/>
        <w:ind w:firstLine="422" w:firstLineChars="200"/>
        <w:rPr>
          <w:rFonts w:asciiTheme="minorEastAsia" w:hAnsiTheme="minorEastAsia" w:eastAsiaTheme="minorEastAsia" w:cstheme="minorEastAsia"/>
          <w:b/>
          <w:bCs/>
          <w:color w:val="000000" w:themeColor="text1"/>
          <w:kern w:val="0"/>
          <w:szCs w:val="21"/>
        </w:rPr>
      </w:pPr>
      <w:r>
        <w:rPr>
          <w:rFonts w:hint="eastAsia" w:asciiTheme="minorEastAsia" w:hAnsiTheme="minorEastAsia" w:eastAsiaTheme="minorEastAsia" w:cstheme="minorEastAsia"/>
          <w:b/>
          <w:bCs/>
          <w:color w:val="000000" w:themeColor="text1"/>
          <w:kern w:val="0"/>
          <w:szCs w:val="21"/>
        </w:rPr>
        <w:t>1、供应商就本项目全部服务内容作完整唯一的下浮系数（%）报价。有效报价范围0≤下浮系数≤100%，超过有效报价范围的按无效标处理。</w:t>
      </w:r>
    </w:p>
    <w:p>
      <w:pPr>
        <w:spacing w:line="440" w:lineRule="exact"/>
        <w:ind w:firstLine="422" w:firstLineChars="200"/>
        <w:rPr>
          <w:rFonts w:asciiTheme="minorEastAsia" w:hAnsiTheme="minorEastAsia" w:eastAsiaTheme="minorEastAsia" w:cstheme="minorEastAsia"/>
          <w:b/>
          <w:bCs/>
          <w:color w:val="000000" w:themeColor="text1"/>
          <w:kern w:val="0"/>
          <w:szCs w:val="21"/>
        </w:rPr>
      </w:pPr>
      <w:r>
        <w:rPr>
          <w:rFonts w:hint="eastAsia" w:asciiTheme="minorEastAsia" w:hAnsiTheme="minorEastAsia" w:eastAsiaTheme="minorEastAsia" w:cstheme="minorEastAsia"/>
          <w:b/>
          <w:bCs/>
          <w:color w:val="000000" w:themeColor="text1"/>
          <w:kern w:val="0"/>
          <w:szCs w:val="21"/>
        </w:rPr>
        <w:t>2、最终下浮系数报价包含供应商完成本项目服务所有运输、售后服务、税金、利润及其他所有可能发生的一切费用；最终下浮系数报价应当适用于每一项产品，供应商应自行考虑市场价格波动、成本及自身条件等因素，在合同服务期内最终下浮系数报价不允许变动，成交后采购人不再另行支付额外费用。</w:t>
      </w:r>
    </w:p>
    <w:p>
      <w:pPr>
        <w:spacing w:line="440" w:lineRule="exact"/>
        <w:ind w:firstLine="422" w:firstLineChars="200"/>
        <w:rPr>
          <w:rFonts w:asciiTheme="minorEastAsia" w:hAnsiTheme="minorEastAsia" w:eastAsiaTheme="minorEastAsia" w:cstheme="minorEastAsia"/>
          <w:b/>
          <w:bCs/>
          <w:color w:val="000000" w:themeColor="text1"/>
          <w:kern w:val="0"/>
          <w:szCs w:val="21"/>
        </w:rPr>
      </w:pPr>
      <w:r>
        <w:rPr>
          <w:rFonts w:hint="eastAsia" w:asciiTheme="minorEastAsia" w:hAnsiTheme="minorEastAsia" w:eastAsiaTheme="minorEastAsia" w:cstheme="minorEastAsia"/>
          <w:b/>
          <w:bCs/>
          <w:color w:val="000000" w:themeColor="text1"/>
          <w:kern w:val="0"/>
          <w:szCs w:val="21"/>
        </w:rPr>
        <w:t>3、本项目最终以实际采购的数量进行结算，每项产品结算价=产品限高价格*产品实际采购数量*（1-下浮系数），本项目全部产品最终结算价不超过最高限价叁拾万元整（¥300,000.00）。</w:t>
      </w:r>
    </w:p>
    <w:p>
      <w:pPr>
        <w:pStyle w:val="22"/>
        <w:spacing w:line="400" w:lineRule="exact"/>
        <w:ind w:firstLine="420" w:firstLineChars="200"/>
        <w:rPr>
          <w:rFonts w:asciiTheme="minorEastAsia" w:hAnsiTheme="minorEastAsia" w:eastAsiaTheme="minorEastAsia" w:cstheme="minorEastAsia"/>
          <w:color w:val="000000" w:themeColor="text1"/>
          <w:sz w:val="21"/>
          <w:szCs w:val="21"/>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供应商名称(公章)：____________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法定代表人或其授权代表(签字或盖章)：____________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日期：______年____月____日</w:t>
      </w:r>
    </w:p>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br w:type="page"/>
      </w:r>
      <w:r>
        <w:rPr>
          <w:rFonts w:hint="eastAsia" w:asciiTheme="minorEastAsia" w:hAnsiTheme="minorEastAsia" w:eastAsiaTheme="minorEastAsia" w:cstheme="minorEastAsia"/>
          <w:color w:val="000000" w:themeColor="text1"/>
          <w:kern w:val="0"/>
          <w:sz w:val="24"/>
          <w:szCs w:val="28"/>
        </w:rPr>
        <w:t>三、商务条款偏离表</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602" w:firstLineChars="200"/>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b/>
          <w:bCs/>
          <w:color w:val="000000" w:themeColor="text1"/>
          <w:kern w:val="0"/>
          <w:sz w:val="30"/>
          <w:szCs w:val="30"/>
        </w:rPr>
        <w:t>商务条款偏离表</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　项目名称：</w:t>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项目编号：</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　包号：无分包</w:t>
      </w:r>
    </w:p>
    <w:tbl>
      <w:tblPr>
        <w:tblStyle w:val="44"/>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序号</w:t>
            </w: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磋商文件条目号</w:t>
            </w: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磋商文件的商务条款</w:t>
            </w: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响应文件的商务条款</w:t>
            </w:r>
          </w:p>
        </w:tc>
        <w:tc>
          <w:tcPr>
            <w:tcW w:w="81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偏离</w:t>
            </w:r>
          </w:p>
        </w:tc>
        <w:tc>
          <w:tcPr>
            <w:tcW w:w="81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81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81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81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81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81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81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81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81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1861"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81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c>
          <w:tcPr>
            <w:tcW w:w="816" w:type="dxa"/>
            <w:vAlign w:val="center"/>
          </w:tcPr>
          <w:p>
            <w:pPr>
              <w:spacing w:line="360" w:lineRule="auto"/>
              <w:jc w:val="center"/>
              <w:rPr>
                <w:rFonts w:asciiTheme="minorEastAsia" w:hAnsiTheme="minorEastAsia" w:eastAsiaTheme="minorEastAsia" w:cstheme="minorEastAsia"/>
                <w:color w:val="000000" w:themeColor="text1"/>
                <w:kern w:val="0"/>
                <w:sz w:val="24"/>
                <w:szCs w:val="28"/>
              </w:rPr>
            </w:pPr>
          </w:p>
        </w:tc>
      </w:tr>
    </w:tbl>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说明：</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（1）供应商应按《第六章　项目采购需求》中的商务条款要求，结合自身响应情况对商务条款逐条响应。</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（2）当响应文件响应的商务内容完全响应磋商文件要求时，供应商应注明“无偏离”；低于磋商文件要求时，应注明“负偏离”；优于磋商文件要求的，应注明“正偏离”。</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供应商名称(公章)：________________________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法定代表人或授权代表(签字或盖章)：________________________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jc w:val="right"/>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______年____月____日</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br w:type="page"/>
      </w:r>
      <w:r>
        <w:rPr>
          <w:rFonts w:hint="eastAsia" w:asciiTheme="minorEastAsia" w:hAnsiTheme="minorEastAsia" w:eastAsiaTheme="minorEastAsia" w:cstheme="minorEastAsia"/>
          <w:color w:val="000000" w:themeColor="text1"/>
          <w:kern w:val="0"/>
          <w:sz w:val="24"/>
          <w:szCs w:val="28"/>
        </w:rPr>
        <w:t>四、磋商保证金缴纳证明</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说明：可提供付款凭证或金融机构、担保机构出具的保函原件。</w:t>
      </w:r>
    </w:p>
    <w:p>
      <w:pPr>
        <w:keepNext/>
        <w:keepLines/>
        <w:spacing w:before="240" w:after="64" w:line="360" w:lineRule="auto"/>
        <w:jc w:val="center"/>
        <w:outlineLvl w:val="5"/>
        <w:rPr>
          <w:rFonts w:asciiTheme="minorEastAsia" w:hAnsiTheme="minorEastAsia" w:eastAsiaTheme="minorEastAsia" w:cstheme="minorEastAsia"/>
          <w:b/>
          <w:bCs/>
          <w:color w:val="000000" w:themeColor="text1"/>
          <w:kern w:val="0"/>
          <w:sz w:val="24"/>
          <w:szCs w:val="28"/>
        </w:rPr>
      </w:pPr>
      <w:r>
        <w:rPr>
          <w:rFonts w:hint="eastAsia" w:asciiTheme="minorEastAsia" w:hAnsiTheme="minorEastAsia" w:eastAsiaTheme="minorEastAsia" w:cstheme="minorEastAsia"/>
          <w:b/>
          <w:bCs/>
          <w:color w:val="000000" w:themeColor="text1"/>
          <w:kern w:val="0"/>
          <w:sz w:val="24"/>
          <w:szCs w:val="28"/>
        </w:rPr>
        <w:t>保证金汇款声明函(适用银行转账)</w:t>
      </w:r>
    </w:p>
    <w:p>
      <w:pPr>
        <w:spacing w:line="360" w:lineRule="auto"/>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致：____________(采购人或采购代理机构)</w:t>
      </w:r>
    </w:p>
    <w:p>
      <w:pPr>
        <w:pStyle w:val="22"/>
        <w:spacing w:line="44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我方为________ (项目名称)(项目编号：________)递交保证金人民币________元(大写(人民币　  　元)已于______年____月____日以银行主动划账方式划入你方账户。</w:t>
      </w:r>
    </w:p>
    <w:p>
      <w:pPr>
        <w:pStyle w:val="22"/>
        <w:spacing w:line="44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详见附件：银行出具的汇款单或转账凭证复印件。</w:t>
      </w:r>
    </w:p>
    <w:p>
      <w:pPr>
        <w:pStyle w:val="22"/>
        <w:spacing w:line="44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退还保证金时请按以下内容划入我方账户。若因内容不全、错误、字迹潦草模糊导致该项目保证金未能及时退还或退还过程中发生错误，我方将承担全部责任和损失。</w:t>
      </w:r>
    </w:p>
    <w:tbl>
      <w:tblPr>
        <w:tblStyle w:val="44"/>
        <w:tblW w:w="948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69"/>
        <w:gridCol w:w="611"/>
        <w:gridCol w:w="2561"/>
        <w:gridCol w:w="1080"/>
        <w:gridCol w:w="1481"/>
        <w:gridCol w:w="2438"/>
        <w:gridCol w:w="5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9480" w:type="dxa"/>
            <w:gridSpan w:val="7"/>
            <w:tcBorders>
              <w:bottom w:val="single" w:color="auto" w:sz="4" w:space="0"/>
            </w:tcBorders>
            <w:vAlign w:val="center"/>
          </w:tcPr>
          <w:p>
            <w:pPr>
              <w:spacing w:afterLines="50" w:line="360" w:lineRule="auto"/>
              <w:jc w:val="center"/>
              <w:rPr>
                <w:rFonts w:ascii="宋体" w:hAnsi="宋体" w:cs="宋体"/>
                <w:bCs/>
                <w:color w:val="000000" w:themeColor="text1"/>
                <w:kern w:val="0"/>
                <w:sz w:val="28"/>
                <w:szCs w:val="28"/>
              </w:rPr>
            </w:pPr>
            <w:r>
              <w:rPr>
                <w:rFonts w:hint="eastAsia" w:ascii="宋体" w:hAnsi="宋体" w:cs="宋体"/>
                <w:b/>
                <w:color w:val="000000" w:themeColor="text1"/>
                <w:sz w:val="28"/>
                <w:szCs w:val="28"/>
              </w:rPr>
              <w:t>磋商保证金交款、退款函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380" w:type="dxa"/>
            <w:gridSpan w:val="2"/>
            <w:tcBorders>
              <w:top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kern w:val="0"/>
                <w:szCs w:val="21"/>
              </w:rPr>
            </w:pPr>
            <w:r>
              <w:rPr>
                <w:rFonts w:hint="eastAsia" w:ascii="宋体" w:hAnsi="宋体" w:cs="宋体"/>
                <w:bCs/>
                <w:color w:val="000000" w:themeColor="text1"/>
                <w:kern w:val="0"/>
                <w:szCs w:val="21"/>
              </w:rPr>
              <w:t>项目编号</w:t>
            </w:r>
          </w:p>
        </w:tc>
        <w:tc>
          <w:tcPr>
            <w:tcW w:w="25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kern w:val="0"/>
                <w:szCs w:val="21"/>
              </w:rPr>
            </w:pPr>
            <w:r>
              <w:rPr>
                <w:rFonts w:hint="eastAsia" w:ascii="宋体" w:hAnsi="宋体" w:cs="宋体"/>
                <w:bCs/>
                <w:color w:val="000000" w:themeColor="text1"/>
                <w:kern w:val="0"/>
                <w:szCs w:val="21"/>
              </w:rPr>
              <w:t>项目名称</w:t>
            </w:r>
          </w:p>
        </w:tc>
        <w:tc>
          <w:tcPr>
            <w:tcW w:w="39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40" w:type="dxa"/>
            <w:vMerge w:val="restart"/>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请将保证金交款凭证复印件贴于下面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380" w:type="dxa"/>
            <w:gridSpan w:val="2"/>
            <w:tcBorders>
              <w:top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kern w:val="0"/>
                <w:szCs w:val="21"/>
              </w:rPr>
            </w:pPr>
            <w:r>
              <w:rPr>
                <w:rFonts w:hint="eastAsia" w:ascii="宋体" w:hAnsi="宋体" w:cs="宋体"/>
                <w:bCs/>
                <w:color w:val="000000" w:themeColor="text1"/>
                <w:kern w:val="0"/>
                <w:szCs w:val="21"/>
              </w:rPr>
              <w:t>交款单位</w:t>
            </w:r>
          </w:p>
        </w:tc>
        <w:tc>
          <w:tcPr>
            <w:tcW w:w="36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kern w:val="0"/>
                <w:szCs w:val="21"/>
              </w:rPr>
            </w:pPr>
            <w:r>
              <w:rPr>
                <w:rFonts w:hint="eastAsia" w:ascii="宋体" w:hAnsi="宋体" w:cs="宋体"/>
                <w:bCs/>
                <w:color w:val="000000" w:themeColor="text1"/>
                <w:kern w:val="0"/>
                <w:szCs w:val="21"/>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kern w:val="0"/>
                <w:szCs w:val="21"/>
              </w:rPr>
            </w:pPr>
            <w:r>
              <w:rPr>
                <w:rFonts w:hint="eastAsia" w:ascii="宋体" w:hAnsi="宋体" w:cs="宋体"/>
                <w:bCs/>
                <w:color w:val="000000" w:themeColor="text1"/>
                <w:kern w:val="0"/>
                <w:szCs w:val="21"/>
              </w:rPr>
              <w:t>联系人及电话</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themeColor="text1"/>
                <w:kern w:val="0"/>
                <w:szCs w:val="21"/>
              </w:rPr>
            </w:pPr>
            <w:r>
              <w:rPr>
                <w:rFonts w:hint="eastAsia" w:ascii="宋体" w:hAnsi="宋体" w:cs="宋体"/>
                <w:bCs/>
                <w:color w:val="000000" w:themeColor="text1"/>
                <w:kern w:val="0"/>
                <w:szCs w:val="21"/>
              </w:rPr>
              <w:t>　</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380" w:type="dxa"/>
            <w:gridSpan w:val="2"/>
            <w:tcBorders>
              <w:top w:val="single" w:color="auto" w:sz="4" w:space="0"/>
              <w:bottom w:val="single" w:color="auto" w:sz="4" w:space="0"/>
              <w:right w:val="single" w:color="auto" w:sz="4" w:space="0"/>
            </w:tcBorders>
            <w:vAlign w:val="center"/>
          </w:tcPr>
          <w:p>
            <w:pPr>
              <w:widowControl/>
              <w:jc w:val="left"/>
              <w:rPr>
                <w:rFonts w:ascii="宋体" w:hAnsi="宋体" w:cs="宋体"/>
                <w:bCs/>
                <w:color w:val="000000" w:themeColor="text1"/>
                <w:kern w:val="0"/>
                <w:szCs w:val="21"/>
              </w:rPr>
            </w:pPr>
            <w:r>
              <w:rPr>
                <w:rFonts w:hint="eastAsia" w:ascii="宋体" w:hAnsi="宋体" w:cs="宋体"/>
                <w:bCs/>
                <w:color w:val="000000" w:themeColor="text1"/>
                <w:kern w:val="0"/>
                <w:szCs w:val="21"/>
              </w:rPr>
              <w:t>保证金金额</w:t>
            </w:r>
          </w:p>
        </w:tc>
        <w:tc>
          <w:tcPr>
            <w:tcW w:w="25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themeColor="text1"/>
                <w:kern w:val="0"/>
                <w:szCs w:val="21"/>
              </w:rPr>
            </w:pPr>
            <w:r>
              <w:rPr>
                <w:rFonts w:hint="eastAsia" w:ascii="宋体" w:hAnsi="宋体" w:cs="宋体"/>
                <w:bCs/>
                <w:color w:val="000000" w:themeColor="text1"/>
                <w:kern w:val="0"/>
                <w:szCs w:val="21"/>
              </w:rPr>
              <w:t>¥</w:t>
            </w:r>
          </w:p>
        </w:tc>
        <w:tc>
          <w:tcPr>
            <w:tcW w:w="4999" w:type="dxa"/>
            <w:gridSpan w:val="3"/>
            <w:vMerge w:val="restart"/>
            <w:tcBorders>
              <w:top w:val="single" w:color="auto" w:sz="4" w:space="0"/>
              <w:left w:val="single" w:color="auto" w:sz="4" w:space="0"/>
              <w:right w:val="single" w:color="auto" w:sz="4" w:space="0"/>
            </w:tcBorders>
          </w:tcPr>
          <w:p>
            <w:pPr>
              <w:widowControl/>
              <w:spacing w:line="360" w:lineRule="auto"/>
              <w:jc w:val="left"/>
              <w:rPr>
                <w:rFonts w:ascii="宋体" w:hAnsi="宋体" w:cs="宋体"/>
                <w:bCs/>
                <w:color w:val="000000" w:themeColor="text1"/>
                <w:kern w:val="0"/>
                <w:szCs w:val="21"/>
              </w:rPr>
            </w:pPr>
          </w:p>
          <w:p>
            <w:pPr>
              <w:widowControl/>
              <w:spacing w:line="360" w:lineRule="auto"/>
              <w:jc w:val="left"/>
              <w:rPr>
                <w:rFonts w:ascii="宋体" w:hAnsi="宋体" w:cs="宋体"/>
                <w:bCs/>
                <w:color w:val="000000" w:themeColor="text1"/>
                <w:kern w:val="0"/>
                <w:szCs w:val="21"/>
              </w:rPr>
            </w:pPr>
            <w:r>
              <w:rPr>
                <w:rFonts w:hint="eastAsia" w:ascii="宋体" w:hAnsi="宋体" w:cs="宋体"/>
                <w:bCs/>
                <w:color w:val="000000" w:themeColor="text1"/>
                <w:kern w:val="0"/>
                <w:szCs w:val="21"/>
              </w:rPr>
              <w:t>1. 若我单位不成交请采购人或采购代理机构于该项目成交通知书发出后5个工作日内将保证金退回</w:t>
            </w:r>
            <w:r>
              <w:rPr>
                <w:rFonts w:hint="eastAsia" w:ascii="宋体" w:hAnsi="宋体" w:cs="宋体"/>
                <w:bCs/>
                <w:color w:val="000000" w:themeColor="text1"/>
                <w:kern w:val="0"/>
                <w:szCs w:val="21"/>
                <w:u w:val="single"/>
              </w:rPr>
              <w:t>原交款人</w:t>
            </w:r>
            <w:r>
              <w:rPr>
                <w:rFonts w:hint="eastAsia" w:ascii="宋体" w:hAnsi="宋体" w:cs="宋体"/>
                <w:bCs/>
                <w:color w:val="000000" w:themeColor="text1"/>
                <w:kern w:val="0"/>
                <w:szCs w:val="21"/>
              </w:rPr>
              <w:t xml:space="preserve">。 </w:t>
            </w:r>
          </w:p>
          <w:p>
            <w:pPr>
              <w:spacing w:line="360" w:lineRule="auto"/>
              <w:jc w:val="left"/>
              <w:rPr>
                <w:rFonts w:ascii="宋体" w:hAnsi="宋体" w:cs="宋体"/>
                <w:bCs/>
                <w:color w:val="000000" w:themeColor="text1"/>
                <w:kern w:val="0"/>
                <w:szCs w:val="21"/>
              </w:rPr>
            </w:pPr>
            <w:r>
              <w:rPr>
                <w:rFonts w:hint="eastAsia" w:ascii="宋体" w:hAnsi="宋体" w:cs="宋体"/>
                <w:bCs/>
                <w:color w:val="000000" w:themeColor="text1"/>
                <w:kern w:val="0"/>
                <w:szCs w:val="21"/>
              </w:rPr>
              <w:t>2. 若我单位成交，请采购人或采购代理机构收到我单位提交的合同后5个工作日内将保证金退回</w:t>
            </w:r>
            <w:r>
              <w:rPr>
                <w:rFonts w:hint="eastAsia" w:ascii="宋体" w:hAnsi="宋体" w:cs="宋体"/>
                <w:bCs/>
                <w:color w:val="000000" w:themeColor="text1"/>
                <w:kern w:val="0"/>
                <w:szCs w:val="21"/>
                <w:u w:val="single"/>
              </w:rPr>
              <w:t>原交款人</w:t>
            </w:r>
            <w:r>
              <w:rPr>
                <w:rFonts w:hint="eastAsia" w:ascii="宋体" w:hAnsi="宋体" w:cs="宋体"/>
                <w:bCs/>
                <w:color w:val="000000" w:themeColor="text1"/>
                <w:kern w:val="0"/>
                <w:szCs w:val="21"/>
              </w:rPr>
              <w:t xml:space="preserve">。                                     </w:t>
            </w:r>
          </w:p>
          <w:p>
            <w:pPr>
              <w:widowControl/>
              <w:spacing w:line="360" w:lineRule="auto"/>
              <w:jc w:val="left"/>
              <w:rPr>
                <w:rFonts w:ascii="宋体" w:hAnsi="宋体" w:cs="宋体"/>
                <w:bCs/>
                <w:color w:val="000000" w:themeColor="text1"/>
                <w:kern w:val="0"/>
                <w:szCs w:val="21"/>
              </w:rPr>
            </w:pPr>
            <w:r>
              <w:rPr>
                <w:rFonts w:hint="eastAsia" w:ascii="宋体" w:hAnsi="宋体" w:cs="宋体"/>
                <w:bCs/>
                <w:color w:val="000000" w:themeColor="text1"/>
                <w:kern w:val="0"/>
                <w:szCs w:val="21"/>
              </w:rPr>
              <w:t>　</w:t>
            </w:r>
          </w:p>
          <w:p>
            <w:pPr>
              <w:widowControl/>
              <w:spacing w:line="360" w:lineRule="auto"/>
              <w:jc w:val="left"/>
              <w:rPr>
                <w:rFonts w:ascii="宋体" w:hAnsi="宋体" w:cs="宋体"/>
                <w:bCs/>
                <w:color w:val="000000" w:themeColor="text1"/>
                <w:kern w:val="0"/>
                <w:szCs w:val="21"/>
              </w:rPr>
            </w:pPr>
            <w:r>
              <w:rPr>
                <w:rFonts w:hint="eastAsia" w:ascii="宋体" w:hAnsi="宋体" w:cs="宋体"/>
                <w:bCs/>
                <w:color w:val="000000" w:themeColor="text1"/>
                <w:kern w:val="0"/>
                <w:szCs w:val="21"/>
              </w:rPr>
              <w:t>供应商盖章：</w:t>
            </w:r>
          </w:p>
          <w:p>
            <w:pPr>
              <w:spacing w:line="360" w:lineRule="auto"/>
              <w:jc w:val="right"/>
              <w:rPr>
                <w:rFonts w:ascii="宋体" w:hAnsi="宋体" w:cs="宋体"/>
                <w:bCs/>
                <w:color w:val="000000" w:themeColor="text1"/>
                <w:kern w:val="0"/>
                <w:szCs w:val="21"/>
              </w:rPr>
            </w:pPr>
            <w:r>
              <w:rPr>
                <w:rFonts w:hint="eastAsia" w:ascii="宋体" w:hAnsi="宋体" w:cs="宋体"/>
                <w:bCs/>
                <w:color w:val="000000" w:themeColor="text1"/>
                <w:kern w:val="0"/>
                <w:szCs w:val="21"/>
              </w:rPr>
              <w:t xml:space="preserve">                             年   月   日 </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3941" w:type="dxa"/>
            <w:gridSpan w:val="3"/>
            <w:tcBorders>
              <w:top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kern w:val="0"/>
                <w:szCs w:val="21"/>
              </w:rPr>
            </w:pPr>
            <w:r>
              <w:rPr>
                <w:rFonts w:hint="eastAsia" w:ascii="宋体" w:hAnsi="宋体" w:cs="宋体"/>
                <w:bCs/>
                <w:color w:val="000000" w:themeColor="text1"/>
                <w:kern w:val="0"/>
                <w:szCs w:val="21"/>
              </w:rPr>
              <w:t>退款信息</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ascii="宋体" w:hAnsi="宋体" w:cs="宋体"/>
                <w:bCs/>
                <w:color w:val="000000" w:themeColor="text1"/>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69" w:type="dxa"/>
            <w:tcBorders>
              <w:top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kern w:val="0"/>
                <w:szCs w:val="21"/>
              </w:rPr>
            </w:pPr>
            <w:r>
              <w:rPr>
                <w:rFonts w:hint="eastAsia" w:ascii="宋体" w:hAnsi="宋体" w:cs="宋体"/>
                <w:bCs/>
                <w:color w:val="000000" w:themeColor="text1"/>
                <w:kern w:val="0"/>
                <w:szCs w:val="21"/>
              </w:rPr>
              <w:t>户    名</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kern w:val="0"/>
                <w:szCs w:val="21"/>
              </w:rPr>
            </w:pPr>
            <w:r>
              <w:rPr>
                <w:rFonts w:hint="eastAsia" w:ascii="宋体" w:hAnsi="宋体" w:cs="宋体"/>
                <w:bCs/>
                <w:color w:val="000000" w:themeColor="text1"/>
                <w:kern w:val="0"/>
                <w:szCs w:val="21"/>
              </w:rPr>
              <w:t>　</w:t>
            </w:r>
          </w:p>
        </w:tc>
        <w:tc>
          <w:tcPr>
            <w:tcW w:w="4999" w:type="dxa"/>
            <w:gridSpan w:val="3"/>
            <w:vMerge w:val="continue"/>
            <w:tcBorders>
              <w:left w:val="single" w:color="auto" w:sz="4" w:space="0"/>
              <w:right w:val="single" w:color="auto" w:sz="4" w:space="0"/>
            </w:tcBorders>
          </w:tcPr>
          <w:p>
            <w:pPr>
              <w:spacing w:line="360" w:lineRule="auto"/>
              <w:jc w:val="center"/>
              <w:rPr>
                <w:rFonts w:ascii="宋体" w:hAnsi="宋体" w:cs="宋体"/>
                <w:bCs/>
                <w:color w:val="000000" w:themeColor="text1"/>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69" w:type="dxa"/>
            <w:tcBorders>
              <w:top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kern w:val="0"/>
                <w:szCs w:val="21"/>
              </w:rPr>
            </w:pPr>
            <w:r>
              <w:rPr>
                <w:rFonts w:hint="eastAsia" w:ascii="宋体" w:hAnsi="宋体" w:cs="宋体"/>
                <w:bCs/>
                <w:color w:val="000000" w:themeColor="text1"/>
                <w:kern w:val="0"/>
                <w:szCs w:val="21"/>
              </w:rPr>
              <w:t>账    号</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kern w:val="0"/>
                <w:szCs w:val="21"/>
              </w:rPr>
            </w:pPr>
            <w:r>
              <w:rPr>
                <w:rFonts w:hint="eastAsia" w:ascii="宋体" w:hAnsi="宋体" w:cs="宋体"/>
                <w:bCs/>
                <w:color w:val="000000" w:themeColor="text1"/>
                <w:kern w:val="0"/>
                <w:szCs w:val="21"/>
              </w:rPr>
              <w:t>　</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ascii="宋体" w:hAnsi="宋体" w:cs="宋体"/>
                <w:bCs/>
                <w:color w:val="000000" w:themeColor="text1"/>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69" w:type="dxa"/>
            <w:tcBorders>
              <w:top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kern w:val="0"/>
                <w:szCs w:val="21"/>
              </w:rPr>
            </w:pPr>
            <w:r>
              <w:rPr>
                <w:rFonts w:hint="eastAsia" w:ascii="宋体" w:hAnsi="宋体" w:cs="宋体"/>
                <w:bCs/>
                <w:color w:val="000000" w:themeColor="text1"/>
                <w:kern w:val="0"/>
                <w:szCs w:val="21"/>
              </w:rPr>
              <w:t>汇入地点</w:t>
            </w:r>
          </w:p>
        </w:tc>
        <w:tc>
          <w:tcPr>
            <w:tcW w:w="3172"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bCs/>
                <w:color w:val="000000" w:themeColor="text1"/>
                <w:kern w:val="0"/>
                <w:szCs w:val="21"/>
              </w:rPr>
            </w:pPr>
            <w:r>
              <w:rPr>
                <w:rFonts w:hint="eastAsia" w:ascii="宋体" w:hAnsi="宋体" w:cs="宋体"/>
                <w:bCs/>
                <w:color w:val="000000" w:themeColor="text1"/>
                <w:kern w:val="0"/>
                <w:szCs w:val="21"/>
              </w:rPr>
              <w:t xml:space="preserve">省       市（县）  </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ascii="宋体" w:hAnsi="宋体" w:cs="宋体"/>
                <w:bCs/>
                <w:color w:val="000000" w:themeColor="text1"/>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769" w:type="dxa"/>
            <w:tcBorders>
              <w:top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000000" w:themeColor="text1"/>
                <w:kern w:val="0"/>
                <w:szCs w:val="21"/>
              </w:rPr>
            </w:pPr>
            <w:r>
              <w:rPr>
                <w:rFonts w:hint="eastAsia" w:ascii="宋体" w:hAnsi="宋体" w:cs="宋体"/>
                <w:bCs/>
                <w:color w:val="000000" w:themeColor="text1"/>
                <w:kern w:val="0"/>
                <w:szCs w:val="21"/>
              </w:rPr>
              <w:t>开户银行</w:t>
            </w:r>
          </w:p>
        </w:tc>
        <w:tc>
          <w:tcPr>
            <w:tcW w:w="3172"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Cs/>
                <w:color w:val="000000" w:themeColor="text1"/>
                <w:kern w:val="0"/>
                <w:szCs w:val="21"/>
              </w:rPr>
            </w:pPr>
            <w:r>
              <w:rPr>
                <w:rFonts w:hint="eastAsia" w:ascii="宋体" w:hAnsi="宋体" w:cs="宋体"/>
                <w:bCs/>
                <w:color w:val="000000" w:themeColor="text1"/>
                <w:kern w:val="0"/>
                <w:szCs w:val="21"/>
              </w:rPr>
              <w:t>　</w:t>
            </w:r>
          </w:p>
        </w:tc>
        <w:tc>
          <w:tcPr>
            <w:tcW w:w="4999" w:type="dxa"/>
            <w:gridSpan w:val="3"/>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000000" w:themeColor="text1"/>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widowControl/>
              <w:jc w:val="left"/>
              <w:rPr>
                <w:rFonts w:ascii="宋体" w:hAnsi="宋体" w:cs="宋体"/>
                <w:bCs/>
                <w:color w:val="000000" w:themeColor="text1"/>
                <w:kern w:val="0"/>
                <w:szCs w:val="21"/>
              </w:rPr>
            </w:pPr>
            <w:r>
              <w:rPr>
                <w:rFonts w:hint="eastAsia" w:ascii="宋体" w:hAnsi="宋体" w:cs="宋体"/>
                <w:bCs/>
                <w:color w:val="000000" w:themeColor="text1"/>
                <w:kern w:val="0"/>
                <w:szCs w:val="21"/>
              </w:rPr>
              <w:t>备注：</w:t>
            </w:r>
            <w:r>
              <w:rPr>
                <w:rFonts w:hint="eastAsia" w:ascii="宋体" w:hAnsi="宋体" w:cs="宋体"/>
                <w:color w:val="000000" w:themeColor="text1"/>
                <w:kern w:val="0"/>
                <w:szCs w:val="21"/>
              </w:rPr>
              <w:t>保证金交纳到以下账户</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户  名：</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开户行：</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帐  号：</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3941" w:type="dxa"/>
            <w:gridSpan w:val="3"/>
            <w:tcBorders>
              <w:top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b/>
                <w:color w:val="000000" w:themeColor="text1"/>
                <w:kern w:val="0"/>
                <w:szCs w:val="21"/>
              </w:rPr>
              <w:t>是否为成交单位（该项由采购人填写）</w:t>
            </w:r>
          </w:p>
        </w:tc>
        <w:tc>
          <w:tcPr>
            <w:tcW w:w="49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3941" w:type="dxa"/>
            <w:gridSpan w:val="3"/>
            <w:tcBorders>
              <w:top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r>
              <w:rPr>
                <w:rFonts w:hint="eastAsia" w:ascii="宋体" w:hAnsi="宋体" w:cs="宋体"/>
                <w:b/>
                <w:bCs/>
                <w:color w:val="000000" w:themeColor="text1"/>
                <w:kern w:val="0"/>
                <w:szCs w:val="21"/>
              </w:rPr>
              <w:t>采购人签名：</w:t>
            </w:r>
          </w:p>
        </w:tc>
        <w:tc>
          <w:tcPr>
            <w:tcW w:w="49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9480" w:type="dxa"/>
            <w:gridSpan w:val="7"/>
            <w:tcBorders>
              <w:top w:val="single" w:color="auto" w:sz="4" w:space="0"/>
              <w:left w:val="nil"/>
              <w:bottom w:val="nil"/>
              <w:right w:val="nil"/>
            </w:tcBorders>
            <w:vAlign w:val="center"/>
          </w:tcPr>
          <w:p>
            <w:pPr>
              <w:spacing w:beforeLines="50" w:line="360" w:lineRule="auto"/>
              <w:rPr>
                <w:rFonts w:ascii="宋体" w:hAnsi="宋体" w:cs="宋体"/>
                <w:b/>
                <w:color w:val="000000" w:themeColor="text1"/>
                <w:szCs w:val="21"/>
              </w:rPr>
            </w:pPr>
            <w:r>
              <w:rPr>
                <w:rFonts w:hint="eastAsia" w:ascii="宋体" w:hAnsi="宋体" w:cs="宋体"/>
                <w:b/>
                <w:color w:val="000000" w:themeColor="text1"/>
                <w:szCs w:val="21"/>
              </w:rPr>
              <w:t>附：磋商保证金交款凭证复印件</w:t>
            </w:r>
          </w:p>
        </w:tc>
      </w:tr>
    </w:tbl>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注：1、此函一式两份，一份在参加开标时将此函交给工作人员，磋商保证金退还帐户必须与交款帐户一致，否则由此造成磋商保证金不能及时退还或退错的后果由供应商自负。       </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2、以电汇方式递交磋商保证金须在电汇凭据附言栏中写明采购编号、分标及用途(磋商保证金)。</w:t>
      </w:r>
    </w:p>
    <w:p>
      <w:pPr>
        <w:pStyle w:val="22"/>
        <w:ind w:firstLine="400" w:firstLineChars="200"/>
        <w:rPr>
          <w:rFonts w:ascii="Times New Roman" w:eastAsia="MingLiU_HKSCS"/>
          <w:color w:val="000000" w:themeColor="text1"/>
        </w:rPr>
      </w:pPr>
    </w:p>
    <w:tbl>
      <w:tblPr>
        <w:tblStyle w:val="44"/>
        <w:tblW w:w="59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591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imes New Roman" w:eastAsia="MingLiU_HKSCS"/>
                <w:color w:val="000000" w:themeColor="text1"/>
              </w:rPr>
            </w:pPr>
            <w:r>
              <w:rPr>
                <w:rFonts w:hint="eastAsia" w:ascii="Times New Roman"/>
                <w:color w:val="000000" w:themeColor="text1"/>
              </w:rPr>
              <w:t>汇款单或转账凭证复印件</w:t>
            </w:r>
          </w:p>
        </w:tc>
      </w:tr>
    </w:tbl>
    <w:p>
      <w:pPr>
        <w:pStyle w:val="22"/>
        <w:ind w:firstLine="400" w:firstLineChars="200"/>
        <w:rPr>
          <w:rFonts w:ascii="Times New Roman" w:eastAsia="MingLiU_HKSCS"/>
          <w:color w:val="000000" w:themeColor="text1"/>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五、供应商的资格证明材料</w:t>
      </w:r>
    </w:p>
    <w:p>
      <w:pPr>
        <w:pStyle w:val="22"/>
        <w:ind w:firstLine="400" w:firstLineChars="200"/>
        <w:rPr>
          <w:rFonts w:hAnsi="宋体"/>
          <w:color w:val="000000" w:themeColor="text1"/>
        </w:rPr>
      </w:pPr>
      <w:r>
        <w:rPr>
          <w:rFonts w:hint="eastAsia" w:hAnsi="宋体"/>
          <w:color w:val="000000" w:themeColor="text1"/>
        </w:rPr>
        <w:t>附件5－</w:t>
      </w:r>
      <w:r>
        <w:rPr>
          <w:rFonts w:hAnsi="宋体"/>
          <w:color w:val="000000" w:themeColor="text1"/>
        </w:rPr>
        <w:t>1</w:t>
      </w:r>
    </w:p>
    <w:p>
      <w:pPr>
        <w:ind w:firstLine="480" w:firstLineChars="200"/>
        <w:rPr>
          <w:rFonts w:asciiTheme="minorEastAsia" w:hAnsiTheme="minorEastAsia" w:eastAsiaTheme="minorEastAsia" w:cstheme="minorEastAsia"/>
          <w:color w:val="000000" w:themeColor="text1"/>
          <w:kern w:val="0"/>
          <w:sz w:val="24"/>
          <w:szCs w:val="28"/>
        </w:rPr>
      </w:pPr>
    </w:p>
    <w:p>
      <w:pPr>
        <w:ind w:firstLine="602" w:firstLineChars="200"/>
        <w:jc w:val="center"/>
        <w:rPr>
          <w:rFonts w:asciiTheme="minorEastAsia" w:hAnsiTheme="minorEastAsia" w:eastAsiaTheme="minorEastAsia" w:cstheme="minorEastAsia"/>
          <w:b/>
          <w:color w:val="000000" w:themeColor="text1"/>
          <w:kern w:val="0"/>
          <w:sz w:val="24"/>
          <w:szCs w:val="28"/>
        </w:rPr>
      </w:pPr>
      <w:r>
        <w:rPr>
          <w:rFonts w:hint="eastAsia" w:asciiTheme="minorEastAsia" w:hAnsiTheme="minorEastAsia" w:eastAsiaTheme="minorEastAsia" w:cstheme="minorEastAsia"/>
          <w:b/>
          <w:color w:val="000000" w:themeColor="text1"/>
          <w:kern w:val="0"/>
          <w:sz w:val="30"/>
          <w:szCs w:val="30"/>
        </w:rPr>
        <w:t>供应商基本情况表</w:t>
      </w:r>
    </w:p>
    <w:p>
      <w:pPr>
        <w:pStyle w:val="22"/>
        <w:ind w:firstLine="48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4"/>
          <w:szCs w:val="28"/>
        </w:rPr>
        <w:t>　</w:t>
      </w:r>
      <w:r>
        <w:rPr>
          <w:rFonts w:hint="eastAsia" w:asciiTheme="minorEastAsia" w:hAnsiTheme="minorEastAsia" w:eastAsiaTheme="minorEastAsia" w:cstheme="minorEastAsia"/>
          <w:color w:val="000000" w:themeColor="text1"/>
          <w:sz w:val="21"/>
          <w:szCs w:val="21"/>
        </w:rPr>
        <w:t>供应商：(公章)</w:t>
      </w:r>
    </w:p>
    <w:tbl>
      <w:tblPr>
        <w:tblStyle w:val="4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457"/>
        <w:gridCol w:w="1678"/>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供应商名称</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法定代表人</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统一社会信用代码</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邮政编码</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授权代表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电子邮箱</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传真</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上年营业收入</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员工总人数</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基本账户开户行及账号</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税务登记机关</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资质名称</w:t>
            </w: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等级</w:t>
            </w: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发证机关</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stheme="minorEastAsia"/>
                <w:bCs/>
                <w:color w:val="000000" w:themeColor="text1"/>
                <w:kern w:val="0"/>
                <w:szCs w:val="21"/>
              </w:rPr>
            </w:pPr>
            <w:r>
              <w:rPr>
                <w:rFonts w:hint="eastAsia" w:asciiTheme="minorEastAsia" w:hAnsiTheme="minorEastAsia" w:eastAsiaTheme="minorEastAsia" w:cstheme="minorEastAsia"/>
                <w:bCs/>
                <w:color w:val="000000" w:themeColor="text1"/>
                <w:kern w:val="0"/>
                <w:szCs w:val="21"/>
              </w:rPr>
              <w:t>直接控股股东名称</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stheme="minorEastAsia"/>
                <w:bCs/>
                <w:color w:val="000000" w:themeColor="text1"/>
                <w:kern w:val="0"/>
                <w:szCs w:val="21"/>
              </w:rPr>
            </w:pPr>
            <w:r>
              <w:rPr>
                <w:rFonts w:hint="eastAsia" w:asciiTheme="minorEastAsia" w:hAnsiTheme="minorEastAsia" w:eastAsiaTheme="minorEastAsia" w:cstheme="minorEastAsia"/>
                <w:bCs/>
                <w:color w:val="000000" w:themeColor="text1"/>
                <w:kern w:val="0"/>
                <w:szCs w:val="21"/>
              </w:rPr>
              <w:t>出资比例</w:t>
            </w:r>
          </w:p>
        </w:tc>
        <w:tc>
          <w:tcPr>
            <w:tcW w:w="39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stheme="minorEastAsia"/>
                <w:bCs/>
                <w:color w:val="000000" w:themeColor="text1"/>
                <w:kern w:val="0"/>
                <w:szCs w:val="21"/>
              </w:rPr>
            </w:pPr>
            <w:r>
              <w:rPr>
                <w:rFonts w:hint="eastAsia" w:asciiTheme="minorEastAsia" w:hAnsiTheme="minorEastAsia" w:eastAsiaTheme="minorEastAsia" w:cstheme="minorEastAsia"/>
                <w:bCs/>
                <w:color w:val="000000" w:themeColor="text1"/>
                <w:kern w:val="0"/>
                <w:szCs w:val="21"/>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stheme="minorEastAsia"/>
                <w:bCs/>
                <w:color w:val="000000" w:themeColor="text1"/>
                <w:kern w:val="0"/>
                <w:szCs w:val="21"/>
              </w:rPr>
            </w:pPr>
            <w:r>
              <w:rPr>
                <w:rFonts w:hint="eastAsia" w:asciiTheme="minorEastAsia" w:hAnsiTheme="minorEastAsia" w:eastAsiaTheme="minorEastAsia" w:cstheme="minorEastAsia"/>
                <w:bCs/>
                <w:color w:val="000000" w:themeColor="text1"/>
                <w:kern w:val="0"/>
                <w:szCs w:val="21"/>
              </w:rPr>
              <w:t>直接管理关系单位名称</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Cs/>
                <w:color w:val="000000" w:themeColor="text1"/>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备注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rPr>
            </w:pPr>
          </w:p>
        </w:tc>
      </w:tr>
    </w:tbl>
    <w:p>
      <w:pPr>
        <w:spacing w:line="360" w:lineRule="auto"/>
        <w:ind w:firstLine="420" w:firstLineChars="200"/>
        <w:contextualSpacing/>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注：</w:t>
      </w:r>
    </w:p>
    <w:p>
      <w:pPr>
        <w:spacing w:line="360" w:lineRule="auto"/>
        <w:ind w:firstLine="420" w:firstLineChars="200"/>
        <w:contextualSpacing/>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本表所指的控股关系仅限于直接控股关系，不包括间接的控股关系。公司实际控制人与公司之间的关系不属于本表所指的直接控股关系。</w:t>
      </w:r>
    </w:p>
    <w:p>
      <w:pPr>
        <w:spacing w:line="360" w:lineRule="auto"/>
        <w:ind w:firstLine="420" w:firstLineChars="200"/>
        <w:contextualSpacing/>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2.管理关系：是指不具有出资持股关系的其他单位之间存在的管理与被管理关系，如一些上下级关系的事业单位和团体组织。本表所指的管理关系仅限于直接管理关系，不包括间接的管理关系。</w:t>
      </w:r>
    </w:p>
    <w:p>
      <w:pPr>
        <w:pStyle w:val="22"/>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3.供应商不存在直接控股股东或管理关系的，则填“无”。</w:t>
      </w:r>
    </w:p>
    <w:p>
      <w:pPr>
        <w:ind w:firstLine="420" w:firstLineChars="200"/>
        <w:rPr>
          <w:rFonts w:asciiTheme="minorEastAsia" w:hAnsiTheme="minorEastAsia" w:eastAsiaTheme="minorEastAsia" w:cstheme="minorEastAsia"/>
          <w:color w:val="000000" w:themeColor="text1"/>
          <w:kern w:val="0"/>
          <w:szCs w:val="21"/>
        </w:rPr>
      </w:pPr>
    </w:p>
    <w:p>
      <w:pPr>
        <w:spacing w:line="360" w:lineRule="auto"/>
        <w:ind w:firstLine="420" w:firstLineChars="200"/>
        <w:rPr>
          <w:rFonts w:asciiTheme="minorEastAsia" w:hAnsiTheme="minorEastAsia" w:eastAsiaTheme="minorEastAsia" w:cstheme="minorEastAsia"/>
          <w:color w:val="000000" w:themeColor="text1"/>
          <w:kern w:val="0"/>
          <w:szCs w:val="21"/>
        </w:rPr>
      </w:pPr>
    </w:p>
    <w:p>
      <w:pPr>
        <w:spacing w:line="360" w:lineRule="auto"/>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附件5－2－1</w:t>
      </w:r>
      <w:r>
        <w:rPr>
          <w:rFonts w:hint="eastAsia" w:asciiTheme="minorEastAsia" w:hAnsiTheme="minorEastAsia" w:eastAsiaTheme="minorEastAsia" w:cstheme="minorEastAsia"/>
          <w:color w:val="000000" w:themeColor="text1"/>
          <w:kern w:val="0"/>
          <w:szCs w:val="21"/>
        </w:rPr>
        <w:t>供应商有效的新版“营业执照”或《事业单位法人证书》或其他依法成立组织的证明文件（必须具有，如能够在线查询的材料，请提供国家有关部门规定查询的网址链接，</w:t>
      </w:r>
      <w:r>
        <w:rPr>
          <w:rFonts w:hint="eastAsia" w:asciiTheme="minorEastAsia" w:hAnsiTheme="minorEastAsia" w:eastAsiaTheme="minorEastAsia" w:cstheme="minorEastAsia"/>
          <w:b/>
          <w:color w:val="000000" w:themeColor="text1"/>
          <w:kern w:val="0"/>
          <w:szCs w:val="21"/>
        </w:rPr>
        <w:t>原件备查</w:t>
      </w:r>
      <w:r>
        <w:rPr>
          <w:rFonts w:hint="eastAsia" w:asciiTheme="minorEastAsia" w:hAnsiTheme="minorEastAsia" w:eastAsiaTheme="minorEastAsia" w:cstheme="minorEastAsia"/>
          <w:color w:val="000000" w:themeColor="text1"/>
          <w:kern w:val="0"/>
          <w:szCs w:val="21"/>
        </w:rPr>
        <w:t>）</w:t>
      </w:r>
    </w:p>
    <w:p>
      <w:pPr>
        <w:widowControl/>
        <w:jc w:val="left"/>
        <w:rPr>
          <w:rFonts w:asciiTheme="minorEastAsia" w:hAnsiTheme="minorEastAsia" w:eastAsiaTheme="minorEastAsia" w:cstheme="minorEastAsia"/>
          <w:color w:val="000000" w:themeColor="text1"/>
          <w:kern w:val="0"/>
          <w:szCs w:val="21"/>
        </w:rPr>
      </w:pPr>
    </w:p>
    <w:p>
      <w:pPr>
        <w:widowControl/>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注：提供相关注册或登记等依法成立组织的证明文件，其中：供应商是企业（包括合伙企业） </w:t>
      </w:r>
    </w:p>
    <w:p>
      <w:pPr>
        <w:widowControl/>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的，应提供其在工商部门注册的有效“企业法人营业执照”或“营业执照”的复印件；供应商是事 </w:t>
      </w:r>
    </w:p>
    <w:p>
      <w:pPr>
        <w:widowControl/>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业单位的，应提供其有效的“事业单位法人证书”复印件；供应商是非企业专业服务机构的，应提 </w:t>
      </w:r>
    </w:p>
    <w:p>
      <w:pPr>
        <w:widowControl/>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供其有效的执业许可证复印件； </w:t>
      </w:r>
    </w:p>
    <w:p>
      <w:pPr>
        <w:widowControl/>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(示例略) </w:t>
      </w:r>
    </w:p>
    <w:p>
      <w:pPr>
        <w:pStyle w:val="7"/>
        <w:rPr>
          <w:rFonts w:asciiTheme="minorEastAsia" w:hAnsiTheme="minorEastAsia" w:eastAsiaTheme="minorEastAsia" w:cstheme="minorEastAsia"/>
          <w:color w:val="000000" w:themeColor="text1"/>
          <w:sz w:val="21"/>
          <w:szCs w:val="21"/>
        </w:rPr>
      </w:pPr>
    </w:p>
    <w:p>
      <w:pPr>
        <w:rPr>
          <w:rFonts w:asciiTheme="minorEastAsia" w:hAnsiTheme="minorEastAsia" w:eastAsiaTheme="minorEastAsia" w:cstheme="minorEastAsia"/>
          <w:color w:val="000000" w:themeColor="text1"/>
          <w:szCs w:val="21"/>
        </w:rPr>
      </w:pPr>
    </w:p>
    <w:p>
      <w:pPr>
        <w:pStyle w:val="22"/>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附件5－2－2　供应商有效的税务登记证（必须具有，如能够在线查询的材料，请提供国家有关部门规定查询的网址链接，</w:t>
      </w:r>
      <w:r>
        <w:rPr>
          <w:rFonts w:hint="eastAsia" w:asciiTheme="minorEastAsia" w:hAnsiTheme="minorEastAsia" w:eastAsiaTheme="minorEastAsia" w:cstheme="minorEastAsia"/>
          <w:b/>
          <w:color w:val="000000" w:themeColor="text1"/>
          <w:sz w:val="21"/>
          <w:szCs w:val="21"/>
        </w:rPr>
        <w:t>原件备查</w:t>
      </w:r>
      <w:r>
        <w:rPr>
          <w:rFonts w:hint="eastAsia" w:asciiTheme="minorEastAsia" w:hAnsiTheme="minorEastAsia" w:eastAsiaTheme="minorEastAsia" w:cstheme="minorEastAsia"/>
          <w:color w:val="000000" w:themeColor="text1"/>
          <w:sz w:val="21"/>
          <w:szCs w:val="21"/>
        </w:rPr>
        <w:t xml:space="preserve">）；（若已经取得“三证合一”的可不提供） </w:t>
      </w:r>
    </w:p>
    <w:p>
      <w:pPr>
        <w:widowControl/>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(示例略) </w:t>
      </w:r>
    </w:p>
    <w:p>
      <w:pPr>
        <w:spacing w:line="360" w:lineRule="auto"/>
        <w:ind w:firstLine="420" w:firstLineChars="200"/>
        <w:rPr>
          <w:rFonts w:asciiTheme="minorEastAsia" w:hAnsiTheme="minorEastAsia" w:eastAsiaTheme="minorEastAsia" w:cstheme="minorEastAsia"/>
          <w:color w:val="000000" w:themeColor="text1"/>
          <w:kern w:val="0"/>
          <w:szCs w:val="21"/>
        </w:rPr>
      </w:pPr>
    </w:p>
    <w:p>
      <w:pPr>
        <w:widowControl/>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 xml:space="preserve">附件5－2－3  </w:t>
      </w:r>
      <w:r>
        <w:rPr>
          <w:rFonts w:hint="eastAsia" w:asciiTheme="minorEastAsia" w:hAnsiTheme="minorEastAsia" w:eastAsiaTheme="minorEastAsia" w:cstheme="minorEastAsia"/>
          <w:color w:val="000000" w:themeColor="text1"/>
          <w:kern w:val="0"/>
          <w:szCs w:val="21"/>
        </w:rPr>
        <w:t>供应商参加本项目时上一年度（2021年）的年度财务报告复印件（如供应商为参加本项目时当年新成立公司的，应提供于公司成立之日后的财务报表），</w:t>
      </w:r>
      <w:r>
        <w:rPr>
          <w:rFonts w:hint="eastAsia" w:asciiTheme="minorEastAsia" w:hAnsiTheme="minorEastAsia" w:eastAsiaTheme="minorEastAsia" w:cstheme="minorEastAsia"/>
          <w:b/>
          <w:color w:val="000000" w:themeColor="text1"/>
          <w:kern w:val="0"/>
          <w:szCs w:val="21"/>
        </w:rPr>
        <w:t>原件备查</w:t>
      </w:r>
      <w:r>
        <w:rPr>
          <w:rFonts w:hint="eastAsia" w:asciiTheme="minorEastAsia" w:hAnsiTheme="minorEastAsia" w:eastAsiaTheme="minorEastAsia" w:cstheme="minorEastAsia"/>
          <w:color w:val="000000" w:themeColor="text1"/>
          <w:kern w:val="0"/>
          <w:szCs w:val="21"/>
        </w:rPr>
        <w:t xml:space="preserve">； </w:t>
      </w:r>
    </w:p>
    <w:p>
      <w:pPr>
        <w:widowControl/>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(示例略) </w:t>
      </w:r>
    </w:p>
    <w:p>
      <w:pPr>
        <w:widowControl/>
        <w:spacing w:line="360" w:lineRule="auto"/>
        <w:jc w:val="left"/>
        <w:rPr>
          <w:rFonts w:asciiTheme="minorEastAsia" w:hAnsiTheme="minorEastAsia" w:eastAsiaTheme="minorEastAsia" w:cstheme="minorEastAsia"/>
          <w:color w:val="000000" w:themeColor="text1"/>
          <w:szCs w:val="21"/>
        </w:rPr>
      </w:pPr>
    </w:p>
    <w:p>
      <w:pPr>
        <w:widowControl/>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 xml:space="preserve">附件5－2－4  </w:t>
      </w:r>
      <w:r>
        <w:rPr>
          <w:rFonts w:hint="eastAsia" w:asciiTheme="minorEastAsia" w:hAnsiTheme="minorEastAsia" w:eastAsiaTheme="minorEastAsia" w:cstheme="minorEastAsia"/>
          <w:color w:val="000000" w:themeColor="text1"/>
          <w:kern w:val="0"/>
          <w:szCs w:val="21"/>
        </w:rPr>
        <w:t>响应文件递交截止之日前半年内供应商连续三个月的依法纳税的依法缴纳税费或依法免缴税费的证明（复印件，</w:t>
      </w:r>
      <w:r>
        <w:rPr>
          <w:rFonts w:hint="eastAsia" w:asciiTheme="minorEastAsia" w:hAnsiTheme="minorEastAsia" w:eastAsiaTheme="minorEastAsia" w:cstheme="minorEastAsia"/>
          <w:b/>
          <w:color w:val="000000" w:themeColor="text1"/>
          <w:kern w:val="0"/>
          <w:szCs w:val="21"/>
        </w:rPr>
        <w:t>原件备查</w:t>
      </w:r>
      <w:r>
        <w:rPr>
          <w:rFonts w:hint="eastAsia" w:asciiTheme="minorEastAsia" w:hAnsiTheme="minorEastAsia" w:eastAsiaTheme="minorEastAsia" w:cstheme="minorEastAsia"/>
          <w:color w:val="000000" w:themeColor="text1"/>
          <w:kern w:val="0"/>
          <w:szCs w:val="21"/>
        </w:rPr>
        <w:t>）；供应商无纳税记录或为新成立公司，应提供由供应商所在地主管税务部门出具的《依法纳税或依法免税证明》（复印件，</w:t>
      </w:r>
      <w:r>
        <w:rPr>
          <w:rFonts w:hint="eastAsia" w:asciiTheme="minorEastAsia" w:hAnsiTheme="minorEastAsia" w:eastAsiaTheme="minorEastAsia" w:cstheme="minorEastAsia"/>
          <w:b/>
          <w:color w:val="000000" w:themeColor="text1"/>
          <w:kern w:val="0"/>
          <w:szCs w:val="21"/>
        </w:rPr>
        <w:t>原件备查</w:t>
      </w:r>
      <w:r>
        <w:rPr>
          <w:rFonts w:hint="eastAsia" w:asciiTheme="minorEastAsia" w:hAnsiTheme="minorEastAsia" w:eastAsiaTheme="minorEastAsia" w:cstheme="minorEastAsia"/>
          <w:color w:val="000000" w:themeColor="text1"/>
          <w:kern w:val="0"/>
          <w:szCs w:val="21"/>
        </w:rPr>
        <w:t>）；</w:t>
      </w:r>
    </w:p>
    <w:p>
      <w:pPr>
        <w:widowControl/>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(示例略) </w:t>
      </w:r>
    </w:p>
    <w:p>
      <w:pPr>
        <w:widowControl/>
        <w:spacing w:line="360" w:lineRule="auto"/>
        <w:ind w:firstLine="420" w:firstLineChars="200"/>
        <w:jc w:val="left"/>
        <w:rPr>
          <w:rFonts w:asciiTheme="minorEastAsia" w:hAnsiTheme="minorEastAsia" w:eastAsiaTheme="minorEastAsia" w:cstheme="minorEastAsia"/>
          <w:color w:val="000000" w:themeColor="text1"/>
          <w:szCs w:val="21"/>
        </w:rPr>
      </w:pPr>
    </w:p>
    <w:p>
      <w:pPr>
        <w:widowControl/>
        <w:spacing w:line="360" w:lineRule="auto"/>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附件5－2－5  </w:t>
      </w:r>
      <w:r>
        <w:rPr>
          <w:rFonts w:hint="eastAsia" w:asciiTheme="minorEastAsia" w:hAnsiTheme="minorEastAsia" w:eastAsiaTheme="minorEastAsia" w:cstheme="minorEastAsia"/>
          <w:color w:val="000000" w:themeColor="text1"/>
          <w:kern w:val="0"/>
          <w:szCs w:val="21"/>
        </w:rPr>
        <w:t>响应文件递交截止之日前半年内供应商连续三个月的依法缴纳社保费的缴费凭证（复印件，</w:t>
      </w:r>
      <w:r>
        <w:rPr>
          <w:rFonts w:hint="eastAsia" w:asciiTheme="minorEastAsia" w:hAnsiTheme="minorEastAsia" w:eastAsiaTheme="minorEastAsia" w:cstheme="minorEastAsia"/>
          <w:b/>
          <w:color w:val="000000" w:themeColor="text1"/>
          <w:kern w:val="0"/>
          <w:szCs w:val="21"/>
        </w:rPr>
        <w:t>原件备查</w:t>
      </w:r>
      <w:r>
        <w:rPr>
          <w:rFonts w:hint="eastAsia" w:asciiTheme="minorEastAsia" w:hAnsiTheme="minorEastAsia" w:eastAsiaTheme="minorEastAsia" w:cstheme="minorEastAsia"/>
          <w:color w:val="000000" w:themeColor="text1"/>
          <w:kern w:val="0"/>
          <w:szCs w:val="21"/>
        </w:rPr>
        <w:t>）；供应商无缴费记录或为新成立公司，应提供由供应商所在地社保部门或税务部门出具的《依法缴纳或依法免缴社保费证明》（复印件，</w:t>
      </w:r>
      <w:r>
        <w:rPr>
          <w:rFonts w:hint="eastAsia" w:asciiTheme="minorEastAsia" w:hAnsiTheme="minorEastAsia" w:eastAsiaTheme="minorEastAsia" w:cstheme="minorEastAsia"/>
          <w:b/>
          <w:color w:val="000000" w:themeColor="text1"/>
          <w:kern w:val="0"/>
          <w:szCs w:val="21"/>
        </w:rPr>
        <w:t>原件备查</w:t>
      </w:r>
      <w:r>
        <w:rPr>
          <w:rFonts w:hint="eastAsia" w:asciiTheme="minorEastAsia" w:hAnsiTheme="minorEastAsia" w:eastAsiaTheme="minorEastAsia" w:cstheme="minorEastAsia"/>
          <w:color w:val="000000" w:themeColor="text1"/>
          <w:kern w:val="0"/>
          <w:szCs w:val="21"/>
        </w:rPr>
        <w:t xml:space="preserve">）； </w:t>
      </w:r>
    </w:p>
    <w:p>
      <w:pPr>
        <w:widowControl/>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(示例略) </w:t>
      </w:r>
    </w:p>
    <w:p>
      <w:pPr>
        <w:pStyle w:val="7"/>
        <w:ind w:firstLine="420" w:firstLineChars="200"/>
        <w:rPr>
          <w:rFonts w:asciiTheme="minorEastAsia" w:hAnsiTheme="minorEastAsia" w:eastAsiaTheme="minorEastAsia" w:cstheme="minorEastAsia"/>
          <w:b w:val="0"/>
          <w:bCs w:val="0"/>
          <w:color w:val="000000" w:themeColor="text1"/>
          <w:kern w:val="0"/>
          <w:sz w:val="21"/>
          <w:szCs w:val="21"/>
        </w:rPr>
      </w:pPr>
    </w:p>
    <w:p>
      <w:pPr>
        <w:rPr>
          <w:rFonts w:asciiTheme="minorEastAsia" w:hAnsiTheme="minorEastAsia" w:eastAsiaTheme="minorEastAsia" w:cstheme="minorEastAsia"/>
          <w:color w:val="000000" w:themeColor="text1"/>
          <w:szCs w:val="21"/>
        </w:rPr>
      </w:pPr>
    </w:p>
    <w:p>
      <w:pPr>
        <w:pStyle w:val="7"/>
        <w:ind w:firstLine="420" w:firstLineChars="200"/>
        <w:rPr>
          <w:rFonts w:asciiTheme="minorEastAsia" w:hAnsiTheme="minorEastAsia" w:eastAsiaTheme="minorEastAsia" w:cstheme="minorEastAsia"/>
          <w:b w:val="0"/>
          <w:bCs w:val="0"/>
          <w:color w:val="000000" w:themeColor="text1"/>
          <w:kern w:val="0"/>
          <w:sz w:val="21"/>
          <w:szCs w:val="21"/>
        </w:rPr>
      </w:pPr>
      <w:r>
        <w:rPr>
          <w:rFonts w:hint="eastAsia" w:asciiTheme="minorEastAsia" w:hAnsiTheme="minorEastAsia" w:eastAsiaTheme="minorEastAsia" w:cstheme="minorEastAsia"/>
          <w:b w:val="0"/>
          <w:bCs w:val="0"/>
          <w:color w:val="000000" w:themeColor="text1"/>
          <w:kern w:val="0"/>
          <w:sz w:val="21"/>
          <w:szCs w:val="21"/>
        </w:rPr>
        <w:t>附件5－2－6  供应商参加采购活动前三年内在经营活动中没有重大违法记录的书面声明</w:t>
      </w:r>
    </w:p>
    <w:p>
      <w:pPr>
        <w:rPr>
          <w:rFonts w:ascii="宋体" w:hAnsi="宋体" w:cs="宋体"/>
          <w:color w:val="000000" w:themeColor="text1"/>
          <w:kern w:val="0"/>
          <w:sz w:val="20"/>
          <w:szCs w:val="20"/>
        </w:rPr>
      </w:pPr>
    </w:p>
    <w:p>
      <w:pPr>
        <w:pStyle w:val="10"/>
        <w:spacing w:before="0" w:after="0"/>
        <w:jc w:val="center"/>
        <w:rPr>
          <w:rFonts w:ascii="宋体" w:hAnsi="宋体" w:cs="Calibri"/>
          <w:color w:val="000000" w:themeColor="text1"/>
          <w:sz w:val="28"/>
          <w:szCs w:val="22"/>
        </w:rPr>
      </w:pPr>
      <w:r>
        <w:rPr>
          <w:rFonts w:hint="eastAsia" w:ascii="宋体" w:hAnsi="宋体" w:cs="Calibri"/>
          <w:color w:val="000000" w:themeColor="text1"/>
          <w:sz w:val="28"/>
          <w:szCs w:val="22"/>
        </w:rPr>
        <w:t>参加采购活动前三年内在经营活动中</w:t>
      </w:r>
    </w:p>
    <w:p>
      <w:pPr>
        <w:pStyle w:val="10"/>
        <w:spacing w:before="0" w:after="0"/>
        <w:jc w:val="center"/>
        <w:rPr>
          <w:rFonts w:ascii="宋体" w:hAnsi="宋体" w:cs="Calibri"/>
          <w:color w:val="000000" w:themeColor="text1"/>
          <w:sz w:val="28"/>
          <w:szCs w:val="22"/>
        </w:rPr>
      </w:pPr>
      <w:r>
        <w:rPr>
          <w:rFonts w:hint="eastAsia" w:ascii="宋体" w:hAnsi="宋体" w:cs="Calibri"/>
          <w:color w:val="000000" w:themeColor="text1"/>
          <w:sz w:val="28"/>
          <w:szCs w:val="22"/>
        </w:rPr>
        <w:t>没有重大违法记录的书面声明</w:t>
      </w:r>
    </w:p>
    <w:p>
      <w:pPr>
        <w:rPr>
          <w:color w:val="000000" w:themeColor="text1"/>
        </w:rPr>
      </w:pPr>
    </w:p>
    <w:p>
      <w:pPr>
        <w:pStyle w:val="22"/>
        <w:spacing w:line="44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本单位郑重声明：</w:t>
      </w:r>
    </w:p>
    <w:p>
      <w:pPr>
        <w:widowControl/>
        <w:spacing w:line="44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我单位在参加采购活动前三年内在经营活动中没有重大违法记录，包括：</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我单位或者其法定代表人（负责人）、董事、监事、高级管理人员未因经营活动中的违法行为受到刑事处罚或者责令停产停业、吊销许可证或者执照、较大数额罚款等行政处罚。</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特此声明！</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供应商名称(公章)：____________</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法定代表人（负责人）或其授权代表(签字或盖章)：____________</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日期：______年____月____日</w:t>
      </w:r>
    </w:p>
    <w:p>
      <w:pPr>
        <w:pStyle w:val="22"/>
        <w:spacing w:line="440" w:lineRule="exact"/>
        <w:ind w:firstLine="420" w:firstLineChars="200"/>
        <w:rPr>
          <w:rFonts w:asciiTheme="minorEastAsia" w:hAnsiTheme="minorEastAsia" w:eastAsiaTheme="minorEastAsia" w:cstheme="minorEastAsia"/>
          <w:color w:val="000000" w:themeColor="text1"/>
          <w:sz w:val="21"/>
          <w:szCs w:val="21"/>
        </w:rPr>
      </w:pPr>
    </w:p>
    <w:p>
      <w:pPr>
        <w:rPr>
          <w:color w:val="000000" w:themeColor="text1"/>
        </w:rPr>
      </w:pPr>
    </w:p>
    <w:p>
      <w:pPr>
        <w:pStyle w:val="17"/>
        <w:rPr>
          <w:color w:val="000000" w:themeColor="text1"/>
        </w:rPr>
      </w:pPr>
    </w:p>
    <w:p>
      <w:pPr>
        <w:rPr>
          <w:color w:val="000000" w:themeColor="text1"/>
        </w:rPr>
      </w:pPr>
    </w:p>
    <w:p>
      <w:pPr>
        <w:pStyle w:val="17"/>
        <w:rPr>
          <w:color w:val="000000" w:themeColor="text1"/>
        </w:rPr>
      </w:pPr>
    </w:p>
    <w:p>
      <w:pPr>
        <w:rPr>
          <w:color w:val="000000" w:themeColor="text1"/>
        </w:rPr>
      </w:pPr>
    </w:p>
    <w:p>
      <w:pPr>
        <w:spacing w:line="360" w:lineRule="auto"/>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附件5－2－7  特定资格条件：供应商提供</w:t>
      </w:r>
      <w:r>
        <w:rPr>
          <w:rFonts w:asciiTheme="minorEastAsia" w:hAnsiTheme="minorEastAsia" w:eastAsiaTheme="minorEastAsia" w:cstheme="minorEastAsia"/>
          <w:color w:val="000000" w:themeColor="text1"/>
          <w:kern w:val="0"/>
          <w:szCs w:val="21"/>
        </w:rPr>
        <w:t>中小企业声明函（须符合《关于印发中小企业划型标准规定的通知》（工信部联企业〔2011〕300号）规定的中小企业划分标准）；属于残疾人福利性单位的提供残疾人福利性单位声明函；属于监狱企业的提供由省级以上监狱管理局、戒毒管理局（含新疆生产建设兵团）出具的属于监狱企业的证明文件</w:t>
      </w:r>
      <w:r>
        <w:rPr>
          <w:rFonts w:hint="eastAsia" w:asciiTheme="minorEastAsia" w:hAnsiTheme="minorEastAsia" w:eastAsiaTheme="minorEastAsia" w:cstheme="minorEastAsia"/>
          <w:color w:val="000000" w:themeColor="text1"/>
          <w:kern w:val="0"/>
          <w:szCs w:val="21"/>
        </w:rPr>
        <w:t>。</w:t>
      </w:r>
    </w:p>
    <w:p>
      <w:pPr>
        <w:pStyle w:val="17"/>
        <w:rPr>
          <w:rFonts w:asciiTheme="minorEastAsia" w:hAnsiTheme="minorEastAsia" w:eastAsiaTheme="minorEastAsia" w:cstheme="minorEastAsia"/>
          <w:color w:val="000000" w:themeColor="text1"/>
          <w:kern w:val="0"/>
          <w:szCs w:val="21"/>
        </w:rPr>
      </w:pPr>
    </w:p>
    <w:p>
      <w:pPr>
        <w:rPr>
          <w:rFonts w:asciiTheme="minorEastAsia" w:hAnsiTheme="minorEastAsia" w:eastAsiaTheme="minorEastAsia" w:cstheme="minorEastAsia"/>
          <w:color w:val="000000" w:themeColor="text1"/>
          <w:kern w:val="0"/>
          <w:szCs w:val="21"/>
        </w:rPr>
      </w:pPr>
    </w:p>
    <w:p>
      <w:pPr>
        <w:pStyle w:val="17"/>
        <w:rPr>
          <w:rFonts w:asciiTheme="minorEastAsia" w:hAnsiTheme="minorEastAsia" w:eastAsiaTheme="minorEastAsia" w:cstheme="minorEastAsia"/>
          <w:color w:val="000000" w:themeColor="text1"/>
          <w:kern w:val="0"/>
          <w:szCs w:val="21"/>
        </w:rPr>
      </w:pPr>
    </w:p>
    <w:p>
      <w:pPr>
        <w:rPr>
          <w:rFonts w:asciiTheme="minorEastAsia" w:hAnsiTheme="minorEastAsia" w:eastAsiaTheme="minorEastAsia" w:cstheme="minorEastAsia"/>
          <w:color w:val="000000" w:themeColor="text1"/>
          <w:kern w:val="0"/>
          <w:szCs w:val="21"/>
        </w:rPr>
      </w:pPr>
    </w:p>
    <w:p>
      <w:pPr>
        <w:pStyle w:val="17"/>
        <w:rPr>
          <w:rFonts w:asciiTheme="minorEastAsia" w:hAnsiTheme="minorEastAsia" w:eastAsiaTheme="minorEastAsia" w:cstheme="minorEastAsia"/>
          <w:color w:val="000000" w:themeColor="text1"/>
          <w:kern w:val="0"/>
          <w:szCs w:val="21"/>
        </w:rPr>
      </w:pPr>
    </w:p>
    <w:p>
      <w:pPr>
        <w:rPr>
          <w:rFonts w:asciiTheme="minorEastAsia" w:hAnsiTheme="minorEastAsia" w:eastAsiaTheme="minorEastAsia" w:cstheme="minorEastAsia"/>
          <w:color w:val="000000" w:themeColor="text1"/>
          <w:kern w:val="0"/>
          <w:szCs w:val="21"/>
        </w:rPr>
      </w:pPr>
    </w:p>
    <w:p>
      <w:pPr>
        <w:pStyle w:val="17"/>
        <w:rPr>
          <w:rFonts w:asciiTheme="minorEastAsia" w:hAnsiTheme="minorEastAsia" w:eastAsiaTheme="minorEastAsia" w:cstheme="minorEastAsia"/>
          <w:color w:val="000000" w:themeColor="text1"/>
          <w:kern w:val="0"/>
          <w:szCs w:val="21"/>
        </w:rPr>
      </w:pPr>
    </w:p>
    <w:p>
      <w:pPr>
        <w:rPr>
          <w:color w:val="000000" w:themeColor="text1"/>
        </w:rPr>
      </w:pPr>
    </w:p>
    <w:p>
      <w:pPr>
        <w:spacing w:line="360" w:lineRule="auto"/>
        <w:rPr>
          <w:color w:val="000000" w:themeColor="text1"/>
        </w:rPr>
      </w:pPr>
      <w:r>
        <w:rPr>
          <w:rFonts w:hint="eastAsia" w:asciiTheme="minorEastAsia" w:hAnsiTheme="minorEastAsia" w:eastAsiaTheme="minorEastAsia" w:cstheme="minorEastAsia"/>
          <w:color w:val="000000" w:themeColor="text1"/>
          <w:kern w:val="0"/>
          <w:sz w:val="24"/>
          <w:szCs w:val="28"/>
        </w:rPr>
        <w:t>证明材料格式：</w:t>
      </w:r>
    </w:p>
    <w:p>
      <w:pPr>
        <w:pStyle w:val="17"/>
        <w:rPr>
          <w:rFonts w:ascii="宋体" w:hAnsi="宋体" w:cs="宋体"/>
          <w:b/>
          <w:color w:val="000000" w:themeColor="text1"/>
          <w:sz w:val="24"/>
        </w:rPr>
      </w:pPr>
      <w:r>
        <w:rPr>
          <w:rFonts w:hint="eastAsia" w:ascii="宋体" w:hAnsi="宋体" w:cs="宋体"/>
          <w:b/>
          <w:color w:val="000000" w:themeColor="text1"/>
          <w:sz w:val="24"/>
        </w:rPr>
        <w:t>中小企业声明函格式：</w:t>
      </w:r>
    </w:p>
    <w:p>
      <w:pPr>
        <w:pStyle w:val="17"/>
        <w:rPr>
          <w:rFonts w:ascii="宋体" w:hAnsi="宋体" w:cs="宋体"/>
          <w:b/>
          <w:color w:val="000000" w:themeColor="text1"/>
          <w:sz w:val="24"/>
        </w:rPr>
      </w:pPr>
    </w:p>
    <w:p>
      <w:pPr>
        <w:spacing w:line="360" w:lineRule="auto"/>
        <w:ind w:firstLine="562" w:firstLineChars="200"/>
        <w:jc w:val="center"/>
        <w:rPr>
          <w:rFonts w:ascii="宋体" w:hAnsi="宋体" w:cs="宋体"/>
          <w:b/>
          <w:color w:val="000000" w:themeColor="text1"/>
          <w:sz w:val="28"/>
          <w:szCs w:val="28"/>
        </w:rPr>
      </w:pPr>
      <w:r>
        <w:rPr>
          <w:rFonts w:hint="eastAsia" w:ascii="宋体" w:hAnsi="宋体" w:cs="宋体"/>
          <w:b/>
          <w:color w:val="000000" w:themeColor="text1"/>
          <w:sz w:val="28"/>
          <w:szCs w:val="28"/>
        </w:rPr>
        <w:t>中小企业声明函（服务）</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本公司（联合体）郑重声明，根据《政府采购促进中小企业发展管理办法》（财库〔2020〕46号）的规定，本公司（联合体）参加</w:t>
      </w:r>
      <w:r>
        <w:rPr>
          <w:rFonts w:hint="eastAsia" w:ascii="宋体" w:hAnsi="宋体" w:cs="宋体"/>
          <w:color w:val="000000" w:themeColor="text1"/>
          <w:sz w:val="24"/>
          <w:u w:val="single"/>
        </w:rPr>
        <w:t>（单位名称）</w:t>
      </w:r>
      <w:r>
        <w:rPr>
          <w:rFonts w:hint="eastAsia" w:ascii="宋体" w:hAnsi="宋体" w:cs="宋体"/>
          <w:color w:val="000000" w:themeColor="text1"/>
          <w:sz w:val="24"/>
        </w:rPr>
        <w:t xml:space="preserve">的 </w:t>
      </w:r>
      <w:r>
        <w:rPr>
          <w:rFonts w:hint="eastAsia" w:ascii="宋体" w:hAnsi="宋体" w:cs="宋体"/>
          <w:color w:val="000000" w:themeColor="text1"/>
          <w:sz w:val="24"/>
          <w:u w:val="single"/>
        </w:rPr>
        <w:t>（项目名称）</w:t>
      </w:r>
      <w:r>
        <w:rPr>
          <w:rFonts w:hint="eastAsia" w:ascii="宋体" w:hAnsi="宋体" w:cs="宋体"/>
          <w:color w:val="000000" w:themeColor="text1"/>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sz w:val="24"/>
          <w:u w:val="single"/>
        </w:rPr>
        <w:t xml:space="preserve">（标的名称） </w:t>
      </w:r>
      <w:r>
        <w:rPr>
          <w:rFonts w:hint="eastAsia" w:ascii="宋体" w:hAnsi="宋体" w:cs="宋体"/>
          <w:color w:val="000000" w:themeColor="text1"/>
          <w:sz w:val="24"/>
        </w:rPr>
        <w:t>，属于</w:t>
      </w:r>
      <w:r>
        <w:rPr>
          <w:rFonts w:hint="eastAsia" w:ascii="宋体" w:hAnsi="宋体" w:cs="宋体"/>
          <w:color w:val="000000" w:themeColor="text1"/>
          <w:sz w:val="24"/>
          <w:u w:val="single"/>
        </w:rPr>
        <w:t xml:space="preserve">（采购文件中明确的所属行业）  </w:t>
      </w:r>
      <w:r>
        <w:rPr>
          <w:rFonts w:hint="eastAsia" w:ascii="宋体" w:hAnsi="宋体" w:cs="宋体"/>
          <w:color w:val="000000" w:themeColor="text1"/>
          <w:sz w:val="24"/>
        </w:rPr>
        <w:t>；承建（承接）企业为</w:t>
      </w:r>
      <w:r>
        <w:rPr>
          <w:rFonts w:hint="eastAsia" w:ascii="宋体" w:hAnsi="宋体" w:cs="宋体"/>
          <w:color w:val="000000" w:themeColor="text1"/>
          <w:sz w:val="24"/>
          <w:u w:val="single"/>
        </w:rPr>
        <w:t xml:space="preserve">（企业名称） </w:t>
      </w:r>
      <w:r>
        <w:rPr>
          <w:rFonts w:hint="eastAsia" w:ascii="宋体" w:hAnsi="宋体" w:cs="宋体"/>
          <w:color w:val="000000" w:themeColor="text1"/>
          <w:sz w:val="24"/>
        </w:rPr>
        <w:t>，从业人员人，营业收入为万元，资产总额为万元，属于</w:t>
      </w:r>
      <w:r>
        <w:rPr>
          <w:rFonts w:hint="eastAsia" w:ascii="宋体" w:hAnsi="宋体" w:cs="宋体"/>
          <w:color w:val="000000" w:themeColor="text1"/>
          <w:sz w:val="24"/>
          <w:u w:val="single"/>
        </w:rPr>
        <w:t xml:space="preserve">（中型企业、小型企业、微型企业） </w:t>
      </w:r>
      <w:r>
        <w:rPr>
          <w:rFonts w:hint="eastAsia" w:ascii="宋体" w:hAnsi="宋体" w:cs="宋体"/>
          <w:color w:val="000000" w:themeColor="text1"/>
          <w:sz w:val="24"/>
        </w:rPr>
        <w:t>；</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z w:val="24"/>
          <w:u w:val="single"/>
        </w:rPr>
        <w:t xml:space="preserve">（标的名称） </w:t>
      </w:r>
      <w:r>
        <w:rPr>
          <w:rFonts w:hint="eastAsia" w:ascii="宋体" w:hAnsi="宋体" w:cs="宋体"/>
          <w:color w:val="000000" w:themeColor="text1"/>
          <w:sz w:val="24"/>
        </w:rPr>
        <w:t>，属于</w:t>
      </w:r>
      <w:r>
        <w:rPr>
          <w:rFonts w:hint="eastAsia" w:ascii="宋体" w:hAnsi="宋体" w:cs="宋体"/>
          <w:color w:val="000000" w:themeColor="text1"/>
          <w:sz w:val="24"/>
          <w:u w:val="single"/>
        </w:rPr>
        <w:t xml:space="preserve">（采购文件中明确的所属行业） </w:t>
      </w:r>
      <w:r>
        <w:rPr>
          <w:rFonts w:hint="eastAsia" w:ascii="宋体" w:hAnsi="宋体" w:cs="宋体"/>
          <w:color w:val="000000" w:themeColor="text1"/>
          <w:sz w:val="24"/>
        </w:rPr>
        <w:t>；承建（承接）企业为</w:t>
      </w:r>
      <w:r>
        <w:rPr>
          <w:rFonts w:hint="eastAsia" w:ascii="宋体" w:hAnsi="宋体" w:cs="宋体"/>
          <w:color w:val="000000" w:themeColor="text1"/>
          <w:sz w:val="24"/>
          <w:u w:val="single"/>
        </w:rPr>
        <w:t xml:space="preserve">（企业名称） </w:t>
      </w:r>
      <w:r>
        <w:rPr>
          <w:rFonts w:hint="eastAsia" w:ascii="宋体" w:hAnsi="宋体" w:cs="宋体"/>
          <w:color w:val="000000" w:themeColor="text1"/>
          <w:sz w:val="24"/>
        </w:rPr>
        <w:t>，从业人员人，营业收入为万元，资产总额为万元，属于</w:t>
      </w:r>
      <w:r>
        <w:rPr>
          <w:rFonts w:hint="eastAsia" w:ascii="宋体" w:hAnsi="宋体" w:cs="宋体"/>
          <w:color w:val="000000" w:themeColor="text1"/>
          <w:sz w:val="24"/>
          <w:u w:val="single"/>
        </w:rPr>
        <w:t xml:space="preserve">（中型企业、小型企业、微型企业） </w:t>
      </w:r>
      <w:r>
        <w:rPr>
          <w:rFonts w:hint="eastAsia" w:ascii="宋体" w:hAnsi="宋体" w:cs="宋体"/>
          <w:color w:val="000000" w:themeColor="text1"/>
          <w:sz w:val="24"/>
        </w:rPr>
        <w:t>；</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本企业对上述声明内容的真实性负责。如有虚假，将依法承担相应责任。</w:t>
      </w:r>
    </w:p>
    <w:p>
      <w:pPr>
        <w:spacing w:line="360" w:lineRule="auto"/>
        <w:ind w:firstLine="5040" w:firstLineChars="2100"/>
        <w:jc w:val="left"/>
        <w:rPr>
          <w:rFonts w:ascii="宋体" w:hAnsi="宋体" w:cs="宋体"/>
          <w:color w:val="000000" w:themeColor="text1"/>
          <w:sz w:val="24"/>
        </w:rPr>
      </w:pPr>
      <w:r>
        <w:rPr>
          <w:rFonts w:hint="eastAsia" w:ascii="宋体" w:hAnsi="宋体" w:cs="宋体"/>
          <w:color w:val="000000" w:themeColor="text1"/>
          <w:sz w:val="24"/>
        </w:rPr>
        <w:t>企业名称（盖章）：</w:t>
      </w:r>
    </w:p>
    <w:p>
      <w:pPr>
        <w:spacing w:line="360" w:lineRule="auto"/>
        <w:ind w:firstLine="5040" w:firstLineChars="2100"/>
        <w:jc w:val="left"/>
        <w:rPr>
          <w:rFonts w:ascii="宋体" w:hAnsi="宋体" w:cs="宋体"/>
          <w:color w:val="000000" w:themeColor="text1"/>
          <w:sz w:val="24"/>
        </w:rPr>
      </w:pPr>
      <w:r>
        <w:rPr>
          <w:rFonts w:hint="eastAsia" w:ascii="宋体" w:hAnsi="宋体" w:cs="宋体"/>
          <w:color w:val="000000" w:themeColor="text1"/>
          <w:sz w:val="24"/>
        </w:rPr>
        <w:t>日期：</w:t>
      </w:r>
    </w:p>
    <w:p>
      <w:pPr>
        <w:spacing w:line="360" w:lineRule="auto"/>
        <w:ind w:firstLine="480" w:firstLineChars="200"/>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备注：</w:t>
      </w:r>
    </w:p>
    <w:p>
      <w:pPr>
        <w:spacing w:line="360" w:lineRule="auto"/>
        <w:ind w:firstLine="405"/>
        <w:rPr>
          <w:rFonts w:ascii="宋体" w:hAnsi="宋体" w:cs="宋体"/>
          <w:color w:val="000000" w:themeColor="text1"/>
          <w:sz w:val="24"/>
        </w:rPr>
      </w:pPr>
      <w:r>
        <w:rPr>
          <w:rFonts w:hint="eastAsia" w:ascii="宋体" w:hAnsi="宋体" w:cs="宋体"/>
          <w:color w:val="000000" w:themeColor="text1"/>
          <w:sz w:val="24"/>
        </w:rPr>
        <w:t>1.从业人员、营业收入、资产总额填报上一年度</w:t>
      </w:r>
      <w:r>
        <w:rPr>
          <w:rFonts w:hint="eastAsia" w:ascii="宋体" w:hAnsi="宋体" w:cs="宋体"/>
          <w:color w:val="000000" w:themeColor="text1"/>
          <w:szCs w:val="21"/>
        </w:rPr>
        <w:t>（2021年）</w:t>
      </w:r>
      <w:r>
        <w:rPr>
          <w:rFonts w:hint="eastAsia" w:ascii="宋体" w:hAnsi="宋体" w:cs="宋体"/>
          <w:color w:val="000000" w:themeColor="text1"/>
          <w:sz w:val="24"/>
        </w:rPr>
        <w:t>数据，无上一年度数据的新成立企业可不填报。</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2.中小企业划型应按《关于印发中小企业划型标准规定的通知》（工信部联企业〔2011〕300号）规定的划型标准划分。</w:t>
      </w:r>
    </w:p>
    <w:p>
      <w:pPr>
        <w:spacing w:line="360" w:lineRule="auto"/>
        <w:ind w:firstLine="480" w:firstLineChars="200"/>
        <w:rPr>
          <w:rFonts w:ascii="宋体" w:hAnsi="宋体" w:cs="宋体"/>
          <w:b/>
          <w:bCs/>
          <w:color w:val="000000" w:themeColor="text1"/>
          <w:sz w:val="24"/>
          <w:u w:val="single"/>
        </w:rPr>
      </w:pPr>
      <w:r>
        <w:rPr>
          <w:rFonts w:hint="eastAsia" w:asciiTheme="minorEastAsia" w:hAnsiTheme="minorEastAsia" w:eastAsiaTheme="minorEastAsia" w:cstheme="minorEastAsia"/>
          <w:color w:val="000000" w:themeColor="text1"/>
          <w:sz w:val="24"/>
        </w:rPr>
        <w:t>3.本项目采购标的对应的中小企业划分标准所属行业为租赁和商务服务业。</w:t>
      </w:r>
    </w:p>
    <w:p>
      <w:pPr>
        <w:spacing w:line="528" w:lineRule="exact"/>
        <w:ind w:left="1871" w:firstLine="1680" w:firstLineChars="600"/>
        <w:rPr>
          <w:rFonts w:ascii="宋体" w:hAnsi="宋体" w:cs="宋体"/>
          <w:color w:val="000000" w:themeColor="text1"/>
          <w:sz w:val="28"/>
          <w:szCs w:val="28"/>
        </w:rPr>
      </w:pPr>
    </w:p>
    <w:p>
      <w:pPr>
        <w:spacing w:line="528" w:lineRule="exact"/>
        <w:ind w:left="1871" w:firstLine="1680" w:firstLineChars="600"/>
        <w:rPr>
          <w:rFonts w:ascii="宋体" w:hAnsi="宋体" w:cs="宋体"/>
          <w:color w:val="000000" w:themeColor="text1"/>
          <w:sz w:val="28"/>
          <w:szCs w:val="28"/>
        </w:rPr>
      </w:pPr>
      <w:r>
        <w:rPr>
          <w:rFonts w:hint="eastAsia" w:ascii="宋体" w:hAnsi="宋体" w:cs="宋体"/>
          <w:color w:val="000000" w:themeColor="text1"/>
          <w:sz w:val="28"/>
          <w:szCs w:val="28"/>
        </w:rPr>
        <w:t>中小微企业划型标准</w:t>
      </w:r>
    </w:p>
    <w:tbl>
      <w:tblPr>
        <w:tblStyle w:val="44"/>
        <w:tblW w:w="9724" w:type="dxa"/>
        <w:jc w:val="center"/>
        <w:tblLayout w:type="fixed"/>
        <w:tblCellMar>
          <w:top w:w="0" w:type="dxa"/>
          <w:left w:w="108" w:type="dxa"/>
          <w:bottom w:w="0" w:type="dxa"/>
          <w:right w:w="108" w:type="dxa"/>
        </w:tblCellMar>
      </w:tblPr>
      <w:tblGrid>
        <w:gridCol w:w="2374"/>
        <w:gridCol w:w="1384"/>
        <w:gridCol w:w="1177"/>
        <w:gridCol w:w="1755"/>
        <w:gridCol w:w="1726"/>
        <w:gridCol w:w="1308"/>
      </w:tblGrid>
      <w:tr>
        <w:tblPrEx>
          <w:tblCellMar>
            <w:top w:w="0" w:type="dxa"/>
            <w:left w:w="108" w:type="dxa"/>
            <w:bottom w:w="0" w:type="dxa"/>
            <w:right w:w="108" w:type="dxa"/>
          </w:tblCellMar>
        </w:tblPrEx>
        <w:trPr>
          <w:trHeight w:val="285"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themeColor="text1"/>
                <w:kern w:val="0"/>
                <w:sz w:val="24"/>
              </w:rPr>
            </w:pPr>
            <w:r>
              <w:rPr>
                <w:rFonts w:hint="eastAsia" w:ascii="宋体" w:hAnsi="宋体" w:cs="宋体"/>
                <w:b/>
                <w:color w:val="000000" w:themeColor="text1"/>
                <w:kern w:val="0"/>
                <w:sz w:val="24"/>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themeColor="text1"/>
                <w:kern w:val="0"/>
                <w:sz w:val="24"/>
              </w:rPr>
            </w:pPr>
            <w:r>
              <w:rPr>
                <w:rFonts w:hint="eastAsia" w:ascii="宋体" w:hAnsi="宋体" w:cs="宋体"/>
                <w:b/>
                <w:color w:val="000000" w:themeColor="text1"/>
                <w:kern w:val="0"/>
                <w:sz w:val="24"/>
              </w:rPr>
              <w:t>指标名称</w:t>
            </w:r>
          </w:p>
        </w:tc>
        <w:tc>
          <w:tcPr>
            <w:tcW w:w="117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themeColor="text1"/>
                <w:kern w:val="0"/>
                <w:sz w:val="24"/>
              </w:rPr>
            </w:pPr>
            <w:r>
              <w:rPr>
                <w:rFonts w:hint="eastAsia" w:ascii="宋体" w:hAnsi="宋体" w:cs="宋体"/>
                <w:b/>
                <w:color w:val="000000" w:themeColor="text1"/>
                <w:kern w:val="0"/>
                <w:sz w:val="24"/>
              </w:rPr>
              <w:t>计量单位</w:t>
            </w:r>
          </w:p>
        </w:tc>
        <w:tc>
          <w:tcPr>
            <w:tcW w:w="175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themeColor="text1"/>
                <w:kern w:val="0"/>
                <w:sz w:val="24"/>
              </w:rPr>
            </w:pPr>
            <w:r>
              <w:rPr>
                <w:rFonts w:hint="eastAsia" w:ascii="宋体" w:hAnsi="宋体" w:cs="宋体"/>
                <w:b/>
                <w:color w:val="000000" w:themeColor="text1"/>
                <w:kern w:val="0"/>
                <w:sz w:val="24"/>
              </w:rPr>
              <w:t>中型</w:t>
            </w:r>
          </w:p>
        </w:tc>
        <w:tc>
          <w:tcPr>
            <w:tcW w:w="172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themeColor="text1"/>
                <w:kern w:val="0"/>
                <w:sz w:val="24"/>
              </w:rPr>
            </w:pPr>
            <w:r>
              <w:rPr>
                <w:rFonts w:hint="eastAsia" w:ascii="宋体" w:hAnsi="宋体" w:cs="宋体"/>
                <w:b/>
                <w:color w:val="000000" w:themeColor="text1"/>
                <w:kern w:val="0"/>
                <w:sz w:val="24"/>
              </w:rPr>
              <w:t>小型</w:t>
            </w:r>
          </w:p>
        </w:tc>
        <w:tc>
          <w:tcPr>
            <w:tcW w:w="130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themeColor="text1"/>
                <w:kern w:val="0"/>
                <w:sz w:val="24"/>
              </w:rPr>
            </w:pPr>
            <w:r>
              <w:rPr>
                <w:rFonts w:hint="eastAsia" w:ascii="宋体" w:hAnsi="宋体" w:cs="宋体"/>
                <w:b/>
                <w:color w:val="000000" w:themeColor="text1"/>
                <w:kern w:val="0"/>
                <w:sz w:val="24"/>
              </w:rPr>
              <w:t>微型</w:t>
            </w:r>
          </w:p>
        </w:tc>
      </w:tr>
      <w:tr>
        <w:tblPrEx>
          <w:tblCellMar>
            <w:top w:w="0" w:type="dxa"/>
            <w:left w:w="108" w:type="dxa"/>
            <w:bottom w:w="0" w:type="dxa"/>
            <w:right w:w="108" w:type="dxa"/>
          </w:tblCellMar>
        </w:tblPrEx>
        <w:trPr>
          <w:trHeight w:val="225" w:hRule="atLeast"/>
          <w:jc w:val="center"/>
        </w:trPr>
        <w:tc>
          <w:tcPr>
            <w:tcW w:w="2374"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农、林、牧、渔</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500≤Y＜20000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50≤Y＜500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Y＜50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工业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从业人员（X）</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人</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300≤X＜1000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20≤X＜300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X＜20</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2000≤Y＜40000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300≤Y＜2000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Y＜300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建筑业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6000≤Y＜80000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300≤Y＜6000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Y＜300</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资产总额（Z）</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5000≤Z＜80000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300≤Z＜5000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Z＜300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批发业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从业人员（X）</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人</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20≤X＜200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5≤X＜20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X＜5</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5000≤Y＜40000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1000≤Y＜5000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Y＜1000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零售业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从业人员（X）</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人</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50≤X＜300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10≤X＜50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X＜10</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500≤Y＜20000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100≤Y＜500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Y＜100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从业人员（X）</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人</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300≤X＜1000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20≤X＜300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X＜20</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3000≤Y＜30000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200≤Y＜3000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Y＜200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仓储业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从业人员（X）</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人</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100≤X＜200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20≤X＜100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X＜20</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1000≤Y＜30000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100≤Y＜1000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Y＜100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邮政业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从业人员（X）</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人</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300≤X＜1000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20≤X＜300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X＜20</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2000≤Y＜30000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100≤Y＜2000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Y＜100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住宿业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从业人员（X）</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人</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100≤X＜300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10≤X＜100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X＜10</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2000≤Y＜10000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100≤Y＜2000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Y＜100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餐饮业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从业人员（X）</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人</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100≤X＜300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10≤X＜100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X＜10</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2000≤Y＜10000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100≤Y＜2000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Y＜100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从业人员（X）</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人</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100≤X＜2000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10≤X＜100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X＜10</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1000≤Y＜100000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100≤Y＜1000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Y＜100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从业人员（X）</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人</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100≤X＜300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10≤X＜100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X＜10</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1000≤Y＜10000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50≤Y＜1000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Y＜50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1000≤Y＜200000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100≤X＜1000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X＜100</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资产总额（Z）</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5000≤Z＜10000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2000≤Y＜5000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Y＜2000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餐饮业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从业人员（X）</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人</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300≤X＜1000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100≤X＜300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X＜100</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营业收入（Y）</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1000≤Y＜5000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500≤Y＜1000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Y＜500</w:t>
            </w:r>
          </w:p>
        </w:tc>
      </w:tr>
      <w:tr>
        <w:tblPrEx>
          <w:tblCellMar>
            <w:top w:w="0" w:type="dxa"/>
            <w:left w:w="108" w:type="dxa"/>
            <w:bottom w:w="0" w:type="dxa"/>
            <w:right w:w="108" w:type="dxa"/>
          </w:tblCellMar>
        </w:tblPrEx>
        <w:trPr>
          <w:trHeight w:val="225" w:hRule="atLeast"/>
          <w:jc w:val="center"/>
        </w:trPr>
        <w:tc>
          <w:tcPr>
            <w:tcW w:w="2374"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从业人员（X）</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人</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100≤X＜300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10≤X＜100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X＜10</w:t>
            </w:r>
          </w:p>
        </w:tc>
      </w:tr>
      <w:tr>
        <w:tblPrEx>
          <w:tblCellMar>
            <w:top w:w="0" w:type="dxa"/>
            <w:left w:w="108" w:type="dxa"/>
            <w:bottom w:w="0" w:type="dxa"/>
            <w:right w:w="108" w:type="dxa"/>
          </w:tblCellMar>
        </w:tblPrEx>
        <w:trPr>
          <w:trHeight w:val="225" w:hRule="atLeast"/>
          <w:jc w:val="center"/>
        </w:trPr>
        <w:tc>
          <w:tcPr>
            <w:tcW w:w="2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资产总额（Z）</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万元</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8000≤Z＜120000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100≤Z＜8000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Y＜100</w:t>
            </w:r>
          </w:p>
        </w:tc>
      </w:tr>
      <w:tr>
        <w:tblPrEx>
          <w:tblCellMar>
            <w:top w:w="0" w:type="dxa"/>
            <w:left w:w="108" w:type="dxa"/>
            <w:bottom w:w="0" w:type="dxa"/>
            <w:right w:w="108" w:type="dxa"/>
          </w:tblCellMar>
        </w:tblPrEx>
        <w:trPr>
          <w:trHeight w:val="225" w:hRule="atLeast"/>
          <w:jc w:val="center"/>
        </w:trPr>
        <w:tc>
          <w:tcPr>
            <w:tcW w:w="2374"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从业人员（X）</w:t>
            </w:r>
          </w:p>
        </w:tc>
        <w:tc>
          <w:tcPr>
            <w:tcW w:w="11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人</w:t>
            </w: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100≤X＜300</w:t>
            </w:r>
          </w:p>
        </w:tc>
        <w:tc>
          <w:tcPr>
            <w:tcW w:w="172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10≤X＜100</w:t>
            </w:r>
          </w:p>
        </w:tc>
        <w:tc>
          <w:tcPr>
            <w:tcW w:w="130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X＜10</w:t>
            </w:r>
          </w:p>
        </w:tc>
      </w:tr>
    </w:tbl>
    <w:p>
      <w:pPr>
        <w:spacing w:line="360" w:lineRule="auto"/>
        <w:ind w:firstLine="525" w:firstLineChars="250"/>
        <w:rPr>
          <w:rFonts w:ascii="宋体" w:hAnsi="宋体" w:cs="宋体"/>
          <w:color w:val="000000" w:themeColor="text1"/>
        </w:rPr>
        <w:sectPr>
          <w:headerReference r:id="rId4" w:type="first"/>
          <w:footerReference r:id="rId6" w:type="first"/>
          <w:footerReference r:id="rId5" w:type="default"/>
          <w:pgSz w:w="11906" w:h="16838"/>
          <w:pgMar w:top="1134" w:right="1134" w:bottom="1134" w:left="1134" w:header="720" w:footer="720" w:gutter="0"/>
          <w:cols w:space="720" w:num="1"/>
          <w:docGrid w:type="lines" w:linePitch="331" w:charSpace="0"/>
        </w:sectPr>
      </w:pPr>
      <w:r>
        <w:rPr>
          <w:rFonts w:hint="eastAsia" w:ascii="宋体" w:hAnsi="宋体" w:cs="宋体"/>
          <w:color w:val="000000" w:themeColor="text1"/>
          <w:szCs w:val="21"/>
        </w:rPr>
        <w:t>说明：上述标准参照《关于印发中小企业划型标准规定的通知》（工信部联企业[2011]300号），大型、中型和小型企业须同时满足所列指标的下限，否则下划一档；微型企业只须满足所列指标中的一项即可。</w:t>
      </w:r>
    </w:p>
    <w:p>
      <w:pPr>
        <w:rPr>
          <w:color w:val="000000" w:themeColor="text1"/>
        </w:rPr>
      </w:pPr>
    </w:p>
    <w:p>
      <w:pPr>
        <w:overflowPunct w:val="0"/>
        <w:spacing w:line="360" w:lineRule="auto"/>
        <w:jc w:val="left"/>
        <w:rPr>
          <w:rFonts w:ascii="宋体" w:hAnsi="宋体" w:cs="宋体"/>
          <w:b/>
          <w:color w:val="000000" w:themeColor="text1"/>
          <w:sz w:val="24"/>
        </w:rPr>
      </w:pPr>
      <w:r>
        <w:rPr>
          <w:rFonts w:hint="eastAsia" w:ascii="宋体" w:hAnsi="宋体" w:cs="宋体"/>
          <w:b/>
          <w:color w:val="000000" w:themeColor="text1"/>
          <w:sz w:val="24"/>
        </w:rPr>
        <w:t>残疾人福利性单位声明函格式：</w:t>
      </w:r>
    </w:p>
    <w:p>
      <w:pPr>
        <w:rPr>
          <w:rFonts w:ascii="宋体" w:hAnsi="宋体" w:cs="宋体"/>
          <w:color w:val="000000" w:themeColor="text1"/>
          <w:sz w:val="24"/>
        </w:rPr>
      </w:pPr>
    </w:p>
    <w:p>
      <w:pPr>
        <w:rPr>
          <w:color w:val="000000" w:themeColor="text1"/>
        </w:rPr>
      </w:pPr>
    </w:p>
    <w:p>
      <w:pPr>
        <w:overflowPunct w:val="0"/>
        <w:spacing w:line="360" w:lineRule="auto"/>
        <w:ind w:firstLine="482" w:firstLineChars="200"/>
        <w:jc w:val="center"/>
        <w:rPr>
          <w:rFonts w:ascii="宋体" w:hAnsi="宋体" w:cs="宋体"/>
          <w:b/>
          <w:color w:val="000000" w:themeColor="text1"/>
          <w:sz w:val="24"/>
        </w:rPr>
      </w:pPr>
      <w:r>
        <w:rPr>
          <w:rFonts w:hint="eastAsia" w:ascii="宋体" w:hAnsi="宋体" w:cs="宋体"/>
          <w:b/>
          <w:color w:val="000000" w:themeColor="text1"/>
          <w:sz w:val="24"/>
        </w:rPr>
        <w:t>残疾人福利性单位声明函</w:t>
      </w:r>
    </w:p>
    <w:p>
      <w:pPr>
        <w:overflowPunct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overflowPunct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本单位对上述声明的真实性负责。如有虚假，将依法承担相应责任。</w:t>
      </w:r>
    </w:p>
    <w:p>
      <w:pPr>
        <w:overflowPunct w:val="0"/>
        <w:spacing w:line="360" w:lineRule="auto"/>
        <w:ind w:firstLine="480" w:firstLineChars="200"/>
        <w:rPr>
          <w:rFonts w:ascii="宋体" w:hAnsi="宋体" w:cs="宋体"/>
          <w:color w:val="000000" w:themeColor="text1"/>
          <w:sz w:val="24"/>
        </w:rPr>
      </w:pPr>
    </w:p>
    <w:p>
      <w:pPr>
        <w:overflowPunct w:val="0"/>
        <w:spacing w:line="360" w:lineRule="auto"/>
        <w:ind w:firstLine="6720" w:firstLineChars="2800"/>
        <w:rPr>
          <w:rFonts w:ascii="宋体" w:hAnsi="宋体" w:cs="宋体"/>
          <w:color w:val="000000" w:themeColor="text1"/>
          <w:sz w:val="24"/>
        </w:rPr>
      </w:pPr>
      <w:r>
        <w:rPr>
          <w:rFonts w:hint="eastAsia" w:ascii="宋体" w:hAnsi="宋体" w:cs="宋体"/>
          <w:color w:val="000000" w:themeColor="text1"/>
          <w:sz w:val="24"/>
        </w:rPr>
        <w:t xml:space="preserve">单位名称（盖章）：             </w:t>
      </w:r>
    </w:p>
    <w:p>
      <w:pPr>
        <w:overflowPunct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                                                       日  期：             </w:t>
      </w:r>
    </w:p>
    <w:p>
      <w:pPr>
        <w:overflowPunct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备注：</w:t>
      </w:r>
    </w:p>
    <w:p>
      <w:pPr>
        <w:overflowPunct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1.填写前请认真阅读财库〔2017〕141号《三部门联合发布关于促进残疾人就业政府采购政策的通知》相关规定，并对声明的真实性负责。</w:t>
      </w:r>
    </w:p>
    <w:p>
      <w:pPr>
        <w:overflowPunct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2.成交供应商为残疾人福利性单位的，成交结果将同时公告其《残疾人福利性单位声明函》，接受社会监督。</w:t>
      </w:r>
    </w:p>
    <w:p>
      <w:pPr>
        <w:spacing w:line="360" w:lineRule="auto"/>
        <w:rPr>
          <w:rFonts w:ascii="宋体" w:hAnsi="宋体" w:cs="宋体"/>
          <w:color w:val="000000" w:themeColor="text1"/>
          <w:sz w:val="24"/>
        </w:rPr>
      </w:pPr>
      <w:r>
        <w:rPr>
          <w:rFonts w:hint="eastAsia" w:ascii="宋体" w:hAnsi="宋体" w:cs="宋体"/>
          <w:color w:val="000000" w:themeColor="text1"/>
          <w:sz w:val="24"/>
        </w:rPr>
        <w:br w:type="page"/>
      </w:r>
    </w:p>
    <w:p>
      <w:pPr>
        <w:pStyle w:val="22"/>
        <w:ind w:firstLine="562" w:firstLineChars="200"/>
        <w:rPr>
          <w:rFonts w:hAnsi="宋体"/>
          <w:b/>
          <w:bCs/>
          <w:color w:val="000000" w:themeColor="text1"/>
          <w:sz w:val="28"/>
          <w:szCs w:val="28"/>
        </w:rPr>
      </w:pPr>
      <w:r>
        <w:rPr>
          <w:rFonts w:hint="eastAsia" w:hAnsi="宋体"/>
          <w:b/>
          <w:bCs/>
          <w:color w:val="000000" w:themeColor="text1"/>
          <w:sz w:val="28"/>
          <w:szCs w:val="28"/>
        </w:rPr>
        <w:t>监狱企业证明材料文件</w:t>
      </w:r>
    </w:p>
    <w:p>
      <w:pPr>
        <w:spacing w:line="360" w:lineRule="auto"/>
        <w:rPr>
          <w:rFonts w:asciiTheme="minorEastAsia" w:hAnsiTheme="minorEastAsia" w:eastAsiaTheme="minorEastAsia" w:cstheme="minorEastAsia"/>
          <w:color w:val="000000" w:themeColor="text1"/>
          <w:kern w:val="0"/>
          <w:sz w:val="24"/>
        </w:rPr>
      </w:pPr>
    </w:p>
    <w:p>
      <w:pPr>
        <w:pStyle w:val="22"/>
        <w:spacing w:line="440" w:lineRule="exact"/>
        <w:ind w:firstLine="480" w:firstLineChars="200"/>
        <w:rPr>
          <w:rFonts w:hAnsi="宋体"/>
          <w:color w:val="000000" w:themeColor="text1"/>
          <w:sz w:val="24"/>
          <w:szCs w:val="24"/>
        </w:rPr>
      </w:pPr>
      <w:r>
        <w:rPr>
          <w:rFonts w:hint="eastAsia" w:hAnsi="宋体"/>
          <w:color w:val="000000" w:themeColor="text1"/>
          <w:sz w:val="24"/>
          <w:szCs w:val="24"/>
        </w:rPr>
        <w:t>说明：</w:t>
      </w:r>
    </w:p>
    <w:p>
      <w:pPr>
        <w:pStyle w:val="22"/>
        <w:spacing w:line="440" w:lineRule="exact"/>
        <w:ind w:firstLine="480" w:firstLineChars="200"/>
        <w:rPr>
          <w:rFonts w:hAnsi="宋体"/>
          <w:color w:val="000000" w:themeColor="text1"/>
          <w:sz w:val="24"/>
          <w:szCs w:val="24"/>
        </w:rPr>
      </w:pPr>
      <w:r>
        <w:rPr>
          <w:rFonts w:hint="eastAsia" w:hAnsi="宋体"/>
          <w:color w:val="000000" w:themeColor="text1"/>
          <w:sz w:val="24"/>
          <w:szCs w:val="24"/>
        </w:rPr>
        <w:t>1.监狱企业参加本项目采购活动时，应当提供由省级以上监狱管理局、戒毒管理局（含新疆生产建设兵团）出具的属于监狱企业的证明文件。（供应商如能够在线查询的材料，请提供查询网址链接，可以不用同时提供纸质材料，原件备查）</w:t>
      </w:r>
    </w:p>
    <w:p>
      <w:pPr>
        <w:pStyle w:val="22"/>
        <w:spacing w:line="440" w:lineRule="exact"/>
        <w:ind w:firstLine="480" w:firstLineChars="200"/>
        <w:rPr>
          <w:rFonts w:hAnsi="宋体"/>
          <w:color w:val="000000" w:themeColor="text1"/>
          <w:sz w:val="24"/>
          <w:szCs w:val="24"/>
        </w:rPr>
      </w:pPr>
      <w:r>
        <w:rPr>
          <w:rFonts w:hint="eastAsia" w:hAnsi="宋体"/>
          <w:color w:val="000000" w:themeColor="text1"/>
          <w:sz w:val="24"/>
          <w:szCs w:val="24"/>
        </w:rPr>
        <w:t>2</w:t>
      </w:r>
      <w:r>
        <w:rPr>
          <w:rFonts w:hAnsi="宋体"/>
          <w:color w:val="000000" w:themeColor="text1"/>
          <w:sz w:val="24"/>
          <w:szCs w:val="24"/>
        </w:rPr>
        <w:t>.</w:t>
      </w:r>
      <w:r>
        <w:rPr>
          <w:rFonts w:hint="eastAsia" w:hAnsi="宋体"/>
          <w:color w:val="000000" w:themeColor="text1"/>
          <w:sz w:val="24"/>
          <w:szCs w:val="24"/>
        </w:rPr>
        <w:t>未按上述要求提供、填写的，评审时不予以考虑。</w:t>
      </w:r>
    </w:p>
    <w:p>
      <w:pPr>
        <w:pStyle w:val="22"/>
        <w:spacing w:line="440" w:lineRule="exact"/>
        <w:ind w:firstLine="480" w:firstLineChars="200"/>
        <w:rPr>
          <w:rFonts w:hAnsi="宋体"/>
          <w:color w:val="000000" w:themeColor="text1"/>
          <w:sz w:val="24"/>
          <w:szCs w:val="24"/>
        </w:rPr>
      </w:pPr>
      <w:r>
        <w:rPr>
          <w:rFonts w:hAnsi="宋体"/>
          <w:color w:val="000000" w:themeColor="text1"/>
          <w:sz w:val="24"/>
          <w:szCs w:val="24"/>
        </w:rPr>
        <w:t>(</w:t>
      </w:r>
      <w:r>
        <w:rPr>
          <w:rFonts w:hint="eastAsia" w:hAnsi="宋体"/>
          <w:color w:val="000000" w:themeColor="text1"/>
          <w:sz w:val="24"/>
          <w:szCs w:val="24"/>
        </w:rPr>
        <w:t>示例略</w:t>
      </w:r>
      <w:r>
        <w:rPr>
          <w:rFonts w:hAnsi="宋体"/>
          <w:color w:val="000000" w:themeColor="text1"/>
          <w:sz w:val="24"/>
          <w:szCs w:val="24"/>
        </w:rPr>
        <w:t>)</w:t>
      </w:r>
    </w:p>
    <w:p>
      <w:pPr>
        <w:pStyle w:val="7"/>
        <w:rPr>
          <w:rFonts w:asciiTheme="minorEastAsia" w:hAnsiTheme="minorEastAsia" w:eastAsiaTheme="minorEastAsia" w:cstheme="minorEastAsia"/>
          <w:color w:val="000000" w:themeColor="text1"/>
          <w:kern w:val="0"/>
          <w:sz w:val="24"/>
          <w:szCs w:val="24"/>
        </w:rPr>
      </w:pPr>
    </w:p>
    <w:p>
      <w:pPr>
        <w:rPr>
          <w:rFonts w:asciiTheme="minorEastAsia" w:hAnsiTheme="minorEastAsia" w:eastAsiaTheme="minorEastAsia" w:cstheme="minorEastAsia"/>
          <w:color w:val="000000" w:themeColor="text1"/>
          <w:kern w:val="0"/>
          <w:sz w:val="24"/>
          <w:szCs w:val="28"/>
        </w:rPr>
      </w:pPr>
    </w:p>
    <w:p>
      <w:pPr>
        <w:pStyle w:val="7"/>
        <w:rPr>
          <w:color w:val="000000" w:themeColor="text1"/>
        </w:rPr>
      </w:pPr>
    </w:p>
    <w:p>
      <w:pPr>
        <w:spacing w:line="360" w:lineRule="auto"/>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六、磋商须知前附表要求供应商提供的其他资料</w:t>
      </w:r>
    </w:p>
    <w:p>
      <w:pPr>
        <w:rPr>
          <w:rFonts w:asciiTheme="minorEastAsia" w:hAnsiTheme="minorEastAsia" w:eastAsiaTheme="minorEastAsia" w:cstheme="minorEastAsia"/>
          <w:color w:val="000000" w:themeColor="text1"/>
          <w:kern w:val="0"/>
          <w:sz w:val="24"/>
          <w:szCs w:val="28"/>
        </w:rPr>
      </w:pPr>
    </w:p>
    <w:p>
      <w:pPr>
        <w:rPr>
          <w:rFonts w:asciiTheme="minorEastAsia" w:hAnsiTheme="minorEastAsia" w:eastAsiaTheme="minorEastAsia" w:cstheme="minorEastAsia"/>
          <w:color w:val="000000" w:themeColor="text1"/>
          <w:kern w:val="0"/>
          <w:sz w:val="24"/>
          <w:szCs w:val="28"/>
        </w:rPr>
      </w:pPr>
    </w:p>
    <w:p>
      <w:pPr>
        <w:rPr>
          <w:rFonts w:asciiTheme="minorEastAsia" w:hAnsiTheme="minorEastAsia" w:eastAsiaTheme="minorEastAsia" w:cstheme="minorEastAsia"/>
          <w:color w:val="000000" w:themeColor="text1"/>
          <w:kern w:val="0"/>
          <w:sz w:val="24"/>
          <w:szCs w:val="28"/>
        </w:rPr>
      </w:pPr>
    </w:p>
    <w:p>
      <w:pPr>
        <w:rPr>
          <w:rFonts w:asciiTheme="minorEastAsia" w:hAnsiTheme="minorEastAsia" w:eastAsiaTheme="minorEastAsia" w:cstheme="minorEastAsia"/>
          <w:color w:val="000000" w:themeColor="text1"/>
          <w:kern w:val="0"/>
          <w:sz w:val="24"/>
          <w:szCs w:val="28"/>
        </w:rPr>
      </w:pPr>
    </w:p>
    <w:p>
      <w:pPr>
        <w:rPr>
          <w:rFonts w:asciiTheme="minorEastAsia" w:hAnsiTheme="minorEastAsia" w:eastAsiaTheme="minorEastAsia" w:cstheme="minorEastAsia"/>
          <w:color w:val="000000" w:themeColor="text1"/>
          <w:kern w:val="0"/>
          <w:sz w:val="24"/>
          <w:szCs w:val="28"/>
        </w:rPr>
      </w:pPr>
    </w:p>
    <w:p>
      <w:pP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七、供应商认为需提供的其他资料</w:t>
      </w:r>
    </w:p>
    <w:p>
      <w:pPr>
        <w:rPr>
          <w:rFonts w:asciiTheme="minorEastAsia" w:hAnsiTheme="minorEastAsia" w:eastAsiaTheme="minorEastAsia" w:cstheme="minorEastAsia"/>
          <w:color w:val="000000" w:themeColor="text1"/>
          <w:kern w:val="0"/>
          <w:sz w:val="24"/>
          <w:szCs w:val="28"/>
        </w:rPr>
      </w:pPr>
    </w:p>
    <w:p>
      <w:pPr>
        <w:ind w:firstLine="482" w:firstLineChars="200"/>
        <w:jc w:val="center"/>
        <w:rPr>
          <w:rFonts w:asciiTheme="minorEastAsia" w:hAnsiTheme="minorEastAsia" w:eastAsiaTheme="minorEastAsia" w:cstheme="minorEastAsia"/>
          <w:b/>
          <w:color w:val="000000" w:themeColor="text1"/>
          <w:kern w:val="0"/>
          <w:sz w:val="32"/>
          <w:szCs w:val="32"/>
        </w:rPr>
      </w:pPr>
      <w:r>
        <w:rPr>
          <w:rFonts w:hint="eastAsia" w:asciiTheme="minorEastAsia" w:hAnsiTheme="minorEastAsia" w:eastAsiaTheme="minorEastAsia" w:cstheme="minorEastAsia"/>
          <w:b/>
          <w:color w:val="000000" w:themeColor="text1"/>
          <w:kern w:val="0"/>
          <w:sz w:val="24"/>
          <w:szCs w:val="28"/>
        </w:rPr>
        <w:br w:type="page"/>
      </w:r>
      <w:r>
        <w:rPr>
          <w:rFonts w:hint="eastAsia" w:asciiTheme="minorEastAsia" w:hAnsiTheme="minorEastAsia" w:eastAsiaTheme="minorEastAsia" w:cstheme="minorEastAsia"/>
          <w:b/>
          <w:color w:val="000000" w:themeColor="text1"/>
          <w:kern w:val="0"/>
          <w:sz w:val="32"/>
          <w:szCs w:val="32"/>
        </w:rPr>
        <w:t>第二部分 技术部分</w:t>
      </w:r>
    </w:p>
    <w:p>
      <w:pPr>
        <w:ind w:firstLine="643" w:firstLineChars="200"/>
        <w:jc w:val="center"/>
        <w:rPr>
          <w:rFonts w:asciiTheme="minorEastAsia" w:hAnsiTheme="minorEastAsia" w:eastAsiaTheme="minorEastAsia" w:cstheme="minorEastAsia"/>
          <w:b/>
          <w:color w:val="000000" w:themeColor="text1"/>
          <w:kern w:val="0"/>
          <w:sz w:val="32"/>
          <w:szCs w:val="32"/>
        </w:rPr>
      </w:pPr>
    </w:p>
    <w:p>
      <w:pPr>
        <w:spacing w:line="360" w:lineRule="auto"/>
        <w:ind w:firstLine="720" w:firstLineChars="3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一、服务方案、实施方案及技术方案（格式自拟）</w:t>
      </w:r>
    </w:p>
    <w:p>
      <w:pPr>
        <w:spacing w:line="360" w:lineRule="auto"/>
        <w:ind w:firstLine="720" w:firstLineChars="300"/>
        <w:rPr>
          <w:rFonts w:asciiTheme="minorEastAsia" w:hAnsiTheme="minorEastAsia" w:eastAsiaTheme="minorEastAsia" w:cstheme="minorEastAsia"/>
          <w:color w:val="000000" w:themeColor="text1"/>
          <w:kern w:val="0"/>
          <w:sz w:val="24"/>
          <w:szCs w:val="28"/>
        </w:rPr>
      </w:pPr>
    </w:p>
    <w:p>
      <w:pPr>
        <w:spacing w:line="360" w:lineRule="auto"/>
        <w:ind w:firstLine="720" w:firstLineChars="3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二、技术响应与偏离表</w:t>
      </w:r>
    </w:p>
    <w:p>
      <w:pPr>
        <w:spacing w:line="360" w:lineRule="auto"/>
        <w:ind w:firstLine="602" w:firstLineChars="200"/>
        <w:jc w:val="center"/>
        <w:rPr>
          <w:rFonts w:asciiTheme="minorEastAsia" w:hAnsiTheme="minorEastAsia" w:eastAsiaTheme="minorEastAsia" w:cstheme="minorEastAsia"/>
          <w:b/>
          <w:bCs/>
          <w:color w:val="000000" w:themeColor="text1"/>
          <w:kern w:val="0"/>
          <w:sz w:val="30"/>
          <w:szCs w:val="30"/>
        </w:rPr>
      </w:pPr>
      <w:r>
        <w:rPr>
          <w:rFonts w:hint="eastAsia" w:asciiTheme="minorEastAsia" w:hAnsiTheme="minorEastAsia" w:eastAsiaTheme="minorEastAsia" w:cstheme="minorEastAsia"/>
          <w:b/>
          <w:bCs/>
          <w:color w:val="000000" w:themeColor="text1"/>
          <w:kern w:val="0"/>
          <w:sz w:val="30"/>
          <w:szCs w:val="30"/>
        </w:rPr>
        <w:t>技术响应与偏离表</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　项目名称：</w:t>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ab/>
      </w:r>
      <w:r>
        <w:rPr>
          <w:rFonts w:hint="eastAsia" w:asciiTheme="minorEastAsia" w:hAnsiTheme="minorEastAsia" w:eastAsiaTheme="minorEastAsia" w:cstheme="minorEastAsia"/>
          <w:color w:val="000000" w:themeColor="text1"/>
          <w:kern w:val="0"/>
          <w:sz w:val="24"/>
          <w:szCs w:val="28"/>
        </w:rPr>
        <w:t>　　项目编号：</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　包号：无分包</w:t>
      </w:r>
    </w:p>
    <w:tbl>
      <w:tblPr>
        <w:tblStyle w:val="44"/>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460"/>
        <w:gridCol w:w="2932"/>
        <w:gridCol w:w="1181"/>
        <w:gridCol w:w="88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品目号</w:t>
            </w: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服务名称</w:t>
            </w: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项目要求及技术需求</w:t>
            </w: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响应情况</w:t>
            </w: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偏离</w:t>
            </w: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4"/>
                <w:szCs w:val="24"/>
              </w:rPr>
            </w:pPr>
          </w:p>
        </w:tc>
      </w:tr>
    </w:tbl>
    <w:p>
      <w:pPr>
        <w:spacing w:line="360" w:lineRule="auto"/>
        <w:ind w:firstLine="420" w:firstLineChars="200"/>
        <w:rPr>
          <w:rFonts w:asciiTheme="minorEastAsia" w:hAnsiTheme="minorEastAsia" w:eastAsiaTheme="minorEastAsia" w:cstheme="minorEastAsia"/>
          <w:bCs/>
          <w:color w:val="000000" w:themeColor="text1"/>
          <w:kern w:val="0"/>
          <w:szCs w:val="21"/>
        </w:rPr>
      </w:pPr>
      <w:r>
        <w:rPr>
          <w:rFonts w:hint="eastAsia" w:asciiTheme="minorEastAsia" w:hAnsiTheme="minorEastAsia" w:eastAsiaTheme="minorEastAsia" w:cstheme="minorEastAsia"/>
          <w:bCs/>
          <w:color w:val="000000" w:themeColor="text1"/>
          <w:kern w:val="0"/>
          <w:szCs w:val="21"/>
        </w:rPr>
        <w:t>说明：</w:t>
      </w:r>
    </w:p>
    <w:p>
      <w:pPr>
        <w:spacing w:line="360" w:lineRule="auto"/>
        <w:ind w:firstLine="420" w:firstLineChars="200"/>
        <w:rPr>
          <w:rFonts w:asciiTheme="minorEastAsia" w:hAnsiTheme="minorEastAsia" w:eastAsiaTheme="minorEastAsia" w:cstheme="minorEastAsia"/>
          <w:bCs/>
          <w:color w:val="000000" w:themeColor="text1"/>
          <w:kern w:val="0"/>
          <w:szCs w:val="21"/>
        </w:rPr>
      </w:pPr>
      <w:r>
        <w:rPr>
          <w:rFonts w:hint="eastAsia" w:asciiTheme="minorEastAsia" w:hAnsiTheme="minorEastAsia" w:eastAsiaTheme="minorEastAsia" w:cstheme="minorEastAsia"/>
          <w:bCs/>
          <w:color w:val="000000" w:themeColor="text1"/>
          <w:kern w:val="0"/>
          <w:szCs w:val="21"/>
        </w:rPr>
        <w:t>（1）供应商应按《第六章　项目采购需求》中的技术条款要求，结合自身响应情况对技术条款逐条响应。</w:t>
      </w:r>
    </w:p>
    <w:p>
      <w:pPr>
        <w:spacing w:line="360" w:lineRule="auto"/>
        <w:ind w:firstLine="420" w:firstLineChars="200"/>
        <w:rPr>
          <w:rFonts w:asciiTheme="minorEastAsia" w:hAnsiTheme="minorEastAsia" w:eastAsiaTheme="minorEastAsia" w:cstheme="minorEastAsia"/>
          <w:b/>
          <w:color w:val="000000" w:themeColor="text1"/>
          <w:kern w:val="0"/>
          <w:sz w:val="24"/>
          <w:szCs w:val="28"/>
        </w:rPr>
      </w:pPr>
      <w:r>
        <w:rPr>
          <w:rFonts w:hint="eastAsia" w:asciiTheme="minorEastAsia" w:hAnsiTheme="minorEastAsia" w:eastAsiaTheme="minorEastAsia" w:cstheme="minorEastAsia"/>
          <w:bCs/>
          <w:color w:val="000000" w:themeColor="text1"/>
          <w:kern w:val="0"/>
          <w:szCs w:val="21"/>
        </w:rPr>
        <w:t>（2）当响应文件响应的技术条款完全响应磋商文件要求时，供应商应注明“无偏离”；低于磋商文件要求时，应注明“负偏离”；优于磋商文件要求的，应注明“正偏离”。</w:t>
      </w:r>
    </w:p>
    <w:p>
      <w:pPr>
        <w:spacing w:line="360" w:lineRule="auto"/>
        <w:ind w:firstLine="482" w:firstLineChars="200"/>
        <w:rPr>
          <w:rFonts w:asciiTheme="minorEastAsia" w:hAnsiTheme="minorEastAsia" w:eastAsiaTheme="minorEastAsia" w:cstheme="minorEastAsia"/>
          <w:b/>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供应商名称(公章)：____________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法定代表人或其授权代表(签字或盖章)：____________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日期：______年____月____日</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rPr>
          <w:rFonts w:asciiTheme="minorEastAsia" w:hAnsiTheme="minorEastAsia" w:eastAsiaTheme="minorEastAsia" w:cstheme="minorEastAsia"/>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三、售后服务承诺格式</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（正文内容自拟）</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供应商名称(公章)：____________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法定代表人或其授权代表(签字或盖章)：____________</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日期：______年____月____日</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　　</w:t>
      </w:r>
    </w:p>
    <w:p>
      <w:pPr>
        <w:spacing w:line="360" w:lineRule="auto"/>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四、用于本项目人员简历表</w:t>
      </w:r>
    </w:p>
    <w:p>
      <w:pPr>
        <w:ind w:firstLine="480" w:firstLineChars="200"/>
        <w:rPr>
          <w:rFonts w:asciiTheme="minorEastAsia" w:hAnsiTheme="minorEastAsia" w:eastAsiaTheme="minorEastAsia" w:cstheme="minorEastAsia"/>
          <w:color w:val="000000" w:themeColor="text1"/>
          <w:kern w:val="0"/>
          <w:sz w:val="24"/>
          <w:szCs w:val="28"/>
        </w:rPr>
      </w:pPr>
    </w:p>
    <w:p>
      <w:pPr>
        <w:ind w:firstLine="602" w:firstLineChars="200"/>
        <w:jc w:val="center"/>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b/>
          <w:bCs/>
          <w:color w:val="000000" w:themeColor="text1"/>
          <w:kern w:val="0"/>
          <w:sz w:val="30"/>
          <w:szCs w:val="30"/>
        </w:rPr>
        <w:t>用于本项目人员简历表</w:t>
      </w:r>
    </w:p>
    <w:p>
      <w:pPr>
        <w:ind w:firstLine="480" w:firstLineChars="200"/>
        <w:rPr>
          <w:rFonts w:asciiTheme="minorEastAsia" w:hAnsiTheme="minorEastAsia" w:eastAsiaTheme="minorEastAsia" w:cstheme="minorEastAsia"/>
          <w:color w:val="000000" w:themeColor="text1"/>
          <w:kern w:val="0"/>
          <w:sz w:val="24"/>
          <w:szCs w:val="28"/>
        </w:rPr>
      </w:pPr>
    </w:p>
    <w:tbl>
      <w:tblPr>
        <w:tblStyle w:val="44"/>
        <w:tblW w:w="8961" w:type="dxa"/>
        <w:tblInd w:w="0" w:type="dxa"/>
        <w:tblLayout w:type="fixed"/>
        <w:tblCellMar>
          <w:top w:w="0" w:type="dxa"/>
          <w:left w:w="108" w:type="dxa"/>
          <w:bottom w:w="0" w:type="dxa"/>
          <w:right w:w="108" w:type="dxa"/>
        </w:tblCellMar>
      </w:tblPr>
      <w:tblGrid>
        <w:gridCol w:w="501"/>
        <w:gridCol w:w="866"/>
        <w:gridCol w:w="865"/>
        <w:gridCol w:w="816"/>
        <w:gridCol w:w="840"/>
        <w:gridCol w:w="1260"/>
        <w:gridCol w:w="1260"/>
        <w:gridCol w:w="1385"/>
        <w:gridCol w:w="1168"/>
      </w:tblGrid>
      <w:tr>
        <w:tblPrEx>
          <w:tblCellMar>
            <w:top w:w="0" w:type="dxa"/>
            <w:left w:w="108" w:type="dxa"/>
            <w:bottom w:w="0" w:type="dxa"/>
            <w:right w:w="108" w:type="dxa"/>
          </w:tblCellMar>
        </w:tblPrEx>
        <w:trPr>
          <w:trHeight w:val="1027" w:hRule="atLeast"/>
        </w:trPr>
        <w:tc>
          <w:tcPr>
            <w:tcW w:w="501" w:type="dxa"/>
            <w:tcBorders>
              <w:top w:val="single" w:color="auto" w:sz="4"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r>
              <w:rPr>
                <w:rFonts w:hint="eastAsia" w:ascii="宋体" w:hAnsi="宋体"/>
                <w:color w:val="000000" w:themeColor="text1"/>
                <w:kern w:val="0"/>
                <w:szCs w:val="21"/>
              </w:rPr>
              <w:t>序号</w:t>
            </w:r>
          </w:p>
        </w:tc>
        <w:tc>
          <w:tcPr>
            <w:tcW w:w="86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r>
              <w:rPr>
                <w:rFonts w:hint="eastAsia" w:ascii="宋体" w:hAnsi="宋体"/>
                <w:color w:val="000000" w:themeColor="text1"/>
                <w:kern w:val="0"/>
                <w:szCs w:val="21"/>
              </w:rPr>
              <w:t>姓名</w:t>
            </w:r>
          </w:p>
        </w:tc>
        <w:tc>
          <w:tcPr>
            <w:tcW w:w="865"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r>
              <w:rPr>
                <w:rFonts w:hint="eastAsia" w:ascii="宋体" w:hAnsi="宋体"/>
                <w:color w:val="000000" w:themeColor="text1"/>
                <w:kern w:val="0"/>
                <w:szCs w:val="21"/>
              </w:rPr>
              <w:t>年龄</w:t>
            </w:r>
          </w:p>
        </w:tc>
        <w:tc>
          <w:tcPr>
            <w:tcW w:w="81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r>
              <w:rPr>
                <w:rFonts w:hint="eastAsia" w:ascii="宋体" w:hAnsi="宋体"/>
                <w:color w:val="000000" w:themeColor="text1"/>
                <w:kern w:val="0"/>
                <w:szCs w:val="21"/>
              </w:rPr>
              <w:t>学历</w:t>
            </w:r>
          </w:p>
        </w:tc>
        <w:tc>
          <w:tcPr>
            <w:tcW w:w="84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r>
              <w:rPr>
                <w:rFonts w:hint="eastAsia" w:ascii="宋体" w:hAnsi="宋体"/>
                <w:color w:val="000000" w:themeColor="text1"/>
                <w:kern w:val="0"/>
                <w:szCs w:val="21"/>
              </w:rPr>
              <w:t>专业及职称</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r>
              <w:rPr>
                <w:rFonts w:hint="eastAsia" w:ascii="宋体" w:hAnsi="宋体"/>
                <w:color w:val="000000" w:themeColor="text1"/>
                <w:kern w:val="0"/>
                <w:szCs w:val="21"/>
              </w:rPr>
              <w:t>持何种资格证书（证书号）</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r>
              <w:rPr>
                <w:rFonts w:hint="eastAsia" w:ascii="宋体" w:hAnsi="宋体"/>
                <w:color w:val="000000" w:themeColor="text1"/>
                <w:kern w:val="0"/>
                <w:szCs w:val="21"/>
              </w:rPr>
              <w:t>从事本工作时间</w:t>
            </w:r>
          </w:p>
        </w:tc>
        <w:tc>
          <w:tcPr>
            <w:tcW w:w="1385"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000000" w:themeColor="text1"/>
                <w:kern w:val="0"/>
                <w:szCs w:val="21"/>
              </w:rPr>
            </w:pPr>
            <w:r>
              <w:rPr>
                <w:rFonts w:hint="eastAsia" w:ascii="宋体" w:hAnsi="宋体"/>
                <w:color w:val="000000" w:themeColor="text1"/>
                <w:kern w:val="0"/>
                <w:szCs w:val="21"/>
              </w:rPr>
              <w:t>近年来承担类似项目名称</w:t>
            </w:r>
          </w:p>
        </w:tc>
        <w:tc>
          <w:tcPr>
            <w:tcW w:w="1168"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000000" w:themeColor="text1"/>
                <w:kern w:val="0"/>
                <w:szCs w:val="21"/>
              </w:rPr>
            </w:pPr>
            <w:r>
              <w:rPr>
                <w:rFonts w:hint="eastAsia" w:ascii="宋体" w:hAnsi="宋体"/>
                <w:color w:val="000000" w:themeColor="text1"/>
                <w:kern w:val="0"/>
                <w:szCs w:val="21"/>
              </w:rPr>
              <w:t>本项目拟任职务</w:t>
            </w:r>
          </w:p>
        </w:tc>
      </w:tr>
      <w:tr>
        <w:tblPrEx>
          <w:tblCellMar>
            <w:top w:w="0" w:type="dxa"/>
            <w:left w:w="108" w:type="dxa"/>
            <w:bottom w:w="0" w:type="dxa"/>
            <w:right w:w="108" w:type="dxa"/>
          </w:tblCellMar>
        </w:tblPrEx>
        <w:trPr>
          <w:trHeight w:val="522"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000000" w:themeColor="text1"/>
                <w:kern w:val="0"/>
                <w:szCs w:val="21"/>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000000" w:themeColor="text1"/>
                <w:kern w:val="0"/>
                <w:szCs w:val="21"/>
              </w:rPr>
            </w:pPr>
          </w:p>
        </w:tc>
      </w:tr>
      <w:tr>
        <w:tblPrEx>
          <w:tblCellMar>
            <w:top w:w="0" w:type="dxa"/>
            <w:left w:w="108" w:type="dxa"/>
            <w:bottom w:w="0" w:type="dxa"/>
            <w:right w:w="108" w:type="dxa"/>
          </w:tblCellMar>
        </w:tblPrEx>
        <w:trPr>
          <w:trHeight w:val="522"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000000" w:themeColor="text1"/>
                <w:kern w:val="0"/>
                <w:szCs w:val="21"/>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000000" w:themeColor="text1"/>
                <w:kern w:val="0"/>
                <w:szCs w:val="21"/>
              </w:rPr>
            </w:pPr>
          </w:p>
        </w:tc>
      </w:tr>
      <w:tr>
        <w:tblPrEx>
          <w:tblCellMar>
            <w:top w:w="0" w:type="dxa"/>
            <w:left w:w="108" w:type="dxa"/>
            <w:bottom w:w="0" w:type="dxa"/>
            <w:right w:w="108" w:type="dxa"/>
          </w:tblCellMar>
        </w:tblPrEx>
        <w:trPr>
          <w:trHeight w:val="505"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000000" w:themeColor="text1"/>
                <w:kern w:val="0"/>
                <w:szCs w:val="21"/>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000000" w:themeColor="text1"/>
                <w:kern w:val="0"/>
                <w:szCs w:val="21"/>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000000" w:themeColor="text1"/>
                <w:kern w:val="0"/>
                <w:szCs w:val="21"/>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000000" w:themeColor="text1"/>
                <w:kern w:val="0"/>
                <w:szCs w:val="21"/>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000000" w:themeColor="text1"/>
                <w:kern w:val="0"/>
                <w:szCs w:val="21"/>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000000" w:themeColor="text1"/>
                <w:kern w:val="0"/>
                <w:szCs w:val="21"/>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000000" w:themeColor="text1"/>
                <w:kern w:val="0"/>
                <w:szCs w:val="21"/>
              </w:rPr>
            </w:pPr>
          </w:p>
        </w:tc>
      </w:tr>
    </w:tbl>
    <w:p>
      <w:pPr>
        <w:widowControl/>
        <w:jc w:val="left"/>
        <w:rPr>
          <w:rFonts w:asciiTheme="minorEastAsia" w:hAnsiTheme="minorEastAsia" w:eastAsiaTheme="minorEastAsia" w:cstheme="minorEastAsia"/>
          <w:color w:val="000000" w:themeColor="text1"/>
          <w:kern w:val="0"/>
          <w:szCs w:val="21"/>
        </w:rPr>
      </w:pPr>
    </w:p>
    <w:p>
      <w:pPr>
        <w:widowControl/>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 xml:space="preserve">注：附以上拟投入服务团队人员学历、学位证书（如有）、职称证书（如有）、资格(或岗位)证书（如 </w:t>
      </w:r>
    </w:p>
    <w:p>
      <w:pPr>
        <w:widowControl/>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有）并加盖公章。</w:t>
      </w:r>
    </w:p>
    <w:p>
      <w:pPr>
        <w:rPr>
          <w:color w:val="000000" w:themeColor="text1"/>
        </w:rPr>
      </w:pPr>
    </w:p>
    <w:p>
      <w:pPr>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供应商名称(公章)：____________</w:t>
      </w:r>
    </w:p>
    <w:p>
      <w:pPr>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法定代表人或授权代表(签字或盖章)：____________</w:t>
      </w:r>
    </w:p>
    <w:p>
      <w:pPr>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日期：______年____月____日</w:t>
      </w: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pStyle w:val="2"/>
        <w:rPr>
          <w:color w:val="000000" w:themeColor="text1"/>
        </w:rPr>
      </w:pPr>
    </w:p>
    <w:p>
      <w:pPr>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五、磋商标的物符合磋商文件规定的证明文件</w:t>
      </w:r>
    </w:p>
    <w:p>
      <w:pPr>
        <w:ind w:firstLine="480" w:firstLineChars="200"/>
        <w:rPr>
          <w:rFonts w:asciiTheme="minorEastAsia" w:hAnsiTheme="minorEastAsia" w:eastAsiaTheme="minorEastAsia" w:cstheme="minorEastAsia"/>
          <w:color w:val="000000" w:themeColor="text1"/>
          <w:kern w:val="0"/>
          <w:sz w:val="24"/>
          <w:szCs w:val="28"/>
        </w:rPr>
      </w:pPr>
    </w:p>
    <w:p>
      <w:pPr>
        <w:spacing w:line="44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备注：提供第二章“磋商须知前附表”和第六章“项目采购需求”要求(包括磋商标的物的强制性认证、注册等)的证明材料复印件。</w:t>
      </w: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p>
    <w:p>
      <w:pPr>
        <w:ind w:firstLine="480" w:firstLineChars="200"/>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kern w:val="0"/>
          <w:sz w:val="24"/>
          <w:szCs w:val="28"/>
        </w:rPr>
        <w:t>六、其他资料</w:t>
      </w:r>
    </w:p>
    <w:p>
      <w:pPr>
        <w:spacing w:line="360" w:lineRule="auto"/>
        <w:jc w:val="center"/>
        <w:outlineLvl w:val="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br w:type="page"/>
      </w:r>
      <w:bookmarkStart w:id="66" w:name="_Toc17978"/>
    </w:p>
    <w:p>
      <w:pPr>
        <w:pStyle w:val="22"/>
        <w:jc w:val="center"/>
        <w:outlineLvl w:val="0"/>
        <w:rPr>
          <w:rFonts w:ascii="Times New Roman"/>
          <w:color w:val="000000" w:themeColor="text1"/>
        </w:rPr>
      </w:pPr>
      <w:bookmarkStart w:id="67" w:name="_Toc30243"/>
      <w:r>
        <w:rPr>
          <w:rFonts w:hint="eastAsia" w:ascii="Times New Roman" w:cs="Courier New"/>
          <w:b/>
          <w:color w:val="000000" w:themeColor="text1"/>
          <w:sz w:val="28"/>
        </w:rPr>
        <w:t>第二部分　技术部分</w:t>
      </w:r>
      <w:bookmarkEnd w:id="67"/>
    </w:p>
    <w:p>
      <w:pPr>
        <w:spacing w:line="360" w:lineRule="auto"/>
        <w:jc w:val="center"/>
        <w:outlineLvl w:val="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第六章 项目采购需求</w:t>
      </w:r>
      <w:bookmarkEnd w:id="66"/>
    </w:p>
    <w:p>
      <w:pPr>
        <w:spacing w:line="360" w:lineRule="auto"/>
        <w:rPr>
          <w:rFonts w:asciiTheme="minorEastAsia" w:hAnsiTheme="minorEastAsia" w:eastAsiaTheme="minorEastAsia" w:cstheme="minorEastAsia"/>
          <w:b/>
          <w:bCs/>
          <w:color w:val="000000" w:themeColor="text1"/>
          <w:szCs w:val="21"/>
        </w:rPr>
      </w:pPr>
      <w:bookmarkStart w:id="68" w:name="_Toc457576272"/>
      <w:r>
        <w:rPr>
          <w:rFonts w:hint="eastAsia" w:asciiTheme="minorEastAsia" w:hAnsiTheme="minorEastAsia" w:eastAsiaTheme="minorEastAsia" w:cstheme="minorEastAsia"/>
          <w:b/>
          <w:bCs/>
          <w:color w:val="000000" w:themeColor="text1"/>
          <w:szCs w:val="21"/>
        </w:rPr>
        <w:t>说明：</w:t>
      </w:r>
    </w:p>
    <w:p>
      <w:pPr>
        <w:spacing w:line="360" w:lineRule="auto"/>
        <w:ind w:firstLine="413" w:firstLineChars="196"/>
        <w:rPr>
          <w:rFonts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b/>
          <w:bCs/>
          <w:color w:val="000000" w:themeColor="text1"/>
          <w:szCs w:val="21"/>
        </w:rPr>
        <w:t>1、供应商提供的服务必须符合国家和行业标准。</w:t>
      </w:r>
    </w:p>
    <w:p>
      <w:pPr>
        <w:spacing w:line="360" w:lineRule="auto"/>
        <w:ind w:firstLine="413" w:firstLineChars="196"/>
        <w:rPr>
          <w:rFonts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b/>
          <w:bCs/>
          <w:color w:val="000000" w:themeColor="text1"/>
          <w:szCs w:val="21"/>
        </w:rPr>
        <w:t>2、供应商响应时必须在响应文件中对技术条款需求内容、商务条款需求内容逐条响应并一一对应。</w:t>
      </w:r>
    </w:p>
    <w:p>
      <w:pPr>
        <w:spacing w:line="360" w:lineRule="auto"/>
        <w:ind w:firstLine="413" w:firstLineChars="196"/>
        <w:rPr>
          <w:rFonts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b/>
          <w:bCs/>
          <w:color w:val="000000" w:themeColor="text1"/>
          <w:szCs w:val="21"/>
        </w:rPr>
        <w:t xml:space="preserve">3、采购标的对应的中小企业划分标准所属行业为租赁和商务服务业。     </w:t>
      </w:r>
    </w:p>
    <w:tbl>
      <w:tblPr>
        <w:tblStyle w:val="44"/>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9"/>
        <w:gridCol w:w="1155"/>
        <w:gridCol w:w="916"/>
        <w:gridCol w:w="71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54" w:type="dxa"/>
            <w:gridSpan w:val="4"/>
            <w:tcBorders>
              <w:top w:val="single" w:color="auto" w:sz="4" w:space="0"/>
              <w:left w:val="single" w:color="auto" w:sz="4" w:space="0"/>
              <w:right w:val="single" w:color="auto" w:sz="4" w:space="0"/>
            </w:tcBorders>
            <w:vAlign w:val="center"/>
          </w:tcPr>
          <w:p>
            <w:pPr>
              <w:spacing w:line="400" w:lineRule="exact"/>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一、技术条款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项号</w:t>
            </w:r>
          </w:p>
        </w:tc>
        <w:tc>
          <w:tcPr>
            <w:tcW w:w="1155"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服务名称</w:t>
            </w:r>
          </w:p>
        </w:tc>
        <w:tc>
          <w:tcPr>
            <w:tcW w:w="916"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color w:val="000000" w:themeColor="text1"/>
                <w:szCs w:val="21"/>
              </w:rPr>
              <w:t>数量及单位</w:t>
            </w:r>
          </w:p>
        </w:tc>
        <w:tc>
          <w:tcPr>
            <w:tcW w:w="71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color w:val="000000" w:themeColor="text1"/>
                <w:szCs w:val="21"/>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w:t>
            </w:r>
          </w:p>
        </w:tc>
        <w:tc>
          <w:tcPr>
            <w:tcW w:w="1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国家税务总局南宁青秀山风景区税务局2023年度税收宣传产品设计制作</w:t>
            </w:r>
          </w:p>
        </w:tc>
        <w:tc>
          <w:tcPr>
            <w:tcW w:w="9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1项</w:t>
            </w:r>
          </w:p>
        </w:tc>
        <w:tc>
          <w:tcPr>
            <w:tcW w:w="71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22"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t>★</w:t>
            </w:r>
            <w:r>
              <w:rPr>
                <w:rFonts w:hint="eastAsia" w:asciiTheme="minorEastAsia" w:hAnsiTheme="minorEastAsia" w:eastAsiaTheme="minorEastAsia" w:cstheme="minorEastAsia"/>
                <w:color w:val="000000" w:themeColor="text1"/>
                <w:szCs w:val="21"/>
              </w:rPr>
              <w:t>一、需求背景</w:t>
            </w:r>
          </w:p>
          <w:p>
            <w:pPr>
              <w:pStyle w:val="16"/>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为进一步优化营商环境，提升纳税人满意度，满足2023年度全年税收政策的宣传需求，南宁青秀山风景区税务局拟对2023年度税收宣传产品设计项目进行采购，整体预算为30万元整。</w:t>
            </w:r>
          </w:p>
          <w:p>
            <w:pPr>
              <w:autoSpaceDE w:val="0"/>
              <w:autoSpaceDN w:val="0"/>
              <w:adjustRightInd w:val="0"/>
              <w:spacing w:line="400" w:lineRule="exact"/>
              <w:ind w:firstLine="422"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t>★</w:t>
            </w:r>
            <w:r>
              <w:rPr>
                <w:rFonts w:hint="eastAsia" w:asciiTheme="minorEastAsia" w:hAnsiTheme="minorEastAsia" w:eastAsiaTheme="minorEastAsia" w:cstheme="minorEastAsia"/>
                <w:color w:val="000000" w:themeColor="text1"/>
                <w:szCs w:val="21"/>
              </w:rPr>
              <w:t>二、采购内容及数量</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1、设计至少30种宣传折页，规格95*210mm，价格不高于160元/P。</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2、展架设计，根据每次宣传的需求配套设计制作1~2种。全年设计不少于15个展架，规格80*180cm，价格不高于220元/个。</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3、海报设计，根据每次宣传的需求配套设计制作1~2种，全年设计不少于30张海报，规格50*70cm，价格不高于275元/P。</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4、板报设计，全年设计不少于15个板报，规格为240*450cm，价格不高于280元/版</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5、税务形象文创产品设计。根据税务卡通形象人物设计产品，包含但不限于以下产品类型：</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（1）手提袋，按需求设计制作，以帆布袋为例，成品为30×40×10，价格不高于25元/个。</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（2）鼠标垫，按需求设计制作，规格90×40×0.3厘米，橡胶覆布锁线，价格不高于65元/个；规格 30×16×0.3厘米，价格不高于12元/个。</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（3）LOGO设计，按需求配套设计制作，价格不高于800元。</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（4）笔记本，按需求设计制作，皮面的笔记本价格不高于100元/本。</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（5）手提文件袋，按需求设计制作，皮质的价格不高于60元/个。</w:t>
            </w:r>
          </w:p>
          <w:p>
            <w:pPr>
              <w:autoSpaceDE w:val="0"/>
              <w:autoSpaceDN w:val="0"/>
              <w:adjustRightInd w:val="0"/>
              <w:spacing w:line="400" w:lineRule="exact"/>
              <w:ind w:firstLine="422"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t>★</w:t>
            </w:r>
            <w:r>
              <w:rPr>
                <w:rFonts w:hint="eastAsia" w:asciiTheme="minorEastAsia" w:hAnsiTheme="minorEastAsia" w:eastAsiaTheme="minorEastAsia" w:cstheme="minorEastAsia"/>
                <w:color w:val="000000" w:themeColor="text1"/>
                <w:szCs w:val="21"/>
              </w:rPr>
              <w:t>三、服务质量及要求</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成交供应商应提供以下服务：</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具备宣传折页类和文创产品设计能力，有3D设计、视频设计、展会设计的能力。能灵活运用各种素材，创意大胆、新颖，突出主题。不能拒绝接急件。设计要符合广告法及相应的法律法规，每次设计至少出两个设计方案。</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2、初次交稿后提供免费的后续设计修改，直到采购人满意为止。</w:t>
            </w:r>
          </w:p>
          <w:p>
            <w:pPr>
              <w:autoSpaceDE w:val="0"/>
              <w:autoSpaceDN w:val="0"/>
              <w:adjustRightInd w:val="0"/>
              <w:spacing w:line="400" w:lineRule="exact"/>
              <w:ind w:firstLine="422"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t>★</w:t>
            </w:r>
            <w:r>
              <w:rPr>
                <w:rFonts w:hint="eastAsia" w:asciiTheme="minorEastAsia" w:hAnsiTheme="minorEastAsia" w:eastAsiaTheme="minorEastAsia" w:cstheme="minorEastAsia"/>
                <w:color w:val="000000" w:themeColor="text1"/>
                <w:szCs w:val="21"/>
              </w:rPr>
              <w:t>四、服务效率</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1、成交供应商接到我单位的通知后在3-5个工作日内设计完毕，其中税务形象文创产品定稿后3日内制作小样并包邮配送到指定地点。 </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2、急单：成交供应商接到采购人的通知后在1个工作日内设计完毕，定稿后1-2个工作日制作小样并包邮配送到指定地点。</w:t>
            </w:r>
          </w:p>
          <w:p>
            <w:pPr>
              <w:autoSpaceDE w:val="0"/>
              <w:autoSpaceDN w:val="0"/>
              <w:adjustRightInd w:val="0"/>
              <w:spacing w:line="400" w:lineRule="exact"/>
              <w:ind w:firstLine="422"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t>★</w:t>
            </w:r>
            <w:r>
              <w:rPr>
                <w:rFonts w:hint="eastAsia" w:asciiTheme="minorEastAsia" w:hAnsiTheme="minorEastAsia" w:eastAsiaTheme="minorEastAsia" w:cstheme="minorEastAsia"/>
                <w:color w:val="000000" w:themeColor="text1"/>
                <w:szCs w:val="21"/>
              </w:rPr>
              <w:t>五、服务要求</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1、本次采购一家成交供应商。</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2、设计工作，由采购人向成交供应商提出设计需求后，成交供应商在规定的时间内进行设计和报价，待采购人领导审核同意后完成设计工作。</w:t>
            </w:r>
          </w:p>
          <w:p>
            <w:pPr>
              <w:autoSpaceDE w:val="0"/>
              <w:autoSpaceDN w:val="0"/>
              <w:adjustRightInd w:val="0"/>
              <w:spacing w:line="400" w:lineRule="exact"/>
              <w:ind w:firstLine="422"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t>★</w:t>
            </w:r>
            <w:r>
              <w:rPr>
                <w:rFonts w:hint="eastAsia" w:asciiTheme="minorEastAsia" w:hAnsiTheme="minorEastAsia" w:eastAsiaTheme="minorEastAsia" w:cstheme="minorEastAsia"/>
                <w:color w:val="000000" w:themeColor="text1"/>
                <w:szCs w:val="21"/>
              </w:rPr>
              <w:t>六、版权要求</w:t>
            </w:r>
          </w:p>
          <w:p>
            <w:pPr>
              <w:autoSpaceDE w:val="0"/>
              <w:autoSpaceDN w:val="0"/>
              <w:adjustRightInd w:val="0"/>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所有折页、展架、海报、板报、电子书、H5和文创产品设计和制作使用到采购人的税务卡通人物（产品形式包含但不限于已列举的），所有素材和最终成品版权均为采购人所有。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5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b/>
                <w:color w:val="000000" w:themeColor="text1"/>
                <w:szCs w:val="21"/>
              </w:rPr>
            </w:pPr>
            <w:r>
              <w:rPr>
                <w:rFonts w:hint="eastAsia" w:asciiTheme="minorEastAsia" w:hAnsiTheme="minorEastAsia" w:eastAsiaTheme="minorEastAsia" w:cstheme="minorEastAsia"/>
                <w:b/>
                <w:color w:val="000000" w:themeColor="text1"/>
                <w:szCs w:val="21"/>
              </w:rPr>
              <w:t>二、商务条款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2"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t>★</w:t>
            </w:r>
            <w:r>
              <w:rPr>
                <w:rFonts w:hint="eastAsia" w:asciiTheme="minorEastAsia" w:hAnsiTheme="minorEastAsia" w:eastAsiaTheme="minorEastAsia" w:cstheme="minorEastAsia"/>
                <w:color w:val="000000" w:themeColor="text1"/>
                <w:szCs w:val="21"/>
              </w:rPr>
              <w:t>报价要求</w:t>
            </w:r>
          </w:p>
        </w:tc>
        <w:tc>
          <w:tcPr>
            <w:tcW w:w="80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1、供应商就本项目全部服务内容作完整唯一的下浮系数（%）报价。有效报价范围0≤下浮系数≤100%，超过有效报价范围的按无效标处理。</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最终下浮系数报价包含供应商完成本项目服务所有运输、售后服务、税金、利润及其他所有可能发生的一切费用；最终下浮系数报价应当适用于每一项产品，供应商应自行考虑市场价格波动、成本及自身条件等因素，在合同服务期内最终下浮系数报价不允许变动，成交后采购人不再另行支付额外费用。</w:t>
            </w:r>
          </w:p>
          <w:p>
            <w:pPr>
              <w:spacing w:line="40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3、本项目最终以实际采购的数量进行结算，每项产品结算价=产品限高价格*产品实际采购数量*（1-下浮系数），本项目全部产品最终结算价不超过最高限价叁拾万元整（¥300,000.00）。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t>★</w:t>
            </w:r>
            <w:r>
              <w:rPr>
                <w:rFonts w:hint="eastAsia" w:asciiTheme="minorEastAsia" w:hAnsiTheme="minorEastAsia" w:eastAsiaTheme="minorEastAsia" w:cstheme="minorEastAsia"/>
                <w:color w:val="000000" w:themeColor="text1"/>
                <w:kern w:val="0"/>
                <w:szCs w:val="21"/>
              </w:rPr>
              <w:t>提供服务的时间、地点、方式、项目服务期限</w:t>
            </w:r>
          </w:p>
        </w:tc>
        <w:tc>
          <w:tcPr>
            <w:tcW w:w="80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1、提供服务的时间：</w:t>
            </w:r>
            <w:r>
              <w:rPr>
                <w:rFonts w:hint="eastAsia" w:asciiTheme="minorEastAsia" w:hAnsiTheme="minorEastAsia" w:eastAsiaTheme="minorEastAsia" w:cstheme="minorEastAsia"/>
                <w:color w:val="000000" w:themeColor="text1"/>
                <w:szCs w:val="21"/>
              </w:rPr>
              <w:t>自合同签订之日起1年</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2、提供服务的地点：采购人指定地点</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3、提供服务的方式：现场提交</w:t>
            </w:r>
          </w:p>
          <w:p>
            <w:pPr>
              <w:spacing w:line="400" w:lineRule="exact"/>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4、项目服务期限：</w:t>
            </w:r>
            <w:r>
              <w:rPr>
                <w:rFonts w:hint="eastAsia" w:asciiTheme="minorEastAsia" w:hAnsiTheme="minorEastAsia" w:eastAsiaTheme="minorEastAsia" w:cstheme="minorEastAsia"/>
                <w:color w:val="000000" w:themeColor="text1"/>
                <w:szCs w:val="21"/>
              </w:rPr>
              <w:t>自合同签订之日起1年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9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t>★</w:t>
            </w:r>
            <w:r>
              <w:rPr>
                <w:rFonts w:hint="eastAsia" w:asciiTheme="minorEastAsia" w:hAnsiTheme="minorEastAsia" w:eastAsiaTheme="minorEastAsia" w:cstheme="minorEastAsia"/>
                <w:color w:val="000000" w:themeColor="text1"/>
                <w:szCs w:val="21"/>
              </w:rPr>
              <w:t>付款方式</w:t>
            </w:r>
          </w:p>
        </w:tc>
        <w:tc>
          <w:tcPr>
            <w:tcW w:w="80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项目合同金额按月支付，每月完成实际数量后10日内，采购人根据成交供应商的服务工作完成和考核情况支付。采购人在每次支付服务费前，成交供应商需开具相应金额的发票交给采购人；否则，采购人有权拒绝付费且不承担任何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9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t>★</w:t>
            </w:r>
            <w:r>
              <w:rPr>
                <w:rFonts w:hint="eastAsia" w:asciiTheme="minorEastAsia" w:hAnsiTheme="minorEastAsia" w:eastAsiaTheme="minorEastAsia" w:cstheme="minorEastAsia"/>
                <w:color w:val="000000" w:themeColor="text1"/>
                <w:szCs w:val="21"/>
              </w:rPr>
              <w:t>验收要求</w:t>
            </w:r>
          </w:p>
        </w:tc>
        <w:tc>
          <w:tcPr>
            <w:tcW w:w="80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成交供应商提供的服务质量必须满足相关规定和要求，并经最终验收合格。需求部门对设计的物品进行验收，合格后签字确认。以需求部门签字为验收合格。项目验收不合格，由成交供应商返工直至结束，有关返工、再行验收以及给采购人造成的损失等费用由成交供应商承担。</w:t>
            </w:r>
          </w:p>
        </w:tc>
      </w:tr>
      <w:bookmarkEnd w:id="68"/>
    </w:tbl>
    <w:p>
      <w:pPr>
        <w:spacing w:line="360" w:lineRule="auto"/>
        <w:ind w:firstLine="413" w:firstLineChars="196"/>
        <w:rPr>
          <w:rFonts w:asciiTheme="minorEastAsia" w:hAnsiTheme="minorEastAsia" w:eastAsiaTheme="minorEastAsia" w:cstheme="minorEastAsia"/>
          <w:b/>
          <w:bCs/>
          <w:color w:val="000000" w:themeColor="text1"/>
          <w:szCs w:val="21"/>
        </w:rPr>
      </w:pPr>
    </w:p>
    <w:sectPr>
      <w:headerReference r:id="rId8" w:type="first"/>
      <w:footerReference r:id="rId11" w:type="first"/>
      <w:headerReference r:id="rId7" w:type="default"/>
      <w:footerReference r:id="rId9" w:type="default"/>
      <w:footerReference r:id="rId10" w:type="even"/>
      <w:pgSz w:w="11906" w:h="16838"/>
      <w:pgMar w:top="1134" w:right="1134" w:bottom="1134" w:left="1134" w:header="680" w:footer="680" w:gutter="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ingLiU_HKSCS">
    <w:altName w:val="MingLiU-ExtB"/>
    <w:panose1 w:val="00000000000000000000"/>
    <w:charset w:val="88"/>
    <w:family w:val="roman"/>
    <w:pitch w:val="default"/>
    <w:sig w:usb0="00000000" w:usb1="00000000" w:usb2="00000016" w:usb3="00000000" w:csb0="00100001"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Malgun Gothic Semilight">
    <w:panose1 w:val="020B0502040204020203"/>
    <w:charset w:val="86"/>
    <w:family w:val="auto"/>
    <w:pitch w:val="default"/>
    <w:sig w:usb0="900002AF" w:usb1="01D77CFB" w:usb2="00000012" w:usb3="00000000" w:csb0="203E01BD" w:csb1="D7FF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560" w:hanging="560"/>
      <w:jc w:val="center"/>
    </w:pPr>
    <w:r>
      <w:pict>
        <v:shape id="_x0000_s1030" o:spid="_x0000_s1030" o:spt="202" type="#_x0000_t202" style="position:absolute;left:0pt;margin-top:0pt;height:10.35pt;width:9.05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7"/>
                  <w:ind w:left="560" w:hanging="560"/>
                  <w:jc w:val="both"/>
                </w:pPr>
                <w:r>
                  <w:fldChar w:fldCharType="begin"/>
                </w:r>
                <w:r>
                  <w:instrText xml:space="preserve"> PAGE  \* MERGEFORMAT </w:instrText>
                </w:r>
                <w:r>
                  <w:fldChar w:fldCharType="separate"/>
                </w:r>
                <w:r>
                  <w:t>55</w:t>
                </w:r>
                <w:r>
                  <w:fldChar w:fldCharType="end"/>
                </w:r>
              </w:p>
            </w:txbxContent>
          </v:textbox>
        </v:shape>
      </w:pict>
    </w:r>
  </w:p>
  <w:p>
    <w:pPr>
      <w:pStyle w:val="27"/>
      <w:ind w:left="560" w:hanging="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560" w:hanging="560"/>
      <w:jc w:val="center"/>
    </w:pP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1027" o:spid="_x0000_s102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7"/>
                  <w:jc w:val="center"/>
                </w:pPr>
                <w:r>
                  <w:fldChar w:fldCharType="begin"/>
                </w:r>
                <w:r>
                  <w:instrText xml:space="preserve"> PAGE   \* MERGEFORMAT </w:instrText>
                </w:r>
                <w:r>
                  <w:fldChar w:fldCharType="separate"/>
                </w:r>
                <w:r>
                  <w:rPr>
                    <w:lang w:val="zh-CN"/>
                  </w:rPr>
                  <w:t>63</w:t>
                </w:r>
                <w:r>
                  <w:fldChar w:fldCharType="end"/>
                </w:r>
              </w:p>
            </w:txbxContent>
          </v:textbox>
        </v:shape>
      </w:pict>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1028" o:spid="_x0000_s1027" o:spt="202" type="#_x0000_t202" style="position:absolute;left:0pt;margin-top:0pt;height:11.65pt;width:4.4pt;mso-position-horizontal:center;mso-position-horizontal-relative:margin;mso-wrap-distance-bottom:0pt;mso-wrap-distance-left:0pt;mso-wrap-distance-right:0pt;mso-wrap-distance-top:0pt;z-index:251659264;mso-width-relative:page;mso-height-relative:page;" filled="f" stroked="f" coordsize="21600,21600" o:allowincell="f" o:gfxdata="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WgqqbTAAAAAgEAAA8AAAAAAAAAAQAgAAAAIgAAAGRycy9kb3ducmV2LnhtbFBLAQIU&#10;ABQAAAAIAIdO4kDEtU8jvwEAAIEDAAAOAAAAAAAAAAEAIAAAACIBAABkcnMvZTJvRG9jLnhtbFBL&#10;BQYAAAAABgAGAFkBAABTBQAAAAA=&#10;">
          <v:path/>
          <v:fill on="f" focussize="0,0"/>
          <v:stroke on="f" joinstyle="miter"/>
          <v:imagedata o:title=""/>
          <o:lock v:ext="edit"/>
          <v:textbox inset="0mm,0mm,0mm,0mm">
            <w:txbxContent>
              <w:p>
                <w:pPr>
                  <w:pStyle w:val="27"/>
                  <w:rPr>
                    <w:rStyle w:val="48"/>
                  </w:rPr>
                </w:pPr>
                <w:r>
                  <w:rPr>
                    <w:rStyle w:val="48"/>
                  </w:rPr>
                  <w:fldChar w:fldCharType="begin"/>
                </w:r>
                <w:r>
                  <w:rPr>
                    <w:rStyle w:val="48"/>
                  </w:rPr>
                  <w:instrText xml:space="preserve">PAGE  </w:instrText>
                </w:r>
                <w:r>
                  <w:rPr>
                    <w:rStyle w:val="48"/>
                  </w:rPr>
                  <w:fldChar w:fldCharType="separate"/>
                </w:r>
                <w:r>
                  <w:rPr>
                    <w:rStyle w:val="48"/>
                  </w:rPr>
                  <w:t>1</w:t>
                </w:r>
                <w:r>
                  <w:rPr>
                    <w:rStyle w:val="48"/>
                  </w:rPr>
                  <w:fldChar w:fldCharType="end"/>
                </w:r>
              </w:p>
            </w:txbxContent>
          </v:textbox>
          <w10:wrap type="squar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1026"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tabs>
        <w:tab w:val="center" w:pos="0"/>
        <w:tab w:val="lef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1980"/>
      <w:jc w:val="right"/>
      <w:rPr>
        <w:rFonts w:ascii="方正仿宋简体" w:hAns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2Y0NjllMDBhYTE1OWJmM2NmZGJjOGI2ODJhZmZhYWQifQ=="/>
  </w:docVars>
  <w:rsids>
    <w:rsidRoot w:val="00172A27"/>
    <w:rsid w:val="00000960"/>
    <w:rsid w:val="00003934"/>
    <w:rsid w:val="000142D2"/>
    <w:rsid w:val="00014708"/>
    <w:rsid w:val="00015E99"/>
    <w:rsid w:val="00017405"/>
    <w:rsid w:val="00021194"/>
    <w:rsid w:val="00022B7F"/>
    <w:rsid w:val="0002357F"/>
    <w:rsid w:val="0002410C"/>
    <w:rsid w:val="00025159"/>
    <w:rsid w:val="0002718B"/>
    <w:rsid w:val="000306A9"/>
    <w:rsid w:val="00033F59"/>
    <w:rsid w:val="00037F93"/>
    <w:rsid w:val="000407F6"/>
    <w:rsid w:val="00041C5B"/>
    <w:rsid w:val="00042260"/>
    <w:rsid w:val="000428A6"/>
    <w:rsid w:val="00043F1A"/>
    <w:rsid w:val="000450BF"/>
    <w:rsid w:val="00045C94"/>
    <w:rsid w:val="00045FCF"/>
    <w:rsid w:val="00046A9C"/>
    <w:rsid w:val="00046C4E"/>
    <w:rsid w:val="00047520"/>
    <w:rsid w:val="000537B9"/>
    <w:rsid w:val="0005400C"/>
    <w:rsid w:val="000551F9"/>
    <w:rsid w:val="00055B11"/>
    <w:rsid w:val="0005713B"/>
    <w:rsid w:val="000577C1"/>
    <w:rsid w:val="0006022C"/>
    <w:rsid w:val="00065FDD"/>
    <w:rsid w:val="00070B9D"/>
    <w:rsid w:val="00072475"/>
    <w:rsid w:val="00075373"/>
    <w:rsid w:val="00075756"/>
    <w:rsid w:val="00076F2E"/>
    <w:rsid w:val="0008771B"/>
    <w:rsid w:val="00094DE1"/>
    <w:rsid w:val="00095950"/>
    <w:rsid w:val="000972D3"/>
    <w:rsid w:val="000A06DB"/>
    <w:rsid w:val="000A09C2"/>
    <w:rsid w:val="000A24A8"/>
    <w:rsid w:val="000A31E5"/>
    <w:rsid w:val="000A3CB3"/>
    <w:rsid w:val="000A4669"/>
    <w:rsid w:val="000A4A74"/>
    <w:rsid w:val="000B232F"/>
    <w:rsid w:val="000B2A1B"/>
    <w:rsid w:val="000B35F9"/>
    <w:rsid w:val="000B5DE0"/>
    <w:rsid w:val="000B5F88"/>
    <w:rsid w:val="000B60AB"/>
    <w:rsid w:val="000B7917"/>
    <w:rsid w:val="000C0F9C"/>
    <w:rsid w:val="000C4CED"/>
    <w:rsid w:val="000D0531"/>
    <w:rsid w:val="000D281C"/>
    <w:rsid w:val="000D4435"/>
    <w:rsid w:val="000D4A3D"/>
    <w:rsid w:val="000E632D"/>
    <w:rsid w:val="000F1938"/>
    <w:rsid w:val="000F23E8"/>
    <w:rsid w:val="000F532A"/>
    <w:rsid w:val="000F5C3C"/>
    <w:rsid w:val="000F600E"/>
    <w:rsid w:val="000F7E48"/>
    <w:rsid w:val="001010AD"/>
    <w:rsid w:val="00101A39"/>
    <w:rsid w:val="001026ED"/>
    <w:rsid w:val="00102DE9"/>
    <w:rsid w:val="0010421E"/>
    <w:rsid w:val="00105F0C"/>
    <w:rsid w:val="00113C18"/>
    <w:rsid w:val="00114D66"/>
    <w:rsid w:val="00114F05"/>
    <w:rsid w:val="0011654B"/>
    <w:rsid w:val="00121BDF"/>
    <w:rsid w:val="001223B1"/>
    <w:rsid w:val="0012250B"/>
    <w:rsid w:val="001321B0"/>
    <w:rsid w:val="001331EA"/>
    <w:rsid w:val="00150F3C"/>
    <w:rsid w:val="0015199A"/>
    <w:rsid w:val="001536C8"/>
    <w:rsid w:val="00155472"/>
    <w:rsid w:val="001632C9"/>
    <w:rsid w:val="00163355"/>
    <w:rsid w:val="00165006"/>
    <w:rsid w:val="00172A27"/>
    <w:rsid w:val="001733A3"/>
    <w:rsid w:val="00174813"/>
    <w:rsid w:val="00174F3B"/>
    <w:rsid w:val="0017557A"/>
    <w:rsid w:val="00177132"/>
    <w:rsid w:val="00183C2B"/>
    <w:rsid w:val="00184AC7"/>
    <w:rsid w:val="0018575E"/>
    <w:rsid w:val="0018797D"/>
    <w:rsid w:val="00191E07"/>
    <w:rsid w:val="001921DE"/>
    <w:rsid w:val="00192F7E"/>
    <w:rsid w:val="001939EE"/>
    <w:rsid w:val="001B239D"/>
    <w:rsid w:val="001B2A1F"/>
    <w:rsid w:val="001B3678"/>
    <w:rsid w:val="001B43CB"/>
    <w:rsid w:val="001B43F9"/>
    <w:rsid w:val="001B6E16"/>
    <w:rsid w:val="001C0123"/>
    <w:rsid w:val="001C1B95"/>
    <w:rsid w:val="001C48BA"/>
    <w:rsid w:val="001C64A3"/>
    <w:rsid w:val="001C749A"/>
    <w:rsid w:val="001D6B85"/>
    <w:rsid w:val="001E0038"/>
    <w:rsid w:val="001E0EE8"/>
    <w:rsid w:val="001E123D"/>
    <w:rsid w:val="001E2172"/>
    <w:rsid w:val="001E3426"/>
    <w:rsid w:val="001E40A9"/>
    <w:rsid w:val="001E42A5"/>
    <w:rsid w:val="001E45FD"/>
    <w:rsid w:val="001F0359"/>
    <w:rsid w:val="001F050A"/>
    <w:rsid w:val="001F2A66"/>
    <w:rsid w:val="001F55B7"/>
    <w:rsid w:val="001F6BCF"/>
    <w:rsid w:val="001F7F94"/>
    <w:rsid w:val="00204D53"/>
    <w:rsid w:val="0021170C"/>
    <w:rsid w:val="00212F28"/>
    <w:rsid w:val="002161BC"/>
    <w:rsid w:val="002217BE"/>
    <w:rsid w:val="00225101"/>
    <w:rsid w:val="00226238"/>
    <w:rsid w:val="002275C5"/>
    <w:rsid w:val="00227B5F"/>
    <w:rsid w:val="00231531"/>
    <w:rsid w:val="00231BD2"/>
    <w:rsid w:val="00231DA6"/>
    <w:rsid w:val="00231F3C"/>
    <w:rsid w:val="0023229F"/>
    <w:rsid w:val="00232460"/>
    <w:rsid w:val="002332C2"/>
    <w:rsid w:val="00235C65"/>
    <w:rsid w:val="00237865"/>
    <w:rsid w:val="00237AB5"/>
    <w:rsid w:val="002412C8"/>
    <w:rsid w:val="00241912"/>
    <w:rsid w:val="002448DF"/>
    <w:rsid w:val="002456EF"/>
    <w:rsid w:val="00250F63"/>
    <w:rsid w:val="00251DFC"/>
    <w:rsid w:val="00252B76"/>
    <w:rsid w:val="00257541"/>
    <w:rsid w:val="0026048F"/>
    <w:rsid w:val="002619DF"/>
    <w:rsid w:val="002631F8"/>
    <w:rsid w:val="00263B6D"/>
    <w:rsid w:val="00265D56"/>
    <w:rsid w:val="00265E27"/>
    <w:rsid w:val="002721D1"/>
    <w:rsid w:val="002725EE"/>
    <w:rsid w:val="00272E0D"/>
    <w:rsid w:val="002731F6"/>
    <w:rsid w:val="00276C9F"/>
    <w:rsid w:val="00277413"/>
    <w:rsid w:val="002800FA"/>
    <w:rsid w:val="002806B0"/>
    <w:rsid w:val="00280B0B"/>
    <w:rsid w:val="0028581C"/>
    <w:rsid w:val="00286CEF"/>
    <w:rsid w:val="00287855"/>
    <w:rsid w:val="00290306"/>
    <w:rsid w:val="00290A14"/>
    <w:rsid w:val="002925F7"/>
    <w:rsid w:val="002941F9"/>
    <w:rsid w:val="002951DC"/>
    <w:rsid w:val="002A3424"/>
    <w:rsid w:val="002A5179"/>
    <w:rsid w:val="002B0F69"/>
    <w:rsid w:val="002B51A0"/>
    <w:rsid w:val="002B5FDF"/>
    <w:rsid w:val="002C03F9"/>
    <w:rsid w:val="002C3239"/>
    <w:rsid w:val="002C54B9"/>
    <w:rsid w:val="002C6AE0"/>
    <w:rsid w:val="002D1C4F"/>
    <w:rsid w:val="002D4D6A"/>
    <w:rsid w:val="002D584E"/>
    <w:rsid w:val="002D5C2E"/>
    <w:rsid w:val="002D690A"/>
    <w:rsid w:val="002E0238"/>
    <w:rsid w:val="002E048B"/>
    <w:rsid w:val="002E270A"/>
    <w:rsid w:val="002E29FC"/>
    <w:rsid w:val="002E3CDF"/>
    <w:rsid w:val="002E4E6E"/>
    <w:rsid w:val="002F1614"/>
    <w:rsid w:val="002F17F3"/>
    <w:rsid w:val="002F4F40"/>
    <w:rsid w:val="0030206C"/>
    <w:rsid w:val="00304234"/>
    <w:rsid w:val="00305C86"/>
    <w:rsid w:val="00307DC5"/>
    <w:rsid w:val="00310172"/>
    <w:rsid w:val="0031577C"/>
    <w:rsid w:val="003162DB"/>
    <w:rsid w:val="0032478C"/>
    <w:rsid w:val="00327522"/>
    <w:rsid w:val="00331B36"/>
    <w:rsid w:val="003342E3"/>
    <w:rsid w:val="00340B4C"/>
    <w:rsid w:val="00343058"/>
    <w:rsid w:val="003432ED"/>
    <w:rsid w:val="00343DED"/>
    <w:rsid w:val="00344B87"/>
    <w:rsid w:val="00346B05"/>
    <w:rsid w:val="003514B5"/>
    <w:rsid w:val="00351912"/>
    <w:rsid w:val="003543CA"/>
    <w:rsid w:val="00356326"/>
    <w:rsid w:val="00361526"/>
    <w:rsid w:val="003637C2"/>
    <w:rsid w:val="00364DBE"/>
    <w:rsid w:val="00370A92"/>
    <w:rsid w:val="0037135D"/>
    <w:rsid w:val="003735D6"/>
    <w:rsid w:val="00373739"/>
    <w:rsid w:val="00373D5F"/>
    <w:rsid w:val="00374D50"/>
    <w:rsid w:val="00376208"/>
    <w:rsid w:val="003767DE"/>
    <w:rsid w:val="00377947"/>
    <w:rsid w:val="00381D20"/>
    <w:rsid w:val="00384A87"/>
    <w:rsid w:val="00385816"/>
    <w:rsid w:val="0039087F"/>
    <w:rsid w:val="00391A8A"/>
    <w:rsid w:val="003926AE"/>
    <w:rsid w:val="00392D34"/>
    <w:rsid w:val="0039314E"/>
    <w:rsid w:val="00393554"/>
    <w:rsid w:val="00393FFC"/>
    <w:rsid w:val="00397158"/>
    <w:rsid w:val="00397360"/>
    <w:rsid w:val="003A0914"/>
    <w:rsid w:val="003A2D25"/>
    <w:rsid w:val="003A453D"/>
    <w:rsid w:val="003A4DF7"/>
    <w:rsid w:val="003A57FD"/>
    <w:rsid w:val="003A5CA4"/>
    <w:rsid w:val="003A66FD"/>
    <w:rsid w:val="003A7614"/>
    <w:rsid w:val="003A7B97"/>
    <w:rsid w:val="003B02EE"/>
    <w:rsid w:val="003B2A80"/>
    <w:rsid w:val="003B38FD"/>
    <w:rsid w:val="003B3F01"/>
    <w:rsid w:val="003B5C24"/>
    <w:rsid w:val="003B7539"/>
    <w:rsid w:val="003C0C65"/>
    <w:rsid w:val="003C1D03"/>
    <w:rsid w:val="003C7C0C"/>
    <w:rsid w:val="003D1C01"/>
    <w:rsid w:val="003D5297"/>
    <w:rsid w:val="003E10B1"/>
    <w:rsid w:val="003E3083"/>
    <w:rsid w:val="003E3208"/>
    <w:rsid w:val="003E358C"/>
    <w:rsid w:val="003E3AD0"/>
    <w:rsid w:val="003E7B69"/>
    <w:rsid w:val="003F0CC3"/>
    <w:rsid w:val="003F2182"/>
    <w:rsid w:val="003F3877"/>
    <w:rsid w:val="003F3D99"/>
    <w:rsid w:val="003F537C"/>
    <w:rsid w:val="003F5775"/>
    <w:rsid w:val="003F60AA"/>
    <w:rsid w:val="003F6FB2"/>
    <w:rsid w:val="004007C2"/>
    <w:rsid w:val="00403ACB"/>
    <w:rsid w:val="00404B35"/>
    <w:rsid w:val="004063DB"/>
    <w:rsid w:val="00412357"/>
    <w:rsid w:val="00413BF1"/>
    <w:rsid w:val="004142F3"/>
    <w:rsid w:val="00415B26"/>
    <w:rsid w:val="00416B0F"/>
    <w:rsid w:val="00416D1F"/>
    <w:rsid w:val="004206BA"/>
    <w:rsid w:val="00420BB4"/>
    <w:rsid w:val="00421BF3"/>
    <w:rsid w:val="004231BE"/>
    <w:rsid w:val="00424C14"/>
    <w:rsid w:val="004255A1"/>
    <w:rsid w:val="00425786"/>
    <w:rsid w:val="00432D1B"/>
    <w:rsid w:val="00433EE2"/>
    <w:rsid w:val="00435EDF"/>
    <w:rsid w:val="0043617F"/>
    <w:rsid w:val="00436235"/>
    <w:rsid w:val="0043675D"/>
    <w:rsid w:val="004368F0"/>
    <w:rsid w:val="00441F42"/>
    <w:rsid w:val="00443154"/>
    <w:rsid w:val="004433E7"/>
    <w:rsid w:val="00445E17"/>
    <w:rsid w:val="00446DA4"/>
    <w:rsid w:val="004503AF"/>
    <w:rsid w:val="00450ED6"/>
    <w:rsid w:val="00452491"/>
    <w:rsid w:val="00452B03"/>
    <w:rsid w:val="0045342F"/>
    <w:rsid w:val="004545B6"/>
    <w:rsid w:val="004547FC"/>
    <w:rsid w:val="004549E0"/>
    <w:rsid w:val="004576BB"/>
    <w:rsid w:val="00460930"/>
    <w:rsid w:val="00461248"/>
    <w:rsid w:val="00462E7E"/>
    <w:rsid w:val="00465E4E"/>
    <w:rsid w:val="004663B2"/>
    <w:rsid w:val="00473E7D"/>
    <w:rsid w:val="00485167"/>
    <w:rsid w:val="0048749D"/>
    <w:rsid w:val="00487E46"/>
    <w:rsid w:val="00490498"/>
    <w:rsid w:val="00491CBD"/>
    <w:rsid w:val="00494B94"/>
    <w:rsid w:val="004958A1"/>
    <w:rsid w:val="00496112"/>
    <w:rsid w:val="004970FC"/>
    <w:rsid w:val="004973C7"/>
    <w:rsid w:val="004A20D8"/>
    <w:rsid w:val="004B0A78"/>
    <w:rsid w:val="004B42EE"/>
    <w:rsid w:val="004B5C32"/>
    <w:rsid w:val="004B5CE4"/>
    <w:rsid w:val="004C16BB"/>
    <w:rsid w:val="004C214D"/>
    <w:rsid w:val="004C2176"/>
    <w:rsid w:val="004C3576"/>
    <w:rsid w:val="004C5463"/>
    <w:rsid w:val="004C655C"/>
    <w:rsid w:val="004C76AF"/>
    <w:rsid w:val="004D1420"/>
    <w:rsid w:val="004D2E46"/>
    <w:rsid w:val="004D326F"/>
    <w:rsid w:val="004D412B"/>
    <w:rsid w:val="004D5383"/>
    <w:rsid w:val="004E38E6"/>
    <w:rsid w:val="004E61CF"/>
    <w:rsid w:val="004E6F3E"/>
    <w:rsid w:val="004F0C60"/>
    <w:rsid w:val="004F2286"/>
    <w:rsid w:val="00503206"/>
    <w:rsid w:val="0050470E"/>
    <w:rsid w:val="00510164"/>
    <w:rsid w:val="00511EE4"/>
    <w:rsid w:val="00516D65"/>
    <w:rsid w:val="0052201E"/>
    <w:rsid w:val="0053115F"/>
    <w:rsid w:val="005334B2"/>
    <w:rsid w:val="005352A6"/>
    <w:rsid w:val="00536795"/>
    <w:rsid w:val="00536CDB"/>
    <w:rsid w:val="00537CE9"/>
    <w:rsid w:val="00540CDA"/>
    <w:rsid w:val="00545C33"/>
    <w:rsid w:val="005479EF"/>
    <w:rsid w:val="00547ACC"/>
    <w:rsid w:val="005553D5"/>
    <w:rsid w:val="00556177"/>
    <w:rsid w:val="0055688A"/>
    <w:rsid w:val="00557310"/>
    <w:rsid w:val="00561D85"/>
    <w:rsid w:val="00563159"/>
    <w:rsid w:val="005647E9"/>
    <w:rsid w:val="00564CE8"/>
    <w:rsid w:val="00566865"/>
    <w:rsid w:val="0057165E"/>
    <w:rsid w:val="005722FB"/>
    <w:rsid w:val="00573471"/>
    <w:rsid w:val="00573A73"/>
    <w:rsid w:val="00574209"/>
    <w:rsid w:val="00574696"/>
    <w:rsid w:val="00577D13"/>
    <w:rsid w:val="00580CEC"/>
    <w:rsid w:val="00580DAD"/>
    <w:rsid w:val="00583E39"/>
    <w:rsid w:val="00584289"/>
    <w:rsid w:val="005848C6"/>
    <w:rsid w:val="00587602"/>
    <w:rsid w:val="0058765A"/>
    <w:rsid w:val="00592295"/>
    <w:rsid w:val="00592B33"/>
    <w:rsid w:val="00594E4E"/>
    <w:rsid w:val="00595408"/>
    <w:rsid w:val="005976BB"/>
    <w:rsid w:val="005A2ACA"/>
    <w:rsid w:val="005A403A"/>
    <w:rsid w:val="005A4B7E"/>
    <w:rsid w:val="005A5A85"/>
    <w:rsid w:val="005A616E"/>
    <w:rsid w:val="005A62DF"/>
    <w:rsid w:val="005B1187"/>
    <w:rsid w:val="005B4AB1"/>
    <w:rsid w:val="005B5E3A"/>
    <w:rsid w:val="005C24E2"/>
    <w:rsid w:val="005C43B1"/>
    <w:rsid w:val="005C49EA"/>
    <w:rsid w:val="005C6648"/>
    <w:rsid w:val="005C7EA5"/>
    <w:rsid w:val="005D1FAF"/>
    <w:rsid w:val="005D2705"/>
    <w:rsid w:val="005D2E42"/>
    <w:rsid w:val="005D2F91"/>
    <w:rsid w:val="005D6E65"/>
    <w:rsid w:val="005E3506"/>
    <w:rsid w:val="005E7C5C"/>
    <w:rsid w:val="005E7EB2"/>
    <w:rsid w:val="005F0B39"/>
    <w:rsid w:val="005F1E51"/>
    <w:rsid w:val="005F524C"/>
    <w:rsid w:val="005F65D1"/>
    <w:rsid w:val="006007A8"/>
    <w:rsid w:val="00600F3F"/>
    <w:rsid w:val="00602378"/>
    <w:rsid w:val="00605DEB"/>
    <w:rsid w:val="006061C8"/>
    <w:rsid w:val="00606E84"/>
    <w:rsid w:val="00613429"/>
    <w:rsid w:val="00613D41"/>
    <w:rsid w:val="00614DF2"/>
    <w:rsid w:val="0061564E"/>
    <w:rsid w:val="00615AC0"/>
    <w:rsid w:val="00616293"/>
    <w:rsid w:val="0062357D"/>
    <w:rsid w:val="00623A74"/>
    <w:rsid w:val="00624245"/>
    <w:rsid w:val="00624BA8"/>
    <w:rsid w:val="00630813"/>
    <w:rsid w:val="00634C1D"/>
    <w:rsid w:val="00635291"/>
    <w:rsid w:val="00635A43"/>
    <w:rsid w:val="00635F17"/>
    <w:rsid w:val="00640FB8"/>
    <w:rsid w:val="0064182E"/>
    <w:rsid w:val="00642481"/>
    <w:rsid w:val="00644328"/>
    <w:rsid w:val="00652F4B"/>
    <w:rsid w:val="00655FFE"/>
    <w:rsid w:val="006569DE"/>
    <w:rsid w:val="00661CE8"/>
    <w:rsid w:val="00665F6E"/>
    <w:rsid w:val="00670462"/>
    <w:rsid w:val="0067061D"/>
    <w:rsid w:val="00670A7F"/>
    <w:rsid w:val="00670C9C"/>
    <w:rsid w:val="00674A72"/>
    <w:rsid w:val="00675057"/>
    <w:rsid w:val="00675CC0"/>
    <w:rsid w:val="006763C2"/>
    <w:rsid w:val="00683123"/>
    <w:rsid w:val="0068437B"/>
    <w:rsid w:val="0068637D"/>
    <w:rsid w:val="006879B5"/>
    <w:rsid w:val="006906EB"/>
    <w:rsid w:val="006916CF"/>
    <w:rsid w:val="00691ABC"/>
    <w:rsid w:val="00691C62"/>
    <w:rsid w:val="00691E89"/>
    <w:rsid w:val="00691F68"/>
    <w:rsid w:val="00692276"/>
    <w:rsid w:val="006A060C"/>
    <w:rsid w:val="006A344C"/>
    <w:rsid w:val="006A5A3A"/>
    <w:rsid w:val="006A62DB"/>
    <w:rsid w:val="006A7033"/>
    <w:rsid w:val="006A7738"/>
    <w:rsid w:val="006B1C9B"/>
    <w:rsid w:val="006B238F"/>
    <w:rsid w:val="006B350C"/>
    <w:rsid w:val="006B4F71"/>
    <w:rsid w:val="006B63A7"/>
    <w:rsid w:val="006B794A"/>
    <w:rsid w:val="006C2B78"/>
    <w:rsid w:val="006C635B"/>
    <w:rsid w:val="006C6FF8"/>
    <w:rsid w:val="006C7A71"/>
    <w:rsid w:val="006D0501"/>
    <w:rsid w:val="006D3C5D"/>
    <w:rsid w:val="006D4018"/>
    <w:rsid w:val="006E1662"/>
    <w:rsid w:val="006E4A7B"/>
    <w:rsid w:val="006E4FD4"/>
    <w:rsid w:val="006E5221"/>
    <w:rsid w:val="006E675C"/>
    <w:rsid w:val="006F5049"/>
    <w:rsid w:val="00700327"/>
    <w:rsid w:val="00700E47"/>
    <w:rsid w:val="00700FE8"/>
    <w:rsid w:val="00701DBF"/>
    <w:rsid w:val="00703309"/>
    <w:rsid w:val="00703D06"/>
    <w:rsid w:val="007041B5"/>
    <w:rsid w:val="0071055F"/>
    <w:rsid w:val="007125C4"/>
    <w:rsid w:val="00716413"/>
    <w:rsid w:val="00720E80"/>
    <w:rsid w:val="00721587"/>
    <w:rsid w:val="007231BC"/>
    <w:rsid w:val="00723CCA"/>
    <w:rsid w:val="00724EF4"/>
    <w:rsid w:val="007317A0"/>
    <w:rsid w:val="00733CBF"/>
    <w:rsid w:val="00735188"/>
    <w:rsid w:val="00741EDC"/>
    <w:rsid w:val="00746396"/>
    <w:rsid w:val="00750C3E"/>
    <w:rsid w:val="007517A1"/>
    <w:rsid w:val="00751DF6"/>
    <w:rsid w:val="00752440"/>
    <w:rsid w:val="00756017"/>
    <w:rsid w:val="007575C1"/>
    <w:rsid w:val="00760CA4"/>
    <w:rsid w:val="00760E7F"/>
    <w:rsid w:val="00763BA1"/>
    <w:rsid w:val="00764AC5"/>
    <w:rsid w:val="00765034"/>
    <w:rsid w:val="0077346B"/>
    <w:rsid w:val="00775435"/>
    <w:rsid w:val="00775D69"/>
    <w:rsid w:val="00777F15"/>
    <w:rsid w:val="00781F2C"/>
    <w:rsid w:val="00787779"/>
    <w:rsid w:val="00791AB6"/>
    <w:rsid w:val="00791EB9"/>
    <w:rsid w:val="00793F35"/>
    <w:rsid w:val="007959E8"/>
    <w:rsid w:val="0079617B"/>
    <w:rsid w:val="007A0CE4"/>
    <w:rsid w:val="007A267B"/>
    <w:rsid w:val="007A7CD6"/>
    <w:rsid w:val="007B01DB"/>
    <w:rsid w:val="007B0B37"/>
    <w:rsid w:val="007B147C"/>
    <w:rsid w:val="007B23B8"/>
    <w:rsid w:val="007B53E5"/>
    <w:rsid w:val="007B6C04"/>
    <w:rsid w:val="007C0031"/>
    <w:rsid w:val="007C2AC8"/>
    <w:rsid w:val="007C5B4C"/>
    <w:rsid w:val="007C5E07"/>
    <w:rsid w:val="007C5F3E"/>
    <w:rsid w:val="007D3408"/>
    <w:rsid w:val="007D5A8C"/>
    <w:rsid w:val="007D690D"/>
    <w:rsid w:val="007D696D"/>
    <w:rsid w:val="007E42D2"/>
    <w:rsid w:val="007E676B"/>
    <w:rsid w:val="007F01BA"/>
    <w:rsid w:val="007F0602"/>
    <w:rsid w:val="007F1CF2"/>
    <w:rsid w:val="007F3E98"/>
    <w:rsid w:val="007F6FAC"/>
    <w:rsid w:val="0080305C"/>
    <w:rsid w:val="008045D3"/>
    <w:rsid w:val="0081046D"/>
    <w:rsid w:val="00815A01"/>
    <w:rsid w:val="0081671B"/>
    <w:rsid w:val="00816EE7"/>
    <w:rsid w:val="0081775B"/>
    <w:rsid w:val="00820D36"/>
    <w:rsid w:val="008218E4"/>
    <w:rsid w:val="00821D38"/>
    <w:rsid w:val="00834099"/>
    <w:rsid w:val="0083631D"/>
    <w:rsid w:val="00840843"/>
    <w:rsid w:val="00850EA4"/>
    <w:rsid w:val="0085304B"/>
    <w:rsid w:val="008538E8"/>
    <w:rsid w:val="008568C2"/>
    <w:rsid w:val="008619D8"/>
    <w:rsid w:val="008659F5"/>
    <w:rsid w:val="00866035"/>
    <w:rsid w:val="00870302"/>
    <w:rsid w:val="0087044E"/>
    <w:rsid w:val="00870C11"/>
    <w:rsid w:val="0087354E"/>
    <w:rsid w:val="00873C96"/>
    <w:rsid w:val="00880AB1"/>
    <w:rsid w:val="008820EE"/>
    <w:rsid w:val="0088603E"/>
    <w:rsid w:val="008877CE"/>
    <w:rsid w:val="00887A24"/>
    <w:rsid w:val="00887D47"/>
    <w:rsid w:val="00891CDD"/>
    <w:rsid w:val="00891E59"/>
    <w:rsid w:val="00894195"/>
    <w:rsid w:val="00894C91"/>
    <w:rsid w:val="00896117"/>
    <w:rsid w:val="00897BC2"/>
    <w:rsid w:val="008A34CF"/>
    <w:rsid w:val="008A6C9F"/>
    <w:rsid w:val="008A6EAE"/>
    <w:rsid w:val="008A7FBE"/>
    <w:rsid w:val="008B1220"/>
    <w:rsid w:val="008B315A"/>
    <w:rsid w:val="008B567D"/>
    <w:rsid w:val="008B74B2"/>
    <w:rsid w:val="008C543E"/>
    <w:rsid w:val="008C6CD4"/>
    <w:rsid w:val="008D23B0"/>
    <w:rsid w:val="008D45B6"/>
    <w:rsid w:val="008D5500"/>
    <w:rsid w:val="008D66C0"/>
    <w:rsid w:val="008D7B54"/>
    <w:rsid w:val="008E110B"/>
    <w:rsid w:val="008E2B92"/>
    <w:rsid w:val="008E5DE8"/>
    <w:rsid w:val="008F0524"/>
    <w:rsid w:val="008F08FE"/>
    <w:rsid w:val="008F155E"/>
    <w:rsid w:val="008F19C1"/>
    <w:rsid w:val="008F1B34"/>
    <w:rsid w:val="00900C6D"/>
    <w:rsid w:val="0090215A"/>
    <w:rsid w:val="00902B5D"/>
    <w:rsid w:val="00903526"/>
    <w:rsid w:val="00904233"/>
    <w:rsid w:val="009051B9"/>
    <w:rsid w:val="00914AF3"/>
    <w:rsid w:val="00914F20"/>
    <w:rsid w:val="00915DDA"/>
    <w:rsid w:val="009167E8"/>
    <w:rsid w:val="009171F1"/>
    <w:rsid w:val="00917372"/>
    <w:rsid w:val="0092044A"/>
    <w:rsid w:val="00920DC1"/>
    <w:rsid w:val="00921361"/>
    <w:rsid w:val="00922511"/>
    <w:rsid w:val="00922970"/>
    <w:rsid w:val="0092332C"/>
    <w:rsid w:val="00923BF5"/>
    <w:rsid w:val="00924543"/>
    <w:rsid w:val="009262E2"/>
    <w:rsid w:val="00930C89"/>
    <w:rsid w:val="00932F4D"/>
    <w:rsid w:val="0093397E"/>
    <w:rsid w:val="00935075"/>
    <w:rsid w:val="0093552F"/>
    <w:rsid w:val="009369D7"/>
    <w:rsid w:val="00937E74"/>
    <w:rsid w:val="009407E1"/>
    <w:rsid w:val="009407E3"/>
    <w:rsid w:val="00940A5D"/>
    <w:rsid w:val="00940E1F"/>
    <w:rsid w:val="00942C5C"/>
    <w:rsid w:val="00945EA0"/>
    <w:rsid w:val="0095001E"/>
    <w:rsid w:val="00950417"/>
    <w:rsid w:val="0095091B"/>
    <w:rsid w:val="00950937"/>
    <w:rsid w:val="009514FF"/>
    <w:rsid w:val="00953B07"/>
    <w:rsid w:val="00954B2D"/>
    <w:rsid w:val="009561A0"/>
    <w:rsid w:val="00957C3C"/>
    <w:rsid w:val="0096129C"/>
    <w:rsid w:val="00961D33"/>
    <w:rsid w:val="009669FD"/>
    <w:rsid w:val="00970B19"/>
    <w:rsid w:val="00971884"/>
    <w:rsid w:val="00972A65"/>
    <w:rsid w:val="009748E2"/>
    <w:rsid w:val="00982B91"/>
    <w:rsid w:val="00983820"/>
    <w:rsid w:val="009845D1"/>
    <w:rsid w:val="00984FA4"/>
    <w:rsid w:val="00985F17"/>
    <w:rsid w:val="009910F2"/>
    <w:rsid w:val="00993D82"/>
    <w:rsid w:val="009945C3"/>
    <w:rsid w:val="00996E8B"/>
    <w:rsid w:val="009A31AA"/>
    <w:rsid w:val="009A4562"/>
    <w:rsid w:val="009A4D45"/>
    <w:rsid w:val="009A71AC"/>
    <w:rsid w:val="009A7FEB"/>
    <w:rsid w:val="009B016D"/>
    <w:rsid w:val="009B0A4E"/>
    <w:rsid w:val="009B22A5"/>
    <w:rsid w:val="009B2F60"/>
    <w:rsid w:val="009B52D9"/>
    <w:rsid w:val="009B5B58"/>
    <w:rsid w:val="009C008E"/>
    <w:rsid w:val="009C27F4"/>
    <w:rsid w:val="009C6BE5"/>
    <w:rsid w:val="009C7FBE"/>
    <w:rsid w:val="009D05A0"/>
    <w:rsid w:val="009D1487"/>
    <w:rsid w:val="009D2416"/>
    <w:rsid w:val="009D41C3"/>
    <w:rsid w:val="009E0DC1"/>
    <w:rsid w:val="009E299D"/>
    <w:rsid w:val="009E4FA6"/>
    <w:rsid w:val="009E644E"/>
    <w:rsid w:val="009F030A"/>
    <w:rsid w:val="009F0563"/>
    <w:rsid w:val="009F310A"/>
    <w:rsid w:val="009F393E"/>
    <w:rsid w:val="009F3E0D"/>
    <w:rsid w:val="009F5287"/>
    <w:rsid w:val="009F7988"/>
    <w:rsid w:val="00A01E30"/>
    <w:rsid w:val="00A06DED"/>
    <w:rsid w:val="00A07A6E"/>
    <w:rsid w:val="00A119F2"/>
    <w:rsid w:val="00A1255F"/>
    <w:rsid w:val="00A15738"/>
    <w:rsid w:val="00A16804"/>
    <w:rsid w:val="00A171F0"/>
    <w:rsid w:val="00A172F6"/>
    <w:rsid w:val="00A17575"/>
    <w:rsid w:val="00A17B9D"/>
    <w:rsid w:val="00A208B6"/>
    <w:rsid w:val="00A20FB5"/>
    <w:rsid w:val="00A22FC6"/>
    <w:rsid w:val="00A30D37"/>
    <w:rsid w:val="00A3341F"/>
    <w:rsid w:val="00A335A7"/>
    <w:rsid w:val="00A35228"/>
    <w:rsid w:val="00A376BD"/>
    <w:rsid w:val="00A379BB"/>
    <w:rsid w:val="00A405DD"/>
    <w:rsid w:val="00A43071"/>
    <w:rsid w:val="00A44400"/>
    <w:rsid w:val="00A46CD4"/>
    <w:rsid w:val="00A47081"/>
    <w:rsid w:val="00A53FAB"/>
    <w:rsid w:val="00A56B0D"/>
    <w:rsid w:val="00A56F48"/>
    <w:rsid w:val="00A573E9"/>
    <w:rsid w:val="00A57BCD"/>
    <w:rsid w:val="00A57CE6"/>
    <w:rsid w:val="00A6086E"/>
    <w:rsid w:val="00A647A9"/>
    <w:rsid w:val="00A65061"/>
    <w:rsid w:val="00A652D0"/>
    <w:rsid w:val="00A675B9"/>
    <w:rsid w:val="00A70043"/>
    <w:rsid w:val="00A71E6D"/>
    <w:rsid w:val="00A74CF5"/>
    <w:rsid w:val="00A753D3"/>
    <w:rsid w:val="00A76424"/>
    <w:rsid w:val="00A7679D"/>
    <w:rsid w:val="00A767B6"/>
    <w:rsid w:val="00A76EDD"/>
    <w:rsid w:val="00A77EF6"/>
    <w:rsid w:val="00A8143C"/>
    <w:rsid w:val="00A84ECE"/>
    <w:rsid w:val="00A871EA"/>
    <w:rsid w:val="00A8759C"/>
    <w:rsid w:val="00A90881"/>
    <w:rsid w:val="00A916E2"/>
    <w:rsid w:val="00A919F0"/>
    <w:rsid w:val="00A922A3"/>
    <w:rsid w:val="00A96E37"/>
    <w:rsid w:val="00A97B90"/>
    <w:rsid w:val="00AA2735"/>
    <w:rsid w:val="00AA2F82"/>
    <w:rsid w:val="00AA3ACC"/>
    <w:rsid w:val="00AA716D"/>
    <w:rsid w:val="00AB1743"/>
    <w:rsid w:val="00AB4CE8"/>
    <w:rsid w:val="00AC07F4"/>
    <w:rsid w:val="00AC2499"/>
    <w:rsid w:val="00AC5AAF"/>
    <w:rsid w:val="00AD1994"/>
    <w:rsid w:val="00AD774E"/>
    <w:rsid w:val="00AE2C94"/>
    <w:rsid w:val="00AE39C1"/>
    <w:rsid w:val="00AE4566"/>
    <w:rsid w:val="00AE4CF3"/>
    <w:rsid w:val="00AE559D"/>
    <w:rsid w:val="00AE55A6"/>
    <w:rsid w:val="00AF1650"/>
    <w:rsid w:val="00AF35D6"/>
    <w:rsid w:val="00AF55E5"/>
    <w:rsid w:val="00AF62B9"/>
    <w:rsid w:val="00AF6B2D"/>
    <w:rsid w:val="00B02C35"/>
    <w:rsid w:val="00B03B87"/>
    <w:rsid w:val="00B056D9"/>
    <w:rsid w:val="00B057AC"/>
    <w:rsid w:val="00B0714E"/>
    <w:rsid w:val="00B10BCB"/>
    <w:rsid w:val="00B13583"/>
    <w:rsid w:val="00B13CF9"/>
    <w:rsid w:val="00B2107E"/>
    <w:rsid w:val="00B2168D"/>
    <w:rsid w:val="00B219F0"/>
    <w:rsid w:val="00B21EF5"/>
    <w:rsid w:val="00B23720"/>
    <w:rsid w:val="00B255DD"/>
    <w:rsid w:val="00B27C3E"/>
    <w:rsid w:val="00B30270"/>
    <w:rsid w:val="00B31CCE"/>
    <w:rsid w:val="00B326E3"/>
    <w:rsid w:val="00B33538"/>
    <w:rsid w:val="00B33C20"/>
    <w:rsid w:val="00B3746C"/>
    <w:rsid w:val="00B37D3A"/>
    <w:rsid w:val="00B41327"/>
    <w:rsid w:val="00B4169B"/>
    <w:rsid w:val="00B42153"/>
    <w:rsid w:val="00B42DF9"/>
    <w:rsid w:val="00B46A09"/>
    <w:rsid w:val="00B55E47"/>
    <w:rsid w:val="00B56037"/>
    <w:rsid w:val="00B562F0"/>
    <w:rsid w:val="00B6043D"/>
    <w:rsid w:val="00B60D88"/>
    <w:rsid w:val="00B61B55"/>
    <w:rsid w:val="00B622BE"/>
    <w:rsid w:val="00B6596D"/>
    <w:rsid w:val="00B728F1"/>
    <w:rsid w:val="00B73473"/>
    <w:rsid w:val="00B738D5"/>
    <w:rsid w:val="00B74D75"/>
    <w:rsid w:val="00B750A9"/>
    <w:rsid w:val="00B76104"/>
    <w:rsid w:val="00B80EF1"/>
    <w:rsid w:val="00B80EFF"/>
    <w:rsid w:val="00B844E6"/>
    <w:rsid w:val="00B85AF5"/>
    <w:rsid w:val="00B85EF0"/>
    <w:rsid w:val="00B90035"/>
    <w:rsid w:val="00B91E3F"/>
    <w:rsid w:val="00B91FC3"/>
    <w:rsid w:val="00B933B4"/>
    <w:rsid w:val="00BA3DF8"/>
    <w:rsid w:val="00BA4BD6"/>
    <w:rsid w:val="00BA6B6C"/>
    <w:rsid w:val="00BB0B16"/>
    <w:rsid w:val="00BB43CA"/>
    <w:rsid w:val="00BC1570"/>
    <w:rsid w:val="00BC4916"/>
    <w:rsid w:val="00BC52C5"/>
    <w:rsid w:val="00BC586A"/>
    <w:rsid w:val="00BC5BED"/>
    <w:rsid w:val="00BD1900"/>
    <w:rsid w:val="00BD1FAD"/>
    <w:rsid w:val="00BD3FDB"/>
    <w:rsid w:val="00BD427A"/>
    <w:rsid w:val="00BE0A19"/>
    <w:rsid w:val="00BE0DA3"/>
    <w:rsid w:val="00BE2263"/>
    <w:rsid w:val="00BE3139"/>
    <w:rsid w:val="00BE3E8D"/>
    <w:rsid w:val="00BE6B4C"/>
    <w:rsid w:val="00BE747D"/>
    <w:rsid w:val="00BE7797"/>
    <w:rsid w:val="00BE782D"/>
    <w:rsid w:val="00BE7C41"/>
    <w:rsid w:val="00BF0992"/>
    <w:rsid w:val="00BF359A"/>
    <w:rsid w:val="00BF46C3"/>
    <w:rsid w:val="00C02DCF"/>
    <w:rsid w:val="00C03EA4"/>
    <w:rsid w:val="00C05D97"/>
    <w:rsid w:val="00C060A8"/>
    <w:rsid w:val="00C10903"/>
    <w:rsid w:val="00C11A6E"/>
    <w:rsid w:val="00C12D1A"/>
    <w:rsid w:val="00C136AE"/>
    <w:rsid w:val="00C17544"/>
    <w:rsid w:val="00C21345"/>
    <w:rsid w:val="00C21BD8"/>
    <w:rsid w:val="00C21DB2"/>
    <w:rsid w:val="00C2733C"/>
    <w:rsid w:val="00C30E57"/>
    <w:rsid w:val="00C3244E"/>
    <w:rsid w:val="00C355F5"/>
    <w:rsid w:val="00C35BD1"/>
    <w:rsid w:val="00C35E4D"/>
    <w:rsid w:val="00C3605F"/>
    <w:rsid w:val="00C36092"/>
    <w:rsid w:val="00C4046B"/>
    <w:rsid w:val="00C415FB"/>
    <w:rsid w:val="00C4385E"/>
    <w:rsid w:val="00C4492B"/>
    <w:rsid w:val="00C44DEE"/>
    <w:rsid w:val="00C45E79"/>
    <w:rsid w:val="00C46241"/>
    <w:rsid w:val="00C475BF"/>
    <w:rsid w:val="00C528D1"/>
    <w:rsid w:val="00C52F53"/>
    <w:rsid w:val="00C56087"/>
    <w:rsid w:val="00C568C5"/>
    <w:rsid w:val="00C57E52"/>
    <w:rsid w:val="00C60162"/>
    <w:rsid w:val="00C73177"/>
    <w:rsid w:val="00C740BC"/>
    <w:rsid w:val="00C74502"/>
    <w:rsid w:val="00C745EE"/>
    <w:rsid w:val="00C75ECA"/>
    <w:rsid w:val="00C82089"/>
    <w:rsid w:val="00C8674D"/>
    <w:rsid w:val="00C8729F"/>
    <w:rsid w:val="00C90AA1"/>
    <w:rsid w:val="00C91244"/>
    <w:rsid w:val="00C913A9"/>
    <w:rsid w:val="00C92E47"/>
    <w:rsid w:val="00C96124"/>
    <w:rsid w:val="00C96CB3"/>
    <w:rsid w:val="00C96DB7"/>
    <w:rsid w:val="00C9714A"/>
    <w:rsid w:val="00C974C6"/>
    <w:rsid w:val="00CA0979"/>
    <w:rsid w:val="00CA2EC9"/>
    <w:rsid w:val="00CA3FF1"/>
    <w:rsid w:val="00CA502C"/>
    <w:rsid w:val="00CA5C50"/>
    <w:rsid w:val="00CA7400"/>
    <w:rsid w:val="00CB0328"/>
    <w:rsid w:val="00CB7F26"/>
    <w:rsid w:val="00CC03F2"/>
    <w:rsid w:val="00CC2ED1"/>
    <w:rsid w:val="00CC318E"/>
    <w:rsid w:val="00CC39DF"/>
    <w:rsid w:val="00CC3B7D"/>
    <w:rsid w:val="00CC4D58"/>
    <w:rsid w:val="00CC637D"/>
    <w:rsid w:val="00CD2692"/>
    <w:rsid w:val="00CD38BE"/>
    <w:rsid w:val="00CD3B78"/>
    <w:rsid w:val="00CD3ED0"/>
    <w:rsid w:val="00CD65AD"/>
    <w:rsid w:val="00CD75C2"/>
    <w:rsid w:val="00CE3180"/>
    <w:rsid w:val="00CE3A48"/>
    <w:rsid w:val="00CE3A6F"/>
    <w:rsid w:val="00CE5182"/>
    <w:rsid w:val="00CE7B40"/>
    <w:rsid w:val="00CF06F8"/>
    <w:rsid w:val="00CF11D1"/>
    <w:rsid w:val="00CF2583"/>
    <w:rsid w:val="00CF421C"/>
    <w:rsid w:val="00CF6DB0"/>
    <w:rsid w:val="00D051CC"/>
    <w:rsid w:val="00D0669C"/>
    <w:rsid w:val="00D07B02"/>
    <w:rsid w:val="00D07D28"/>
    <w:rsid w:val="00D07F66"/>
    <w:rsid w:val="00D1043A"/>
    <w:rsid w:val="00D205C9"/>
    <w:rsid w:val="00D21DE5"/>
    <w:rsid w:val="00D23CE6"/>
    <w:rsid w:val="00D3019A"/>
    <w:rsid w:val="00D30D8A"/>
    <w:rsid w:val="00D30EE2"/>
    <w:rsid w:val="00D32F72"/>
    <w:rsid w:val="00D33663"/>
    <w:rsid w:val="00D33822"/>
    <w:rsid w:val="00D34606"/>
    <w:rsid w:val="00D3680D"/>
    <w:rsid w:val="00D37EE1"/>
    <w:rsid w:val="00D40446"/>
    <w:rsid w:val="00D43B93"/>
    <w:rsid w:val="00D45F42"/>
    <w:rsid w:val="00D50CC9"/>
    <w:rsid w:val="00D51F9E"/>
    <w:rsid w:val="00D534A3"/>
    <w:rsid w:val="00D5354D"/>
    <w:rsid w:val="00D54920"/>
    <w:rsid w:val="00D56E24"/>
    <w:rsid w:val="00D60ACE"/>
    <w:rsid w:val="00D652AF"/>
    <w:rsid w:val="00D65D9F"/>
    <w:rsid w:val="00D7013A"/>
    <w:rsid w:val="00D72684"/>
    <w:rsid w:val="00D72A23"/>
    <w:rsid w:val="00D73045"/>
    <w:rsid w:val="00D74385"/>
    <w:rsid w:val="00D7633F"/>
    <w:rsid w:val="00D804D4"/>
    <w:rsid w:val="00D80926"/>
    <w:rsid w:val="00D815FF"/>
    <w:rsid w:val="00D84225"/>
    <w:rsid w:val="00D940E9"/>
    <w:rsid w:val="00DA1041"/>
    <w:rsid w:val="00DA28B1"/>
    <w:rsid w:val="00DA6C19"/>
    <w:rsid w:val="00DA6F28"/>
    <w:rsid w:val="00DA78FA"/>
    <w:rsid w:val="00DB32D4"/>
    <w:rsid w:val="00DB3E1E"/>
    <w:rsid w:val="00DB5015"/>
    <w:rsid w:val="00DB5D6F"/>
    <w:rsid w:val="00DC06ED"/>
    <w:rsid w:val="00DC2A88"/>
    <w:rsid w:val="00DC5B5B"/>
    <w:rsid w:val="00DC64BE"/>
    <w:rsid w:val="00DC6AC3"/>
    <w:rsid w:val="00DC7B2E"/>
    <w:rsid w:val="00DC7E78"/>
    <w:rsid w:val="00DD0A7A"/>
    <w:rsid w:val="00DD1BAC"/>
    <w:rsid w:val="00DD2722"/>
    <w:rsid w:val="00DD51FA"/>
    <w:rsid w:val="00DD7452"/>
    <w:rsid w:val="00DE01D2"/>
    <w:rsid w:val="00DE1CFE"/>
    <w:rsid w:val="00DE3011"/>
    <w:rsid w:val="00DE3841"/>
    <w:rsid w:val="00DE3A79"/>
    <w:rsid w:val="00DF1C74"/>
    <w:rsid w:val="00DF34CA"/>
    <w:rsid w:val="00DF3F6A"/>
    <w:rsid w:val="00DF6E3C"/>
    <w:rsid w:val="00DF704C"/>
    <w:rsid w:val="00E007CB"/>
    <w:rsid w:val="00E0113C"/>
    <w:rsid w:val="00E02BB1"/>
    <w:rsid w:val="00E053D0"/>
    <w:rsid w:val="00E05960"/>
    <w:rsid w:val="00E05CBB"/>
    <w:rsid w:val="00E103D7"/>
    <w:rsid w:val="00E10A5C"/>
    <w:rsid w:val="00E13570"/>
    <w:rsid w:val="00E13C58"/>
    <w:rsid w:val="00E1459D"/>
    <w:rsid w:val="00E14B7A"/>
    <w:rsid w:val="00E1532B"/>
    <w:rsid w:val="00E154FF"/>
    <w:rsid w:val="00E20CEB"/>
    <w:rsid w:val="00E21647"/>
    <w:rsid w:val="00E2242F"/>
    <w:rsid w:val="00E3275D"/>
    <w:rsid w:val="00E367DB"/>
    <w:rsid w:val="00E37C61"/>
    <w:rsid w:val="00E425A4"/>
    <w:rsid w:val="00E43CB6"/>
    <w:rsid w:val="00E576DB"/>
    <w:rsid w:val="00E61291"/>
    <w:rsid w:val="00E62D08"/>
    <w:rsid w:val="00E64213"/>
    <w:rsid w:val="00E6512A"/>
    <w:rsid w:val="00E73082"/>
    <w:rsid w:val="00E731EE"/>
    <w:rsid w:val="00E74089"/>
    <w:rsid w:val="00E742A0"/>
    <w:rsid w:val="00E76848"/>
    <w:rsid w:val="00E77840"/>
    <w:rsid w:val="00E8188B"/>
    <w:rsid w:val="00E8342D"/>
    <w:rsid w:val="00E84A2E"/>
    <w:rsid w:val="00E850A7"/>
    <w:rsid w:val="00E8755E"/>
    <w:rsid w:val="00E918F0"/>
    <w:rsid w:val="00E946F1"/>
    <w:rsid w:val="00E97230"/>
    <w:rsid w:val="00E97EB9"/>
    <w:rsid w:val="00EA03A8"/>
    <w:rsid w:val="00EA2BAC"/>
    <w:rsid w:val="00EA3434"/>
    <w:rsid w:val="00EA4590"/>
    <w:rsid w:val="00EA7002"/>
    <w:rsid w:val="00EA7722"/>
    <w:rsid w:val="00EB074F"/>
    <w:rsid w:val="00EB0BD3"/>
    <w:rsid w:val="00EB1553"/>
    <w:rsid w:val="00EB4870"/>
    <w:rsid w:val="00EB6C8A"/>
    <w:rsid w:val="00EB7190"/>
    <w:rsid w:val="00EC05DC"/>
    <w:rsid w:val="00EC1044"/>
    <w:rsid w:val="00EC34A9"/>
    <w:rsid w:val="00EC5162"/>
    <w:rsid w:val="00EC7D02"/>
    <w:rsid w:val="00ED40FF"/>
    <w:rsid w:val="00ED6381"/>
    <w:rsid w:val="00ED6AAC"/>
    <w:rsid w:val="00ED7F15"/>
    <w:rsid w:val="00EE12BB"/>
    <w:rsid w:val="00EE346C"/>
    <w:rsid w:val="00EE756F"/>
    <w:rsid w:val="00EF186F"/>
    <w:rsid w:val="00EF3A61"/>
    <w:rsid w:val="00EF3A70"/>
    <w:rsid w:val="00EF52F1"/>
    <w:rsid w:val="00F005AC"/>
    <w:rsid w:val="00F01CB3"/>
    <w:rsid w:val="00F033EC"/>
    <w:rsid w:val="00F03BB8"/>
    <w:rsid w:val="00F05ACA"/>
    <w:rsid w:val="00F105B2"/>
    <w:rsid w:val="00F10B78"/>
    <w:rsid w:val="00F117B3"/>
    <w:rsid w:val="00F11E32"/>
    <w:rsid w:val="00F12E19"/>
    <w:rsid w:val="00F13D8F"/>
    <w:rsid w:val="00F20796"/>
    <w:rsid w:val="00F21376"/>
    <w:rsid w:val="00F23A55"/>
    <w:rsid w:val="00F25E0C"/>
    <w:rsid w:val="00F3029B"/>
    <w:rsid w:val="00F331ED"/>
    <w:rsid w:val="00F33D91"/>
    <w:rsid w:val="00F33F00"/>
    <w:rsid w:val="00F348B0"/>
    <w:rsid w:val="00F34EA3"/>
    <w:rsid w:val="00F3567F"/>
    <w:rsid w:val="00F35E02"/>
    <w:rsid w:val="00F36881"/>
    <w:rsid w:val="00F40C93"/>
    <w:rsid w:val="00F467D0"/>
    <w:rsid w:val="00F5043A"/>
    <w:rsid w:val="00F50CDF"/>
    <w:rsid w:val="00F517E7"/>
    <w:rsid w:val="00F53C43"/>
    <w:rsid w:val="00F57B45"/>
    <w:rsid w:val="00F61650"/>
    <w:rsid w:val="00F67180"/>
    <w:rsid w:val="00F679A3"/>
    <w:rsid w:val="00F73F2B"/>
    <w:rsid w:val="00F75ED3"/>
    <w:rsid w:val="00F80747"/>
    <w:rsid w:val="00F81620"/>
    <w:rsid w:val="00F869BD"/>
    <w:rsid w:val="00F90614"/>
    <w:rsid w:val="00F93A3F"/>
    <w:rsid w:val="00F93BA6"/>
    <w:rsid w:val="00F94B95"/>
    <w:rsid w:val="00F96497"/>
    <w:rsid w:val="00FA044B"/>
    <w:rsid w:val="00FA37D9"/>
    <w:rsid w:val="00FA3843"/>
    <w:rsid w:val="00FA5B2D"/>
    <w:rsid w:val="00FB0EF5"/>
    <w:rsid w:val="00FB1D84"/>
    <w:rsid w:val="00FB21FD"/>
    <w:rsid w:val="00FB4589"/>
    <w:rsid w:val="00FB6A89"/>
    <w:rsid w:val="00FC025D"/>
    <w:rsid w:val="00FC0905"/>
    <w:rsid w:val="00FC2455"/>
    <w:rsid w:val="00FC4FB4"/>
    <w:rsid w:val="00FC5152"/>
    <w:rsid w:val="00FD5ADD"/>
    <w:rsid w:val="00FD7E69"/>
    <w:rsid w:val="00FE1466"/>
    <w:rsid w:val="00FE19E5"/>
    <w:rsid w:val="00FE2181"/>
    <w:rsid w:val="00FE2F65"/>
    <w:rsid w:val="00FE56F3"/>
    <w:rsid w:val="00FE5D1D"/>
    <w:rsid w:val="00FE6B9F"/>
    <w:rsid w:val="00FF5456"/>
    <w:rsid w:val="00FF7472"/>
    <w:rsid w:val="01046724"/>
    <w:rsid w:val="010F3B4F"/>
    <w:rsid w:val="012D2EC5"/>
    <w:rsid w:val="014A4B87"/>
    <w:rsid w:val="015A0376"/>
    <w:rsid w:val="015C230F"/>
    <w:rsid w:val="01635C49"/>
    <w:rsid w:val="017E7A7B"/>
    <w:rsid w:val="01866661"/>
    <w:rsid w:val="018F6336"/>
    <w:rsid w:val="01A8004E"/>
    <w:rsid w:val="01C11008"/>
    <w:rsid w:val="01CA216C"/>
    <w:rsid w:val="01F134FE"/>
    <w:rsid w:val="01FE1C4E"/>
    <w:rsid w:val="020715C0"/>
    <w:rsid w:val="02281ACB"/>
    <w:rsid w:val="023E5953"/>
    <w:rsid w:val="023F2E8C"/>
    <w:rsid w:val="02683BFC"/>
    <w:rsid w:val="026E518C"/>
    <w:rsid w:val="0290171A"/>
    <w:rsid w:val="02A35AD5"/>
    <w:rsid w:val="02A35ADD"/>
    <w:rsid w:val="02A53259"/>
    <w:rsid w:val="02CA601E"/>
    <w:rsid w:val="02D07463"/>
    <w:rsid w:val="02D84A36"/>
    <w:rsid w:val="02F93F6A"/>
    <w:rsid w:val="02FC45A7"/>
    <w:rsid w:val="03013312"/>
    <w:rsid w:val="03215DBB"/>
    <w:rsid w:val="032B3EDA"/>
    <w:rsid w:val="032B76C9"/>
    <w:rsid w:val="03492D42"/>
    <w:rsid w:val="034E4CD5"/>
    <w:rsid w:val="0374238F"/>
    <w:rsid w:val="037F54DC"/>
    <w:rsid w:val="038D5656"/>
    <w:rsid w:val="038E0EA6"/>
    <w:rsid w:val="03960557"/>
    <w:rsid w:val="03A33348"/>
    <w:rsid w:val="03BD27FE"/>
    <w:rsid w:val="03E033DF"/>
    <w:rsid w:val="03F340CA"/>
    <w:rsid w:val="04066C4F"/>
    <w:rsid w:val="04094FA1"/>
    <w:rsid w:val="041F5699"/>
    <w:rsid w:val="042934D9"/>
    <w:rsid w:val="042E209F"/>
    <w:rsid w:val="043751C1"/>
    <w:rsid w:val="04713603"/>
    <w:rsid w:val="047343F5"/>
    <w:rsid w:val="04802032"/>
    <w:rsid w:val="04842AA6"/>
    <w:rsid w:val="049931E9"/>
    <w:rsid w:val="04AD01DD"/>
    <w:rsid w:val="04C15D7E"/>
    <w:rsid w:val="04DF6E7A"/>
    <w:rsid w:val="04F512AE"/>
    <w:rsid w:val="04F55CCC"/>
    <w:rsid w:val="0513049B"/>
    <w:rsid w:val="051E257E"/>
    <w:rsid w:val="05357951"/>
    <w:rsid w:val="053611B5"/>
    <w:rsid w:val="0564417B"/>
    <w:rsid w:val="057A575A"/>
    <w:rsid w:val="05904AE5"/>
    <w:rsid w:val="05972BFD"/>
    <w:rsid w:val="05D44689"/>
    <w:rsid w:val="05E13666"/>
    <w:rsid w:val="05E4299A"/>
    <w:rsid w:val="05EE2D3C"/>
    <w:rsid w:val="06043DDA"/>
    <w:rsid w:val="06051ED1"/>
    <w:rsid w:val="06076ACF"/>
    <w:rsid w:val="061816F7"/>
    <w:rsid w:val="061D3517"/>
    <w:rsid w:val="063956A6"/>
    <w:rsid w:val="063B6DE4"/>
    <w:rsid w:val="063F1604"/>
    <w:rsid w:val="064908D3"/>
    <w:rsid w:val="067C1487"/>
    <w:rsid w:val="068C1203"/>
    <w:rsid w:val="068E1EF4"/>
    <w:rsid w:val="06AF3EC0"/>
    <w:rsid w:val="06C113BF"/>
    <w:rsid w:val="06D5473A"/>
    <w:rsid w:val="06D82C35"/>
    <w:rsid w:val="07313D72"/>
    <w:rsid w:val="073A5D06"/>
    <w:rsid w:val="07620132"/>
    <w:rsid w:val="0763320F"/>
    <w:rsid w:val="07701841"/>
    <w:rsid w:val="07A25101"/>
    <w:rsid w:val="07A46044"/>
    <w:rsid w:val="07A75779"/>
    <w:rsid w:val="07E03283"/>
    <w:rsid w:val="07E36F2F"/>
    <w:rsid w:val="07EF6488"/>
    <w:rsid w:val="081B70E2"/>
    <w:rsid w:val="081D144E"/>
    <w:rsid w:val="082F0F7A"/>
    <w:rsid w:val="08324EFA"/>
    <w:rsid w:val="084E22E7"/>
    <w:rsid w:val="084E325B"/>
    <w:rsid w:val="08521399"/>
    <w:rsid w:val="08586570"/>
    <w:rsid w:val="08664722"/>
    <w:rsid w:val="087210F5"/>
    <w:rsid w:val="08892065"/>
    <w:rsid w:val="088B26A9"/>
    <w:rsid w:val="08A15F80"/>
    <w:rsid w:val="08A50F20"/>
    <w:rsid w:val="08C30259"/>
    <w:rsid w:val="08D631A4"/>
    <w:rsid w:val="08E458C1"/>
    <w:rsid w:val="08EC29C7"/>
    <w:rsid w:val="09105882"/>
    <w:rsid w:val="0916003C"/>
    <w:rsid w:val="095443A2"/>
    <w:rsid w:val="0958411A"/>
    <w:rsid w:val="096C41C6"/>
    <w:rsid w:val="0995305F"/>
    <w:rsid w:val="09B64B81"/>
    <w:rsid w:val="09C545F1"/>
    <w:rsid w:val="0A085BCC"/>
    <w:rsid w:val="0A613935"/>
    <w:rsid w:val="0A7B1588"/>
    <w:rsid w:val="0A8248C7"/>
    <w:rsid w:val="0ABB456B"/>
    <w:rsid w:val="0AD25578"/>
    <w:rsid w:val="0AE6579C"/>
    <w:rsid w:val="0AEA2F37"/>
    <w:rsid w:val="0B323947"/>
    <w:rsid w:val="0B37192D"/>
    <w:rsid w:val="0B3C3E6E"/>
    <w:rsid w:val="0B5E54D2"/>
    <w:rsid w:val="0B64718D"/>
    <w:rsid w:val="0B953549"/>
    <w:rsid w:val="0B971310"/>
    <w:rsid w:val="0B9974CC"/>
    <w:rsid w:val="0B9C4D21"/>
    <w:rsid w:val="0BA143F0"/>
    <w:rsid w:val="0BAC6A04"/>
    <w:rsid w:val="0BBF6493"/>
    <w:rsid w:val="0BC27D09"/>
    <w:rsid w:val="0BD37B23"/>
    <w:rsid w:val="0BE24A03"/>
    <w:rsid w:val="0BF94486"/>
    <w:rsid w:val="0C0661EF"/>
    <w:rsid w:val="0C122745"/>
    <w:rsid w:val="0C201306"/>
    <w:rsid w:val="0C4B5C57"/>
    <w:rsid w:val="0C5E57F4"/>
    <w:rsid w:val="0C6C13F0"/>
    <w:rsid w:val="0C923886"/>
    <w:rsid w:val="0C961E3C"/>
    <w:rsid w:val="0CB82A8F"/>
    <w:rsid w:val="0CCA51A5"/>
    <w:rsid w:val="0CE80310"/>
    <w:rsid w:val="0CFB40D6"/>
    <w:rsid w:val="0D033E3A"/>
    <w:rsid w:val="0D2941EA"/>
    <w:rsid w:val="0D2F2A34"/>
    <w:rsid w:val="0D813AA8"/>
    <w:rsid w:val="0D927FE1"/>
    <w:rsid w:val="0D990F99"/>
    <w:rsid w:val="0DCE517E"/>
    <w:rsid w:val="0DCF202E"/>
    <w:rsid w:val="0DD51C7C"/>
    <w:rsid w:val="0DFE5677"/>
    <w:rsid w:val="0E1A69D0"/>
    <w:rsid w:val="0E232996"/>
    <w:rsid w:val="0E6D7980"/>
    <w:rsid w:val="0E7E40C2"/>
    <w:rsid w:val="0E845210"/>
    <w:rsid w:val="0EA612FA"/>
    <w:rsid w:val="0EDD23BC"/>
    <w:rsid w:val="0EF632FA"/>
    <w:rsid w:val="0EFD148A"/>
    <w:rsid w:val="0F0517F9"/>
    <w:rsid w:val="0F087E2F"/>
    <w:rsid w:val="0F2E1D22"/>
    <w:rsid w:val="0F313033"/>
    <w:rsid w:val="0F3B6457"/>
    <w:rsid w:val="0F407486"/>
    <w:rsid w:val="0F4E5291"/>
    <w:rsid w:val="0F5258A1"/>
    <w:rsid w:val="0F622E98"/>
    <w:rsid w:val="0F733B7E"/>
    <w:rsid w:val="0F73556C"/>
    <w:rsid w:val="0F802C2A"/>
    <w:rsid w:val="0FA52275"/>
    <w:rsid w:val="0FA94FB4"/>
    <w:rsid w:val="0FAB538A"/>
    <w:rsid w:val="0FB277A7"/>
    <w:rsid w:val="0FCF0106"/>
    <w:rsid w:val="0FF71687"/>
    <w:rsid w:val="10073A12"/>
    <w:rsid w:val="10101343"/>
    <w:rsid w:val="10567490"/>
    <w:rsid w:val="10756549"/>
    <w:rsid w:val="10855BDB"/>
    <w:rsid w:val="10924860"/>
    <w:rsid w:val="10B25489"/>
    <w:rsid w:val="10B77D5E"/>
    <w:rsid w:val="10C948EA"/>
    <w:rsid w:val="10D770AE"/>
    <w:rsid w:val="10FD70FE"/>
    <w:rsid w:val="110E4803"/>
    <w:rsid w:val="110F29EB"/>
    <w:rsid w:val="11154DB3"/>
    <w:rsid w:val="11186236"/>
    <w:rsid w:val="1125578F"/>
    <w:rsid w:val="11286567"/>
    <w:rsid w:val="1142151C"/>
    <w:rsid w:val="114952B5"/>
    <w:rsid w:val="11584547"/>
    <w:rsid w:val="11B74C56"/>
    <w:rsid w:val="11B75974"/>
    <w:rsid w:val="11B803E3"/>
    <w:rsid w:val="11E313AE"/>
    <w:rsid w:val="1211524D"/>
    <w:rsid w:val="12163C8A"/>
    <w:rsid w:val="121F5337"/>
    <w:rsid w:val="122431D2"/>
    <w:rsid w:val="123316D9"/>
    <w:rsid w:val="123548E0"/>
    <w:rsid w:val="12370282"/>
    <w:rsid w:val="12700445"/>
    <w:rsid w:val="129850BF"/>
    <w:rsid w:val="12985786"/>
    <w:rsid w:val="12C922EB"/>
    <w:rsid w:val="12F92FCD"/>
    <w:rsid w:val="13163595"/>
    <w:rsid w:val="132C67E2"/>
    <w:rsid w:val="13347A20"/>
    <w:rsid w:val="134A3213"/>
    <w:rsid w:val="13520775"/>
    <w:rsid w:val="135544CB"/>
    <w:rsid w:val="136E0BA9"/>
    <w:rsid w:val="13924778"/>
    <w:rsid w:val="13AD07AC"/>
    <w:rsid w:val="13F07810"/>
    <w:rsid w:val="13F50E66"/>
    <w:rsid w:val="14032BEA"/>
    <w:rsid w:val="140A5109"/>
    <w:rsid w:val="140E6FD4"/>
    <w:rsid w:val="141D437D"/>
    <w:rsid w:val="14257D29"/>
    <w:rsid w:val="142838C5"/>
    <w:rsid w:val="1453723B"/>
    <w:rsid w:val="14627B07"/>
    <w:rsid w:val="14636234"/>
    <w:rsid w:val="14777FBE"/>
    <w:rsid w:val="147F0940"/>
    <w:rsid w:val="1495642C"/>
    <w:rsid w:val="14A91FC6"/>
    <w:rsid w:val="14B44CE1"/>
    <w:rsid w:val="14D503D0"/>
    <w:rsid w:val="14DE562A"/>
    <w:rsid w:val="14EA3B12"/>
    <w:rsid w:val="14F41582"/>
    <w:rsid w:val="14F564FC"/>
    <w:rsid w:val="14FB7CE6"/>
    <w:rsid w:val="154C1DE6"/>
    <w:rsid w:val="159A56D1"/>
    <w:rsid w:val="15A379E8"/>
    <w:rsid w:val="15AF3F51"/>
    <w:rsid w:val="15B42C48"/>
    <w:rsid w:val="15B61F49"/>
    <w:rsid w:val="15BB5BFB"/>
    <w:rsid w:val="15DD32CF"/>
    <w:rsid w:val="15E772F2"/>
    <w:rsid w:val="15ED499E"/>
    <w:rsid w:val="15F768A6"/>
    <w:rsid w:val="161C56E2"/>
    <w:rsid w:val="16377998"/>
    <w:rsid w:val="164A105E"/>
    <w:rsid w:val="164C2546"/>
    <w:rsid w:val="16621811"/>
    <w:rsid w:val="16812655"/>
    <w:rsid w:val="16B54C35"/>
    <w:rsid w:val="16D50880"/>
    <w:rsid w:val="16EE5052"/>
    <w:rsid w:val="16F77107"/>
    <w:rsid w:val="16F9460E"/>
    <w:rsid w:val="17010E58"/>
    <w:rsid w:val="170738B3"/>
    <w:rsid w:val="17605A59"/>
    <w:rsid w:val="176522C3"/>
    <w:rsid w:val="178A1D29"/>
    <w:rsid w:val="17B52555"/>
    <w:rsid w:val="17BE5E36"/>
    <w:rsid w:val="17EE05A8"/>
    <w:rsid w:val="17F1578F"/>
    <w:rsid w:val="18274990"/>
    <w:rsid w:val="18283020"/>
    <w:rsid w:val="18346094"/>
    <w:rsid w:val="183A72AB"/>
    <w:rsid w:val="187A77EE"/>
    <w:rsid w:val="187D2346"/>
    <w:rsid w:val="18825DCA"/>
    <w:rsid w:val="189664AC"/>
    <w:rsid w:val="18A11F85"/>
    <w:rsid w:val="18BB236B"/>
    <w:rsid w:val="18C10D8C"/>
    <w:rsid w:val="18D034C0"/>
    <w:rsid w:val="18D33856"/>
    <w:rsid w:val="18D41D91"/>
    <w:rsid w:val="18E401B4"/>
    <w:rsid w:val="18EB67F8"/>
    <w:rsid w:val="19233AB4"/>
    <w:rsid w:val="19483C4A"/>
    <w:rsid w:val="194A0DEE"/>
    <w:rsid w:val="19515F00"/>
    <w:rsid w:val="198C7FDB"/>
    <w:rsid w:val="19940F13"/>
    <w:rsid w:val="19AD62C4"/>
    <w:rsid w:val="19B9490E"/>
    <w:rsid w:val="19C1474B"/>
    <w:rsid w:val="19C16617"/>
    <w:rsid w:val="19CF77AC"/>
    <w:rsid w:val="19D607CF"/>
    <w:rsid w:val="19D71D79"/>
    <w:rsid w:val="19D9534F"/>
    <w:rsid w:val="19E60A93"/>
    <w:rsid w:val="19EC4058"/>
    <w:rsid w:val="1A0062D3"/>
    <w:rsid w:val="1A0C4C03"/>
    <w:rsid w:val="1A1F2EA8"/>
    <w:rsid w:val="1A2A2353"/>
    <w:rsid w:val="1A3D2403"/>
    <w:rsid w:val="1A5959E3"/>
    <w:rsid w:val="1A662FB1"/>
    <w:rsid w:val="1A7016AA"/>
    <w:rsid w:val="1A7C77D9"/>
    <w:rsid w:val="1A8B2040"/>
    <w:rsid w:val="1AA95B4C"/>
    <w:rsid w:val="1AC02F34"/>
    <w:rsid w:val="1AD66C3C"/>
    <w:rsid w:val="1AE407D4"/>
    <w:rsid w:val="1AE87493"/>
    <w:rsid w:val="1B09565B"/>
    <w:rsid w:val="1B157ABC"/>
    <w:rsid w:val="1B2304CB"/>
    <w:rsid w:val="1B350F77"/>
    <w:rsid w:val="1B3568BA"/>
    <w:rsid w:val="1B450C16"/>
    <w:rsid w:val="1B48781E"/>
    <w:rsid w:val="1B534286"/>
    <w:rsid w:val="1B5779D5"/>
    <w:rsid w:val="1B5A05FF"/>
    <w:rsid w:val="1B5F2B71"/>
    <w:rsid w:val="1B5F5BC3"/>
    <w:rsid w:val="1B6457BA"/>
    <w:rsid w:val="1B662708"/>
    <w:rsid w:val="1B7435BE"/>
    <w:rsid w:val="1B886580"/>
    <w:rsid w:val="1B932335"/>
    <w:rsid w:val="1BA27980"/>
    <w:rsid w:val="1BA553F0"/>
    <w:rsid w:val="1BA70DE8"/>
    <w:rsid w:val="1BA91E9F"/>
    <w:rsid w:val="1BAA304B"/>
    <w:rsid w:val="1BAC3858"/>
    <w:rsid w:val="1BDE2644"/>
    <w:rsid w:val="1C0320AA"/>
    <w:rsid w:val="1C056887"/>
    <w:rsid w:val="1C0A0F65"/>
    <w:rsid w:val="1C4A7CD9"/>
    <w:rsid w:val="1C534A25"/>
    <w:rsid w:val="1C5C2829"/>
    <w:rsid w:val="1C5F0C09"/>
    <w:rsid w:val="1C6110A8"/>
    <w:rsid w:val="1C6136F5"/>
    <w:rsid w:val="1C67088B"/>
    <w:rsid w:val="1C6C3E02"/>
    <w:rsid w:val="1C6C40F3"/>
    <w:rsid w:val="1C803656"/>
    <w:rsid w:val="1C8036FB"/>
    <w:rsid w:val="1C904157"/>
    <w:rsid w:val="1CCC7816"/>
    <w:rsid w:val="1CD5426B"/>
    <w:rsid w:val="1CE2791E"/>
    <w:rsid w:val="1CE3453F"/>
    <w:rsid w:val="1CF850F8"/>
    <w:rsid w:val="1D2B14A4"/>
    <w:rsid w:val="1D2D14EE"/>
    <w:rsid w:val="1D523EBC"/>
    <w:rsid w:val="1D5864FD"/>
    <w:rsid w:val="1D7B7EAB"/>
    <w:rsid w:val="1DA833DE"/>
    <w:rsid w:val="1DAC507B"/>
    <w:rsid w:val="1DC04F9F"/>
    <w:rsid w:val="1E0068A1"/>
    <w:rsid w:val="1E0E75D4"/>
    <w:rsid w:val="1E4002A6"/>
    <w:rsid w:val="1E4C75DC"/>
    <w:rsid w:val="1E5C445B"/>
    <w:rsid w:val="1E77312F"/>
    <w:rsid w:val="1E7D7EF2"/>
    <w:rsid w:val="1E7F257C"/>
    <w:rsid w:val="1E914041"/>
    <w:rsid w:val="1E930A45"/>
    <w:rsid w:val="1EAC1126"/>
    <w:rsid w:val="1EAD5731"/>
    <w:rsid w:val="1EC0236C"/>
    <w:rsid w:val="1ECF0652"/>
    <w:rsid w:val="1EED3903"/>
    <w:rsid w:val="1F0B5B77"/>
    <w:rsid w:val="1F1C0141"/>
    <w:rsid w:val="1F3F0D5D"/>
    <w:rsid w:val="1F652BCD"/>
    <w:rsid w:val="1F6B2440"/>
    <w:rsid w:val="1F746F81"/>
    <w:rsid w:val="1F96177A"/>
    <w:rsid w:val="1F9B395F"/>
    <w:rsid w:val="1FA013B8"/>
    <w:rsid w:val="1FB21E1D"/>
    <w:rsid w:val="1FCB7383"/>
    <w:rsid w:val="1FED2B80"/>
    <w:rsid w:val="20354072"/>
    <w:rsid w:val="20487A22"/>
    <w:rsid w:val="204B2662"/>
    <w:rsid w:val="205E0EA8"/>
    <w:rsid w:val="206316B5"/>
    <w:rsid w:val="207B2B57"/>
    <w:rsid w:val="209F0895"/>
    <w:rsid w:val="20AA2037"/>
    <w:rsid w:val="20D22B9B"/>
    <w:rsid w:val="20F0052F"/>
    <w:rsid w:val="210B1554"/>
    <w:rsid w:val="21135088"/>
    <w:rsid w:val="21156B39"/>
    <w:rsid w:val="213F1DD6"/>
    <w:rsid w:val="21635684"/>
    <w:rsid w:val="216900D7"/>
    <w:rsid w:val="21782E02"/>
    <w:rsid w:val="21880846"/>
    <w:rsid w:val="21AF72FD"/>
    <w:rsid w:val="21C1211A"/>
    <w:rsid w:val="21C45B13"/>
    <w:rsid w:val="21CC5BCB"/>
    <w:rsid w:val="21E06736"/>
    <w:rsid w:val="21E36C06"/>
    <w:rsid w:val="21FD34F6"/>
    <w:rsid w:val="220162EC"/>
    <w:rsid w:val="220472DB"/>
    <w:rsid w:val="22254C4D"/>
    <w:rsid w:val="223E7944"/>
    <w:rsid w:val="22576682"/>
    <w:rsid w:val="22582656"/>
    <w:rsid w:val="225D1039"/>
    <w:rsid w:val="22605614"/>
    <w:rsid w:val="226A4799"/>
    <w:rsid w:val="22970399"/>
    <w:rsid w:val="22B24A96"/>
    <w:rsid w:val="22B660C8"/>
    <w:rsid w:val="22FE594F"/>
    <w:rsid w:val="230B5CEC"/>
    <w:rsid w:val="232A11FC"/>
    <w:rsid w:val="232D22B0"/>
    <w:rsid w:val="232D3F23"/>
    <w:rsid w:val="233510EB"/>
    <w:rsid w:val="233D2450"/>
    <w:rsid w:val="23430C50"/>
    <w:rsid w:val="23505A2B"/>
    <w:rsid w:val="2368614C"/>
    <w:rsid w:val="2389558B"/>
    <w:rsid w:val="23906722"/>
    <w:rsid w:val="23A06920"/>
    <w:rsid w:val="23DE58D7"/>
    <w:rsid w:val="23F20755"/>
    <w:rsid w:val="23F8159E"/>
    <w:rsid w:val="24004303"/>
    <w:rsid w:val="2403533D"/>
    <w:rsid w:val="24145536"/>
    <w:rsid w:val="241767A2"/>
    <w:rsid w:val="24264393"/>
    <w:rsid w:val="24265FB9"/>
    <w:rsid w:val="24416CE3"/>
    <w:rsid w:val="244E3994"/>
    <w:rsid w:val="24713D8A"/>
    <w:rsid w:val="247C577A"/>
    <w:rsid w:val="247E3093"/>
    <w:rsid w:val="247F5174"/>
    <w:rsid w:val="24822706"/>
    <w:rsid w:val="24981C1B"/>
    <w:rsid w:val="24AD2296"/>
    <w:rsid w:val="24C572DA"/>
    <w:rsid w:val="24DA64B5"/>
    <w:rsid w:val="252B6B5B"/>
    <w:rsid w:val="254327E0"/>
    <w:rsid w:val="257829F7"/>
    <w:rsid w:val="258C7EDA"/>
    <w:rsid w:val="25AC55EF"/>
    <w:rsid w:val="25DD52F2"/>
    <w:rsid w:val="25E82A3D"/>
    <w:rsid w:val="261D245F"/>
    <w:rsid w:val="26270381"/>
    <w:rsid w:val="262B471E"/>
    <w:rsid w:val="262F1EEF"/>
    <w:rsid w:val="265579A6"/>
    <w:rsid w:val="26604556"/>
    <w:rsid w:val="26953D9E"/>
    <w:rsid w:val="269B556C"/>
    <w:rsid w:val="26B266E2"/>
    <w:rsid w:val="26CF22BE"/>
    <w:rsid w:val="26D42403"/>
    <w:rsid w:val="26D468DF"/>
    <w:rsid w:val="26DE72B5"/>
    <w:rsid w:val="26EF621A"/>
    <w:rsid w:val="27061801"/>
    <w:rsid w:val="270846C4"/>
    <w:rsid w:val="270B43EA"/>
    <w:rsid w:val="270F5DA7"/>
    <w:rsid w:val="271632FA"/>
    <w:rsid w:val="274261F5"/>
    <w:rsid w:val="27440760"/>
    <w:rsid w:val="274836A8"/>
    <w:rsid w:val="274C2C9A"/>
    <w:rsid w:val="276E6E06"/>
    <w:rsid w:val="2786250D"/>
    <w:rsid w:val="27A75FE0"/>
    <w:rsid w:val="27B23302"/>
    <w:rsid w:val="27C70430"/>
    <w:rsid w:val="27C75DAF"/>
    <w:rsid w:val="27C900F3"/>
    <w:rsid w:val="27D012B3"/>
    <w:rsid w:val="27DC36B5"/>
    <w:rsid w:val="27E106FE"/>
    <w:rsid w:val="27E70979"/>
    <w:rsid w:val="281E2746"/>
    <w:rsid w:val="281E47ED"/>
    <w:rsid w:val="28216FD2"/>
    <w:rsid w:val="2830013E"/>
    <w:rsid w:val="284C2B12"/>
    <w:rsid w:val="286B525F"/>
    <w:rsid w:val="28AD1946"/>
    <w:rsid w:val="28B27007"/>
    <w:rsid w:val="28B77433"/>
    <w:rsid w:val="29006482"/>
    <w:rsid w:val="290C02AF"/>
    <w:rsid w:val="292656AF"/>
    <w:rsid w:val="29425C46"/>
    <w:rsid w:val="294D5D55"/>
    <w:rsid w:val="29597F12"/>
    <w:rsid w:val="29741B40"/>
    <w:rsid w:val="297D4D3B"/>
    <w:rsid w:val="29915199"/>
    <w:rsid w:val="29BC7BB3"/>
    <w:rsid w:val="29BE36B4"/>
    <w:rsid w:val="29C4731D"/>
    <w:rsid w:val="29D97536"/>
    <w:rsid w:val="29F23E8A"/>
    <w:rsid w:val="2A10072A"/>
    <w:rsid w:val="2A1D6A2D"/>
    <w:rsid w:val="2A3323A7"/>
    <w:rsid w:val="2A336250"/>
    <w:rsid w:val="2A436327"/>
    <w:rsid w:val="2A470BC4"/>
    <w:rsid w:val="2A546C19"/>
    <w:rsid w:val="2A624569"/>
    <w:rsid w:val="2A682B5C"/>
    <w:rsid w:val="2A6C52BE"/>
    <w:rsid w:val="2A77438F"/>
    <w:rsid w:val="2A9B6C10"/>
    <w:rsid w:val="2AA016B4"/>
    <w:rsid w:val="2AC463B4"/>
    <w:rsid w:val="2AE0599B"/>
    <w:rsid w:val="2AE13EFE"/>
    <w:rsid w:val="2B364C3B"/>
    <w:rsid w:val="2B3E0F1E"/>
    <w:rsid w:val="2B4A1AA4"/>
    <w:rsid w:val="2B63714B"/>
    <w:rsid w:val="2B651FA4"/>
    <w:rsid w:val="2B714896"/>
    <w:rsid w:val="2B7900FB"/>
    <w:rsid w:val="2B7B4934"/>
    <w:rsid w:val="2B836D64"/>
    <w:rsid w:val="2B862C9E"/>
    <w:rsid w:val="2B9952EB"/>
    <w:rsid w:val="2BA7274F"/>
    <w:rsid w:val="2BB55721"/>
    <w:rsid w:val="2BD4634C"/>
    <w:rsid w:val="2C170833"/>
    <w:rsid w:val="2C204E94"/>
    <w:rsid w:val="2C2737F0"/>
    <w:rsid w:val="2C296585"/>
    <w:rsid w:val="2C3649BE"/>
    <w:rsid w:val="2C3C5F50"/>
    <w:rsid w:val="2C4F5E7E"/>
    <w:rsid w:val="2C544F4B"/>
    <w:rsid w:val="2C574478"/>
    <w:rsid w:val="2C6A3874"/>
    <w:rsid w:val="2C952E57"/>
    <w:rsid w:val="2C9810A7"/>
    <w:rsid w:val="2CAE0B17"/>
    <w:rsid w:val="2CB203AC"/>
    <w:rsid w:val="2CDE24A4"/>
    <w:rsid w:val="2CEA239D"/>
    <w:rsid w:val="2CED21B3"/>
    <w:rsid w:val="2CF33A75"/>
    <w:rsid w:val="2D0C6072"/>
    <w:rsid w:val="2D134D45"/>
    <w:rsid w:val="2D2219EF"/>
    <w:rsid w:val="2D27747B"/>
    <w:rsid w:val="2D2F5925"/>
    <w:rsid w:val="2D343226"/>
    <w:rsid w:val="2D3D4DD6"/>
    <w:rsid w:val="2D3F54E0"/>
    <w:rsid w:val="2D4010AF"/>
    <w:rsid w:val="2D434BC4"/>
    <w:rsid w:val="2D4C133D"/>
    <w:rsid w:val="2D994590"/>
    <w:rsid w:val="2D9D59EE"/>
    <w:rsid w:val="2DA17AFE"/>
    <w:rsid w:val="2DBA2F11"/>
    <w:rsid w:val="2DD90EBD"/>
    <w:rsid w:val="2DE0224B"/>
    <w:rsid w:val="2DE735DA"/>
    <w:rsid w:val="2DE775BB"/>
    <w:rsid w:val="2DEA4459"/>
    <w:rsid w:val="2DEA48C3"/>
    <w:rsid w:val="2DF66D0E"/>
    <w:rsid w:val="2DF67CC1"/>
    <w:rsid w:val="2E02284B"/>
    <w:rsid w:val="2E0323B5"/>
    <w:rsid w:val="2E1B7662"/>
    <w:rsid w:val="2E1E5F27"/>
    <w:rsid w:val="2E2D383B"/>
    <w:rsid w:val="2E5418F8"/>
    <w:rsid w:val="2E5F13C2"/>
    <w:rsid w:val="2E635E79"/>
    <w:rsid w:val="2E9012FA"/>
    <w:rsid w:val="2EA51E87"/>
    <w:rsid w:val="2EA74C80"/>
    <w:rsid w:val="2EB82F6E"/>
    <w:rsid w:val="2EB9754B"/>
    <w:rsid w:val="2EBB5F72"/>
    <w:rsid w:val="2EBC27AA"/>
    <w:rsid w:val="2F266384"/>
    <w:rsid w:val="2F3A27F7"/>
    <w:rsid w:val="2F3A280F"/>
    <w:rsid w:val="2F3C1A2D"/>
    <w:rsid w:val="2F3F2FA2"/>
    <w:rsid w:val="2F4A2787"/>
    <w:rsid w:val="2F522C18"/>
    <w:rsid w:val="2F5279CC"/>
    <w:rsid w:val="2F6B4286"/>
    <w:rsid w:val="2F782477"/>
    <w:rsid w:val="2F884699"/>
    <w:rsid w:val="2F95018C"/>
    <w:rsid w:val="2F950E14"/>
    <w:rsid w:val="2FA84FEB"/>
    <w:rsid w:val="2FB56E77"/>
    <w:rsid w:val="2FBE7CEE"/>
    <w:rsid w:val="2FCF719A"/>
    <w:rsid w:val="2FE86371"/>
    <w:rsid w:val="2FEB7044"/>
    <w:rsid w:val="2FF14450"/>
    <w:rsid w:val="2FFB51B0"/>
    <w:rsid w:val="2FFD5337"/>
    <w:rsid w:val="30030473"/>
    <w:rsid w:val="30052BF7"/>
    <w:rsid w:val="30423A77"/>
    <w:rsid w:val="30493B8F"/>
    <w:rsid w:val="30543732"/>
    <w:rsid w:val="305C2C5A"/>
    <w:rsid w:val="30683D24"/>
    <w:rsid w:val="30716517"/>
    <w:rsid w:val="30724C45"/>
    <w:rsid w:val="307A5F46"/>
    <w:rsid w:val="308F23A0"/>
    <w:rsid w:val="30963C22"/>
    <w:rsid w:val="30B64A61"/>
    <w:rsid w:val="30C75688"/>
    <w:rsid w:val="30EE7B24"/>
    <w:rsid w:val="30F75AD5"/>
    <w:rsid w:val="31221663"/>
    <w:rsid w:val="312B5BF1"/>
    <w:rsid w:val="312C4ED8"/>
    <w:rsid w:val="312E0459"/>
    <w:rsid w:val="313205A1"/>
    <w:rsid w:val="313D44E3"/>
    <w:rsid w:val="31440D43"/>
    <w:rsid w:val="3190076F"/>
    <w:rsid w:val="31C76297"/>
    <w:rsid w:val="31CE0B2E"/>
    <w:rsid w:val="31D64091"/>
    <w:rsid w:val="31DF196B"/>
    <w:rsid w:val="322F6D90"/>
    <w:rsid w:val="323A4870"/>
    <w:rsid w:val="323E59E8"/>
    <w:rsid w:val="325029B8"/>
    <w:rsid w:val="32517AFD"/>
    <w:rsid w:val="32520100"/>
    <w:rsid w:val="32761481"/>
    <w:rsid w:val="328E4F76"/>
    <w:rsid w:val="32AD5A91"/>
    <w:rsid w:val="32EA22E0"/>
    <w:rsid w:val="32F43AC2"/>
    <w:rsid w:val="330737B2"/>
    <w:rsid w:val="330C5ADD"/>
    <w:rsid w:val="331704BD"/>
    <w:rsid w:val="331C66A1"/>
    <w:rsid w:val="33245CBD"/>
    <w:rsid w:val="332A19CE"/>
    <w:rsid w:val="33312C0E"/>
    <w:rsid w:val="33487687"/>
    <w:rsid w:val="3352708F"/>
    <w:rsid w:val="33562B12"/>
    <w:rsid w:val="335C4122"/>
    <w:rsid w:val="3369209D"/>
    <w:rsid w:val="33743B62"/>
    <w:rsid w:val="337641DE"/>
    <w:rsid w:val="33825082"/>
    <w:rsid w:val="338843BB"/>
    <w:rsid w:val="33BF2A46"/>
    <w:rsid w:val="33C64164"/>
    <w:rsid w:val="33D068BE"/>
    <w:rsid w:val="33EC43DC"/>
    <w:rsid w:val="33FB6A7E"/>
    <w:rsid w:val="348C104E"/>
    <w:rsid w:val="34912EBC"/>
    <w:rsid w:val="34BF5315"/>
    <w:rsid w:val="34CC5F5E"/>
    <w:rsid w:val="34D0311F"/>
    <w:rsid w:val="34D93DE9"/>
    <w:rsid w:val="34EE1769"/>
    <w:rsid w:val="34FC4643"/>
    <w:rsid w:val="350D449E"/>
    <w:rsid w:val="35303AB8"/>
    <w:rsid w:val="35411630"/>
    <w:rsid w:val="355A2697"/>
    <w:rsid w:val="356A5862"/>
    <w:rsid w:val="358648C0"/>
    <w:rsid w:val="35893583"/>
    <w:rsid w:val="358B5193"/>
    <w:rsid w:val="35A344CB"/>
    <w:rsid w:val="35E816E7"/>
    <w:rsid w:val="35EB0151"/>
    <w:rsid w:val="361D7E89"/>
    <w:rsid w:val="36406334"/>
    <w:rsid w:val="364643F7"/>
    <w:rsid w:val="36471B76"/>
    <w:rsid w:val="3660217B"/>
    <w:rsid w:val="366A55B9"/>
    <w:rsid w:val="3684359A"/>
    <w:rsid w:val="36957375"/>
    <w:rsid w:val="36990952"/>
    <w:rsid w:val="36A50685"/>
    <w:rsid w:val="36AF48BF"/>
    <w:rsid w:val="36B94F52"/>
    <w:rsid w:val="36C779A2"/>
    <w:rsid w:val="36CA1CEB"/>
    <w:rsid w:val="36D11DD1"/>
    <w:rsid w:val="36D60263"/>
    <w:rsid w:val="36DC1193"/>
    <w:rsid w:val="36E025F7"/>
    <w:rsid w:val="36E7595F"/>
    <w:rsid w:val="36EE67C0"/>
    <w:rsid w:val="36FB3646"/>
    <w:rsid w:val="370F4869"/>
    <w:rsid w:val="37110D4C"/>
    <w:rsid w:val="371D3114"/>
    <w:rsid w:val="372238D5"/>
    <w:rsid w:val="37362EDC"/>
    <w:rsid w:val="373805A7"/>
    <w:rsid w:val="375555A5"/>
    <w:rsid w:val="37591238"/>
    <w:rsid w:val="37656A08"/>
    <w:rsid w:val="37767AE9"/>
    <w:rsid w:val="377753EA"/>
    <w:rsid w:val="37824373"/>
    <w:rsid w:val="37B40427"/>
    <w:rsid w:val="37B76AFF"/>
    <w:rsid w:val="37BD234A"/>
    <w:rsid w:val="37D3302F"/>
    <w:rsid w:val="37F70E62"/>
    <w:rsid w:val="37F74639"/>
    <w:rsid w:val="380642E2"/>
    <w:rsid w:val="380C3679"/>
    <w:rsid w:val="38195C80"/>
    <w:rsid w:val="382F3840"/>
    <w:rsid w:val="382F44FB"/>
    <w:rsid w:val="38375CB1"/>
    <w:rsid w:val="385C2CB7"/>
    <w:rsid w:val="387939C8"/>
    <w:rsid w:val="38927615"/>
    <w:rsid w:val="3899398B"/>
    <w:rsid w:val="38D40BFF"/>
    <w:rsid w:val="38E16F84"/>
    <w:rsid w:val="38E43E04"/>
    <w:rsid w:val="38F60F50"/>
    <w:rsid w:val="38FE5C7B"/>
    <w:rsid w:val="392D58ED"/>
    <w:rsid w:val="3931195D"/>
    <w:rsid w:val="393601CD"/>
    <w:rsid w:val="395204F4"/>
    <w:rsid w:val="395A099E"/>
    <w:rsid w:val="396D0E78"/>
    <w:rsid w:val="39785D68"/>
    <w:rsid w:val="39797D93"/>
    <w:rsid w:val="397F2CB0"/>
    <w:rsid w:val="399C0CED"/>
    <w:rsid w:val="39C45CA1"/>
    <w:rsid w:val="39C577C8"/>
    <w:rsid w:val="39E76710"/>
    <w:rsid w:val="39F16552"/>
    <w:rsid w:val="3A033549"/>
    <w:rsid w:val="3A293BF5"/>
    <w:rsid w:val="3A3C6A5B"/>
    <w:rsid w:val="3A511C06"/>
    <w:rsid w:val="3A5A5A1A"/>
    <w:rsid w:val="3A916DA7"/>
    <w:rsid w:val="3AA76DF1"/>
    <w:rsid w:val="3AB8583D"/>
    <w:rsid w:val="3AC510E9"/>
    <w:rsid w:val="3AC76C6D"/>
    <w:rsid w:val="3AC95017"/>
    <w:rsid w:val="3AF123D3"/>
    <w:rsid w:val="3AF35C5F"/>
    <w:rsid w:val="3B0C0B24"/>
    <w:rsid w:val="3B2001AC"/>
    <w:rsid w:val="3B244CBA"/>
    <w:rsid w:val="3B2A5483"/>
    <w:rsid w:val="3B2D54EE"/>
    <w:rsid w:val="3B503504"/>
    <w:rsid w:val="3B765F9D"/>
    <w:rsid w:val="3B832AE2"/>
    <w:rsid w:val="3BB078EF"/>
    <w:rsid w:val="3BD0670F"/>
    <w:rsid w:val="3BDE4BA7"/>
    <w:rsid w:val="3BE21884"/>
    <w:rsid w:val="3BED44B1"/>
    <w:rsid w:val="3BFC6D38"/>
    <w:rsid w:val="3C167E7E"/>
    <w:rsid w:val="3C3E7321"/>
    <w:rsid w:val="3C41552D"/>
    <w:rsid w:val="3C5E0F0B"/>
    <w:rsid w:val="3C5F4C83"/>
    <w:rsid w:val="3C793F97"/>
    <w:rsid w:val="3C8041A7"/>
    <w:rsid w:val="3C875606"/>
    <w:rsid w:val="3C9652D3"/>
    <w:rsid w:val="3CA3737D"/>
    <w:rsid w:val="3CB92E18"/>
    <w:rsid w:val="3CBD44CF"/>
    <w:rsid w:val="3CC01321"/>
    <w:rsid w:val="3CC82828"/>
    <w:rsid w:val="3CC86AC9"/>
    <w:rsid w:val="3CD2683A"/>
    <w:rsid w:val="3CD81173"/>
    <w:rsid w:val="3CD9412D"/>
    <w:rsid w:val="3CE533DA"/>
    <w:rsid w:val="3CE8111C"/>
    <w:rsid w:val="3CF25AF7"/>
    <w:rsid w:val="3CF54B95"/>
    <w:rsid w:val="3CFA5D8B"/>
    <w:rsid w:val="3CFE12CE"/>
    <w:rsid w:val="3D145A6E"/>
    <w:rsid w:val="3D1B32A0"/>
    <w:rsid w:val="3D20760B"/>
    <w:rsid w:val="3D234E82"/>
    <w:rsid w:val="3D2E3149"/>
    <w:rsid w:val="3D6109E5"/>
    <w:rsid w:val="3D687B67"/>
    <w:rsid w:val="3D6F0922"/>
    <w:rsid w:val="3D7642F4"/>
    <w:rsid w:val="3D79226F"/>
    <w:rsid w:val="3D930B3B"/>
    <w:rsid w:val="3DA02F62"/>
    <w:rsid w:val="3DCC697B"/>
    <w:rsid w:val="3E19700D"/>
    <w:rsid w:val="3E1B341C"/>
    <w:rsid w:val="3E2148E6"/>
    <w:rsid w:val="3E3E4744"/>
    <w:rsid w:val="3E416AFE"/>
    <w:rsid w:val="3E43485C"/>
    <w:rsid w:val="3E452B90"/>
    <w:rsid w:val="3E454730"/>
    <w:rsid w:val="3E4C7A4A"/>
    <w:rsid w:val="3E5949D3"/>
    <w:rsid w:val="3E6B5B61"/>
    <w:rsid w:val="3E6E499A"/>
    <w:rsid w:val="3E7C27CE"/>
    <w:rsid w:val="3E8B5271"/>
    <w:rsid w:val="3EB90AA2"/>
    <w:rsid w:val="3EBA2508"/>
    <w:rsid w:val="3ED2798E"/>
    <w:rsid w:val="3EDD647A"/>
    <w:rsid w:val="3EE63FF8"/>
    <w:rsid w:val="3F123024"/>
    <w:rsid w:val="3F1A7199"/>
    <w:rsid w:val="3F213454"/>
    <w:rsid w:val="3F322658"/>
    <w:rsid w:val="3F381343"/>
    <w:rsid w:val="3F387205"/>
    <w:rsid w:val="3F6251B6"/>
    <w:rsid w:val="3F9C4267"/>
    <w:rsid w:val="3FB1671B"/>
    <w:rsid w:val="3FBF43B6"/>
    <w:rsid w:val="3FC22361"/>
    <w:rsid w:val="3FF3587B"/>
    <w:rsid w:val="400550D8"/>
    <w:rsid w:val="40055CC2"/>
    <w:rsid w:val="400920A8"/>
    <w:rsid w:val="4028049C"/>
    <w:rsid w:val="403D4DEF"/>
    <w:rsid w:val="404261D3"/>
    <w:rsid w:val="40550D84"/>
    <w:rsid w:val="40585659"/>
    <w:rsid w:val="40664832"/>
    <w:rsid w:val="408D0F28"/>
    <w:rsid w:val="40B82595"/>
    <w:rsid w:val="40CB5DFE"/>
    <w:rsid w:val="40CE6B21"/>
    <w:rsid w:val="40E03CC0"/>
    <w:rsid w:val="40EB48AF"/>
    <w:rsid w:val="40EF645B"/>
    <w:rsid w:val="40F06099"/>
    <w:rsid w:val="40FF67DD"/>
    <w:rsid w:val="41006A35"/>
    <w:rsid w:val="4119163E"/>
    <w:rsid w:val="41265D6F"/>
    <w:rsid w:val="412A4EB2"/>
    <w:rsid w:val="415723CD"/>
    <w:rsid w:val="415D109C"/>
    <w:rsid w:val="416C6026"/>
    <w:rsid w:val="417534E0"/>
    <w:rsid w:val="417E425A"/>
    <w:rsid w:val="418D5BB6"/>
    <w:rsid w:val="419F1796"/>
    <w:rsid w:val="41B25855"/>
    <w:rsid w:val="41B869B8"/>
    <w:rsid w:val="41C7354F"/>
    <w:rsid w:val="41D576C0"/>
    <w:rsid w:val="41F041F6"/>
    <w:rsid w:val="41F64722"/>
    <w:rsid w:val="4218168B"/>
    <w:rsid w:val="422449A5"/>
    <w:rsid w:val="42350960"/>
    <w:rsid w:val="424706A7"/>
    <w:rsid w:val="425C25C0"/>
    <w:rsid w:val="42700DB1"/>
    <w:rsid w:val="427E1F17"/>
    <w:rsid w:val="428E62C2"/>
    <w:rsid w:val="42953BC5"/>
    <w:rsid w:val="42A2552E"/>
    <w:rsid w:val="42B23D5F"/>
    <w:rsid w:val="42CD4998"/>
    <w:rsid w:val="43083F43"/>
    <w:rsid w:val="430A75B4"/>
    <w:rsid w:val="43211F27"/>
    <w:rsid w:val="43272DE2"/>
    <w:rsid w:val="43296D0F"/>
    <w:rsid w:val="433F2437"/>
    <w:rsid w:val="43413633"/>
    <w:rsid w:val="43434FEC"/>
    <w:rsid w:val="43617533"/>
    <w:rsid w:val="43877624"/>
    <w:rsid w:val="4392410F"/>
    <w:rsid w:val="43AC7152"/>
    <w:rsid w:val="43B237DA"/>
    <w:rsid w:val="43B81849"/>
    <w:rsid w:val="43EA542E"/>
    <w:rsid w:val="43F66A11"/>
    <w:rsid w:val="43F67539"/>
    <w:rsid w:val="440E1D91"/>
    <w:rsid w:val="444C3F55"/>
    <w:rsid w:val="44542398"/>
    <w:rsid w:val="445B21D4"/>
    <w:rsid w:val="445E65C3"/>
    <w:rsid w:val="44A80DF9"/>
    <w:rsid w:val="44B13A3F"/>
    <w:rsid w:val="44B6565C"/>
    <w:rsid w:val="44BF2DBC"/>
    <w:rsid w:val="44CA6470"/>
    <w:rsid w:val="44D34721"/>
    <w:rsid w:val="44F85B8E"/>
    <w:rsid w:val="44F92DD9"/>
    <w:rsid w:val="45091B37"/>
    <w:rsid w:val="45091C30"/>
    <w:rsid w:val="451612EF"/>
    <w:rsid w:val="451C265C"/>
    <w:rsid w:val="452D0E88"/>
    <w:rsid w:val="452F2B51"/>
    <w:rsid w:val="45365C27"/>
    <w:rsid w:val="454427DD"/>
    <w:rsid w:val="457479F1"/>
    <w:rsid w:val="457B04E0"/>
    <w:rsid w:val="458C0BAA"/>
    <w:rsid w:val="45933D41"/>
    <w:rsid w:val="459B4F7E"/>
    <w:rsid w:val="459E3CA7"/>
    <w:rsid w:val="45B20519"/>
    <w:rsid w:val="45C7207A"/>
    <w:rsid w:val="45C73FC5"/>
    <w:rsid w:val="45CC2A41"/>
    <w:rsid w:val="45DB083F"/>
    <w:rsid w:val="45DB408C"/>
    <w:rsid w:val="45DF5D89"/>
    <w:rsid w:val="46144D30"/>
    <w:rsid w:val="46184428"/>
    <w:rsid w:val="461B60BF"/>
    <w:rsid w:val="463F0F1F"/>
    <w:rsid w:val="46414AF3"/>
    <w:rsid w:val="46676821"/>
    <w:rsid w:val="4668255C"/>
    <w:rsid w:val="469F0A9E"/>
    <w:rsid w:val="46AE27FB"/>
    <w:rsid w:val="46B01136"/>
    <w:rsid w:val="46BE496C"/>
    <w:rsid w:val="46CC1167"/>
    <w:rsid w:val="46CC73B9"/>
    <w:rsid w:val="46E53C65"/>
    <w:rsid w:val="46EB7044"/>
    <w:rsid w:val="46F05992"/>
    <w:rsid w:val="473A2B57"/>
    <w:rsid w:val="474C147D"/>
    <w:rsid w:val="475C0D8B"/>
    <w:rsid w:val="476270E8"/>
    <w:rsid w:val="476D2079"/>
    <w:rsid w:val="477F0D17"/>
    <w:rsid w:val="478B4D5C"/>
    <w:rsid w:val="47997BB5"/>
    <w:rsid w:val="47F34FCF"/>
    <w:rsid w:val="47FD3CCE"/>
    <w:rsid w:val="4816681E"/>
    <w:rsid w:val="485523F0"/>
    <w:rsid w:val="485E36FD"/>
    <w:rsid w:val="487B2C47"/>
    <w:rsid w:val="487F5FB0"/>
    <w:rsid w:val="488B6342"/>
    <w:rsid w:val="488D032E"/>
    <w:rsid w:val="48B15D8C"/>
    <w:rsid w:val="48B84099"/>
    <w:rsid w:val="48BC73C5"/>
    <w:rsid w:val="48F16D90"/>
    <w:rsid w:val="490177EE"/>
    <w:rsid w:val="491B2B29"/>
    <w:rsid w:val="493D634C"/>
    <w:rsid w:val="49485B1B"/>
    <w:rsid w:val="49634037"/>
    <w:rsid w:val="49890F93"/>
    <w:rsid w:val="499A1E80"/>
    <w:rsid w:val="499A554C"/>
    <w:rsid w:val="49AE2DA6"/>
    <w:rsid w:val="4A216B47"/>
    <w:rsid w:val="4A284CFD"/>
    <w:rsid w:val="4A375BAA"/>
    <w:rsid w:val="4A497770"/>
    <w:rsid w:val="4A556B09"/>
    <w:rsid w:val="4A703D85"/>
    <w:rsid w:val="4A791606"/>
    <w:rsid w:val="4A8278BE"/>
    <w:rsid w:val="4A845D3F"/>
    <w:rsid w:val="4A885C0F"/>
    <w:rsid w:val="4ABF34BD"/>
    <w:rsid w:val="4AEE640C"/>
    <w:rsid w:val="4B036BB2"/>
    <w:rsid w:val="4B08297C"/>
    <w:rsid w:val="4B143B2C"/>
    <w:rsid w:val="4B234A68"/>
    <w:rsid w:val="4B2D23BE"/>
    <w:rsid w:val="4B2E23F0"/>
    <w:rsid w:val="4B3667C1"/>
    <w:rsid w:val="4B412ACE"/>
    <w:rsid w:val="4B554F81"/>
    <w:rsid w:val="4B8A0110"/>
    <w:rsid w:val="4B8D0273"/>
    <w:rsid w:val="4B94068F"/>
    <w:rsid w:val="4B990A6A"/>
    <w:rsid w:val="4BB22DFF"/>
    <w:rsid w:val="4BC126E2"/>
    <w:rsid w:val="4BCD7E5B"/>
    <w:rsid w:val="4BE90FB4"/>
    <w:rsid w:val="4BEC20E3"/>
    <w:rsid w:val="4C196A63"/>
    <w:rsid w:val="4C28576B"/>
    <w:rsid w:val="4C2A2700"/>
    <w:rsid w:val="4C7843AA"/>
    <w:rsid w:val="4C7F3FDD"/>
    <w:rsid w:val="4C8F302E"/>
    <w:rsid w:val="4C9B7C33"/>
    <w:rsid w:val="4C9C7C64"/>
    <w:rsid w:val="4CAA4465"/>
    <w:rsid w:val="4CAA6630"/>
    <w:rsid w:val="4CAC5CC3"/>
    <w:rsid w:val="4CB33AF1"/>
    <w:rsid w:val="4CD72FB7"/>
    <w:rsid w:val="4CDC0EB7"/>
    <w:rsid w:val="4CDE3168"/>
    <w:rsid w:val="4CEB00CB"/>
    <w:rsid w:val="4CF846AC"/>
    <w:rsid w:val="4D17698C"/>
    <w:rsid w:val="4D310D9A"/>
    <w:rsid w:val="4D364371"/>
    <w:rsid w:val="4D3D2422"/>
    <w:rsid w:val="4D534EB7"/>
    <w:rsid w:val="4D5D6FBD"/>
    <w:rsid w:val="4DA51238"/>
    <w:rsid w:val="4DAB5F7A"/>
    <w:rsid w:val="4DCB3F26"/>
    <w:rsid w:val="4E014703"/>
    <w:rsid w:val="4E0336C0"/>
    <w:rsid w:val="4E2C4007"/>
    <w:rsid w:val="4E490FF5"/>
    <w:rsid w:val="4E505F64"/>
    <w:rsid w:val="4E5D11DD"/>
    <w:rsid w:val="4E761A7B"/>
    <w:rsid w:val="4E7D24D8"/>
    <w:rsid w:val="4EAF3848"/>
    <w:rsid w:val="4ECD42F1"/>
    <w:rsid w:val="4ED14CE5"/>
    <w:rsid w:val="4EF710A8"/>
    <w:rsid w:val="4EF93941"/>
    <w:rsid w:val="4EFB3868"/>
    <w:rsid w:val="4F054FD8"/>
    <w:rsid w:val="4F2D365D"/>
    <w:rsid w:val="4F350A1A"/>
    <w:rsid w:val="4F3C2FF7"/>
    <w:rsid w:val="4F4A3CE2"/>
    <w:rsid w:val="4F4B05A8"/>
    <w:rsid w:val="4F53402A"/>
    <w:rsid w:val="4F74239C"/>
    <w:rsid w:val="4F754C32"/>
    <w:rsid w:val="4F945B4C"/>
    <w:rsid w:val="4F9B383B"/>
    <w:rsid w:val="4FAF07F9"/>
    <w:rsid w:val="4FBA4253"/>
    <w:rsid w:val="4FCD5E1B"/>
    <w:rsid w:val="4FF37764"/>
    <w:rsid w:val="4FF81166"/>
    <w:rsid w:val="4FFC3800"/>
    <w:rsid w:val="4FFE11C1"/>
    <w:rsid w:val="4FFF3D42"/>
    <w:rsid w:val="50202AAA"/>
    <w:rsid w:val="50370D76"/>
    <w:rsid w:val="505D7F2A"/>
    <w:rsid w:val="507837EB"/>
    <w:rsid w:val="50796F74"/>
    <w:rsid w:val="507B33EA"/>
    <w:rsid w:val="50911690"/>
    <w:rsid w:val="50A06038"/>
    <w:rsid w:val="50FF6DFB"/>
    <w:rsid w:val="510E1558"/>
    <w:rsid w:val="51122B7B"/>
    <w:rsid w:val="511238D4"/>
    <w:rsid w:val="51167C06"/>
    <w:rsid w:val="512B4AB9"/>
    <w:rsid w:val="5135761B"/>
    <w:rsid w:val="515406D7"/>
    <w:rsid w:val="517F39A6"/>
    <w:rsid w:val="51803E48"/>
    <w:rsid w:val="51A34ED7"/>
    <w:rsid w:val="51CC1773"/>
    <w:rsid w:val="51DB28DE"/>
    <w:rsid w:val="51DE17D9"/>
    <w:rsid w:val="51E76C31"/>
    <w:rsid w:val="51ED4DB3"/>
    <w:rsid w:val="51FA78CF"/>
    <w:rsid w:val="523A70C0"/>
    <w:rsid w:val="524349D3"/>
    <w:rsid w:val="52510E47"/>
    <w:rsid w:val="526C3842"/>
    <w:rsid w:val="52887ADE"/>
    <w:rsid w:val="528E3AD7"/>
    <w:rsid w:val="528F544B"/>
    <w:rsid w:val="52A14BB8"/>
    <w:rsid w:val="52EB5F0B"/>
    <w:rsid w:val="53206AC2"/>
    <w:rsid w:val="532A7941"/>
    <w:rsid w:val="5372496A"/>
    <w:rsid w:val="537D469C"/>
    <w:rsid w:val="538945BA"/>
    <w:rsid w:val="53A414A2"/>
    <w:rsid w:val="53A4407C"/>
    <w:rsid w:val="53C175B3"/>
    <w:rsid w:val="53E800DF"/>
    <w:rsid w:val="53EC2500"/>
    <w:rsid w:val="53F8359B"/>
    <w:rsid w:val="5411465D"/>
    <w:rsid w:val="54242C18"/>
    <w:rsid w:val="54324BBD"/>
    <w:rsid w:val="54364A4A"/>
    <w:rsid w:val="54466608"/>
    <w:rsid w:val="5466640E"/>
    <w:rsid w:val="5480697A"/>
    <w:rsid w:val="548E3187"/>
    <w:rsid w:val="548F7932"/>
    <w:rsid w:val="549166D2"/>
    <w:rsid w:val="549A4334"/>
    <w:rsid w:val="54A026C9"/>
    <w:rsid w:val="54AC2398"/>
    <w:rsid w:val="54BE2A37"/>
    <w:rsid w:val="54DB76A5"/>
    <w:rsid w:val="54FC32B1"/>
    <w:rsid w:val="55007A41"/>
    <w:rsid w:val="551634A5"/>
    <w:rsid w:val="552705DC"/>
    <w:rsid w:val="55482300"/>
    <w:rsid w:val="555216BD"/>
    <w:rsid w:val="556F6521"/>
    <w:rsid w:val="55845C23"/>
    <w:rsid w:val="558A0B6B"/>
    <w:rsid w:val="559A4FB7"/>
    <w:rsid w:val="55AA0013"/>
    <w:rsid w:val="55BD3804"/>
    <w:rsid w:val="55C448D4"/>
    <w:rsid w:val="55C44EF7"/>
    <w:rsid w:val="55D17BFC"/>
    <w:rsid w:val="55E4328D"/>
    <w:rsid w:val="55F12B2E"/>
    <w:rsid w:val="55F232E5"/>
    <w:rsid w:val="55FA184D"/>
    <w:rsid w:val="56033763"/>
    <w:rsid w:val="56153557"/>
    <w:rsid w:val="56161792"/>
    <w:rsid w:val="562070E7"/>
    <w:rsid w:val="562167E1"/>
    <w:rsid w:val="56256EE9"/>
    <w:rsid w:val="56287EA8"/>
    <w:rsid w:val="562A7457"/>
    <w:rsid w:val="562D4BB2"/>
    <w:rsid w:val="562D56EF"/>
    <w:rsid w:val="56312D95"/>
    <w:rsid w:val="56391DCA"/>
    <w:rsid w:val="566A512A"/>
    <w:rsid w:val="567100BB"/>
    <w:rsid w:val="56715E7C"/>
    <w:rsid w:val="56723153"/>
    <w:rsid w:val="569C7FF0"/>
    <w:rsid w:val="56B109A1"/>
    <w:rsid w:val="56B232BC"/>
    <w:rsid w:val="56BF1E44"/>
    <w:rsid w:val="57011DBA"/>
    <w:rsid w:val="57144B90"/>
    <w:rsid w:val="575764EB"/>
    <w:rsid w:val="57631674"/>
    <w:rsid w:val="577A0069"/>
    <w:rsid w:val="578219C3"/>
    <w:rsid w:val="57931F59"/>
    <w:rsid w:val="57992FD2"/>
    <w:rsid w:val="579E1DC4"/>
    <w:rsid w:val="57A8352A"/>
    <w:rsid w:val="57A83A14"/>
    <w:rsid w:val="57A90050"/>
    <w:rsid w:val="57AA2DFF"/>
    <w:rsid w:val="57C11682"/>
    <w:rsid w:val="57CC0EB8"/>
    <w:rsid w:val="58035F57"/>
    <w:rsid w:val="58043F47"/>
    <w:rsid w:val="580823FC"/>
    <w:rsid w:val="58421289"/>
    <w:rsid w:val="584314A7"/>
    <w:rsid w:val="584B76C7"/>
    <w:rsid w:val="584E74D1"/>
    <w:rsid w:val="58647451"/>
    <w:rsid w:val="5875340D"/>
    <w:rsid w:val="58835EC0"/>
    <w:rsid w:val="58B17683"/>
    <w:rsid w:val="58BA16F7"/>
    <w:rsid w:val="58BE3493"/>
    <w:rsid w:val="58E96E68"/>
    <w:rsid w:val="58ED0CA6"/>
    <w:rsid w:val="591075D9"/>
    <w:rsid w:val="591C5BB6"/>
    <w:rsid w:val="591E27F1"/>
    <w:rsid w:val="59310F20"/>
    <w:rsid w:val="59432C66"/>
    <w:rsid w:val="5952308F"/>
    <w:rsid w:val="597E2D83"/>
    <w:rsid w:val="5980489F"/>
    <w:rsid w:val="59916A3F"/>
    <w:rsid w:val="59976B63"/>
    <w:rsid w:val="59A214D7"/>
    <w:rsid w:val="59A538E7"/>
    <w:rsid w:val="59AA36DA"/>
    <w:rsid w:val="59C22940"/>
    <w:rsid w:val="59D65113"/>
    <w:rsid w:val="59E05EE6"/>
    <w:rsid w:val="59EE7BAB"/>
    <w:rsid w:val="5A3120D1"/>
    <w:rsid w:val="5A44165C"/>
    <w:rsid w:val="5A464477"/>
    <w:rsid w:val="5A563893"/>
    <w:rsid w:val="5A584D94"/>
    <w:rsid w:val="5A6600D9"/>
    <w:rsid w:val="5A8913F1"/>
    <w:rsid w:val="5A8C2C8F"/>
    <w:rsid w:val="5AC010AA"/>
    <w:rsid w:val="5AC07F80"/>
    <w:rsid w:val="5AC70D29"/>
    <w:rsid w:val="5ACD0A91"/>
    <w:rsid w:val="5ADF1011"/>
    <w:rsid w:val="5AE26503"/>
    <w:rsid w:val="5AF54CD9"/>
    <w:rsid w:val="5AF578B7"/>
    <w:rsid w:val="5AFE622D"/>
    <w:rsid w:val="5B023F69"/>
    <w:rsid w:val="5B0647F0"/>
    <w:rsid w:val="5B0A7A07"/>
    <w:rsid w:val="5B30636C"/>
    <w:rsid w:val="5B3D50CB"/>
    <w:rsid w:val="5B4125F7"/>
    <w:rsid w:val="5B6431F1"/>
    <w:rsid w:val="5B731FC6"/>
    <w:rsid w:val="5B865931"/>
    <w:rsid w:val="5BC73AFD"/>
    <w:rsid w:val="5BEB5AAF"/>
    <w:rsid w:val="5BFD7EBA"/>
    <w:rsid w:val="5C2D58E6"/>
    <w:rsid w:val="5C372D98"/>
    <w:rsid w:val="5C515335"/>
    <w:rsid w:val="5C815359"/>
    <w:rsid w:val="5C954DB9"/>
    <w:rsid w:val="5C9B0909"/>
    <w:rsid w:val="5C9E3FCC"/>
    <w:rsid w:val="5CA11E8A"/>
    <w:rsid w:val="5CBA154F"/>
    <w:rsid w:val="5CBA32C0"/>
    <w:rsid w:val="5CC00518"/>
    <w:rsid w:val="5CC13660"/>
    <w:rsid w:val="5CC81493"/>
    <w:rsid w:val="5CC93B72"/>
    <w:rsid w:val="5CED1A7A"/>
    <w:rsid w:val="5CFD2200"/>
    <w:rsid w:val="5D042824"/>
    <w:rsid w:val="5D2D5741"/>
    <w:rsid w:val="5D5E4749"/>
    <w:rsid w:val="5D6A3FC0"/>
    <w:rsid w:val="5D7A5B2F"/>
    <w:rsid w:val="5DA4656F"/>
    <w:rsid w:val="5DA909EB"/>
    <w:rsid w:val="5DAC3FA0"/>
    <w:rsid w:val="5DC13CAA"/>
    <w:rsid w:val="5DE762FC"/>
    <w:rsid w:val="5DFF379D"/>
    <w:rsid w:val="5E0709AA"/>
    <w:rsid w:val="5E0B5CFE"/>
    <w:rsid w:val="5E1B3BAE"/>
    <w:rsid w:val="5E227B93"/>
    <w:rsid w:val="5E2D6118"/>
    <w:rsid w:val="5E330991"/>
    <w:rsid w:val="5E337FF2"/>
    <w:rsid w:val="5E392978"/>
    <w:rsid w:val="5E3945AA"/>
    <w:rsid w:val="5E465887"/>
    <w:rsid w:val="5E5A4C7F"/>
    <w:rsid w:val="5E7D011C"/>
    <w:rsid w:val="5E8275B5"/>
    <w:rsid w:val="5E872B1F"/>
    <w:rsid w:val="5E87437C"/>
    <w:rsid w:val="5E904AC7"/>
    <w:rsid w:val="5E927900"/>
    <w:rsid w:val="5E9329BE"/>
    <w:rsid w:val="5ED54C05"/>
    <w:rsid w:val="5EDF1CA2"/>
    <w:rsid w:val="5EE04E07"/>
    <w:rsid w:val="5EE57A15"/>
    <w:rsid w:val="5EED1B29"/>
    <w:rsid w:val="5EF31AA0"/>
    <w:rsid w:val="5F164E84"/>
    <w:rsid w:val="5F166FCB"/>
    <w:rsid w:val="5F1843A7"/>
    <w:rsid w:val="5F2D6262"/>
    <w:rsid w:val="5F2F5341"/>
    <w:rsid w:val="5F560934"/>
    <w:rsid w:val="5F5F6A92"/>
    <w:rsid w:val="5F6209AB"/>
    <w:rsid w:val="5F6E62A4"/>
    <w:rsid w:val="5F87025A"/>
    <w:rsid w:val="5F8B79B9"/>
    <w:rsid w:val="5F8D6FD6"/>
    <w:rsid w:val="5F9067A3"/>
    <w:rsid w:val="5FA07AED"/>
    <w:rsid w:val="5FA37316"/>
    <w:rsid w:val="5FAA4DEE"/>
    <w:rsid w:val="5FB05CDB"/>
    <w:rsid w:val="5FB61E72"/>
    <w:rsid w:val="5FBA3FF9"/>
    <w:rsid w:val="5FD71210"/>
    <w:rsid w:val="5FD959CF"/>
    <w:rsid w:val="5FDA624B"/>
    <w:rsid w:val="5FE155FF"/>
    <w:rsid w:val="600D2EB2"/>
    <w:rsid w:val="6042387F"/>
    <w:rsid w:val="604858AA"/>
    <w:rsid w:val="605129B1"/>
    <w:rsid w:val="6067647B"/>
    <w:rsid w:val="606B5493"/>
    <w:rsid w:val="607E307A"/>
    <w:rsid w:val="60AA3E6F"/>
    <w:rsid w:val="60F01468"/>
    <w:rsid w:val="611B6B1B"/>
    <w:rsid w:val="611E6450"/>
    <w:rsid w:val="612105D5"/>
    <w:rsid w:val="61235D1E"/>
    <w:rsid w:val="61264E07"/>
    <w:rsid w:val="615C1EA9"/>
    <w:rsid w:val="618E78A1"/>
    <w:rsid w:val="61CD595E"/>
    <w:rsid w:val="61D32D70"/>
    <w:rsid w:val="61E15FB7"/>
    <w:rsid w:val="61F50435"/>
    <w:rsid w:val="62145A44"/>
    <w:rsid w:val="62173CA5"/>
    <w:rsid w:val="621A4B33"/>
    <w:rsid w:val="622860E3"/>
    <w:rsid w:val="622D4D58"/>
    <w:rsid w:val="62561FAE"/>
    <w:rsid w:val="625E5251"/>
    <w:rsid w:val="62726998"/>
    <w:rsid w:val="62770119"/>
    <w:rsid w:val="62880EC0"/>
    <w:rsid w:val="628A41DC"/>
    <w:rsid w:val="62935A48"/>
    <w:rsid w:val="62B71088"/>
    <w:rsid w:val="62C0797A"/>
    <w:rsid w:val="62C62E97"/>
    <w:rsid w:val="62DB11F0"/>
    <w:rsid w:val="62DD09E9"/>
    <w:rsid w:val="62E47B0C"/>
    <w:rsid w:val="630563D3"/>
    <w:rsid w:val="632B12AC"/>
    <w:rsid w:val="633C4320"/>
    <w:rsid w:val="63456615"/>
    <w:rsid w:val="635114F2"/>
    <w:rsid w:val="635363A6"/>
    <w:rsid w:val="636139BC"/>
    <w:rsid w:val="636634B1"/>
    <w:rsid w:val="63856EF8"/>
    <w:rsid w:val="63A31776"/>
    <w:rsid w:val="63A340B4"/>
    <w:rsid w:val="63BB6B84"/>
    <w:rsid w:val="63C67FF2"/>
    <w:rsid w:val="63DC2D6F"/>
    <w:rsid w:val="63E22063"/>
    <w:rsid w:val="641937FE"/>
    <w:rsid w:val="6432662E"/>
    <w:rsid w:val="645B401F"/>
    <w:rsid w:val="64723338"/>
    <w:rsid w:val="64853AA3"/>
    <w:rsid w:val="64B52F53"/>
    <w:rsid w:val="64D26AD3"/>
    <w:rsid w:val="64D75396"/>
    <w:rsid w:val="64E5191A"/>
    <w:rsid w:val="64ED4EDD"/>
    <w:rsid w:val="64F14FE5"/>
    <w:rsid w:val="64F74E03"/>
    <w:rsid w:val="6507003D"/>
    <w:rsid w:val="6508195B"/>
    <w:rsid w:val="652400B9"/>
    <w:rsid w:val="652B2769"/>
    <w:rsid w:val="6537177C"/>
    <w:rsid w:val="655B7E2E"/>
    <w:rsid w:val="65634EC4"/>
    <w:rsid w:val="656D7E67"/>
    <w:rsid w:val="658C06F5"/>
    <w:rsid w:val="658F4A7C"/>
    <w:rsid w:val="65CD68B1"/>
    <w:rsid w:val="65D17659"/>
    <w:rsid w:val="65D6123D"/>
    <w:rsid w:val="65EB4DAD"/>
    <w:rsid w:val="65FD4C4A"/>
    <w:rsid w:val="661C5E23"/>
    <w:rsid w:val="661E1329"/>
    <w:rsid w:val="66212E26"/>
    <w:rsid w:val="66270199"/>
    <w:rsid w:val="6650370B"/>
    <w:rsid w:val="667E3DD4"/>
    <w:rsid w:val="668B222C"/>
    <w:rsid w:val="668C6000"/>
    <w:rsid w:val="66903B07"/>
    <w:rsid w:val="66921EDB"/>
    <w:rsid w:val="66990C0E"/>
    <w:rsid w:val="669974C1"/>
    <w:rsid w:val="66A31FC0"/>
    <w:rsid w:val="66AD6233"/>
    <w:rsid w:val="66C65522"/>
    <w:rsid w:val="66CD0896"/>
    <w:rsid w:val="670920A4"/>
    <w:rsid w:val="67181701"/>
    <w:rsid w:val="671A62EE"/>
    <w:rsid w:val="672C45D9"/>
    <w:rsid w:val="673646AF"/>
    <w:rsid w:val="673964CD"/>
    <w:rsid w:val="673C6884"/>
    <w:rsid w:val="67842F10"/>
    <w:rsid w:val="678C53BC"/>
    <w:rsid w:val="679134D8"/>
    <w:rsid w:val="67BB1F70"/>
    <w:rsid w:val="67C07914"/>
    <w:rsid w:val="67C276FB"/>
    <w:rsid w:val="67D03EC5"/>
    <w:rsid w:val="67DC494C"/>
    <w:rsid w:val="67F65BEC"/>
    <w:rsid w:val="680242D9"/>
    <w:rsid w:val="68047B83"/>
    <w:rsid w:val="680E73DC"/>
    <w:rsid w:val="68145ED0"/>
    <w:rsid w:val="681A4CD3"/>
    <w:rsid w:val="681C781A"/>
    <w:rsid w:val="6844375D"/>
    <w:rsid w:val="684A3079"/>
    <w:rsid w:val="686D44C4"/>
    <w:rsid w:val="68735425"/>
    <w:rsid w:val="68752646"/>
    <w:rsid w:val="68AF7D41"/>
    <w:rsid w:val="68BC796F"/>
    <w:rsid w:val="68DA1AD3"/>
    <w:rsid w:val="691B1693"/>
    <w:rsid w:val="691C1660"/>
    <w:rsid w:val="6963589B"/>
    <w:rsid w:val="6967546C"/>
    <w:rsid w:val="69944F9A"/>
    <w:rsid w:val="69A52E3C"/>
    <w:rsid w:val="69B144DC"/>
    <w:rsid w:val="69C02B9B"/>
    <w:rsid w:val="69E0140D"/>
    <w:rsid w:val="69E631B0"/>
    <w:rsid w:val="69EA1359"/>
    <w:rsid w:val="69F81010"/>
    <w:rsid w:val="6A006040"/>
    <w:rsid w:val="6A015450"/>
    <w:rsid w:val="6A040BE3"/>
    <w:rsid w:val="6A246DCB"/>
    <w:rsid w:val="6A3A7047"/>
    <w:rsid w:val="6A3F6C07"/>
    <w:rsid w:val="6A6D03E7"/>
    <w:rsid w:val="6A7B3884"/>
    <w:rsid w:val="6A8C5F62"/>
    <w:rsid w:val="6ABE2FE7"/>
    <w:rsid w:val="6AE65EDC"/>
    <w:rsid w:val="6AEE7670"/>
    <w:rsid w:val="6AF0035A"/>
    <w:rsid w:val="6AF723A7"/>
    <w:rsid w:val="6AFC355C"/>
    <w:rsid w:val="6B06103C"/>
    <w:rsid w:val="6B084C38"/>
    <w:rsid w:val="6B273A5D"/>
    <w:rsid w:val="6B4571E0"/>
    <w:rsid w:val="6B560413"/>
    <w:rsid w:val="6B7D74C9"/>
    <w:rsid w:val="6BAB1610"/>
    <w:rsid w:val="6BE0708C"/>
    <w:rsid w:val="6BEC7A32"/>
    <w:rsid w:val="6BEE250B"/>
    <w:rsid w:val="6BF17E60"/>
    <w:rsid w:val="6C204753"/>
    <w:rsid w:val="6C2D3C64"/>
    <w:rsid w:val="6C425682"/>
    <w:rsid w:val="6C475B90"/>
    <w:rsid w:val="6C575B38"/>
    <w:rsid w:val="6C6E6C0B"/>
    <w:rsid w:val="6C9E1B12"/>
    <w:rsid w:val="6CA156F2"/>
    <w:rsid w:val="6CA376C5"/>
    <w:rsid w:val="6CA96946"/>
    <w:rsid w:val="6CCD33BF"/>
    <w:rsid w:val="6CDE55CC"/>
    <w:rsid w:val="6CF64439"/>
    <w:rsid w:val="6D05528D"/>
    <w:rsid w:val="6D066E01"/>
    <w:rsid w:val="6D1517AA"/>
    <w:rsid w:val="6D1E3C1B"/>
    <w:rsid w:val="6D2D1DF5"/>
    <w:rsid w:val="6D6A3ABB"/>
    <w:rsid w:val="6D760D35"/>
    <w:rsid w:val="6D8D6BA4"/>
    <w:rsid w:val="6D9B59B2"/>
    <w:rsid w:val="6D9E4C4C"/>
    <w:rsid w:val="6DA474D8"/>
    <w:rsid w:val="6DB00151"/>
    <w:rsid w:val="6DC05A43"/>
    <w:rsid w:val="6DC97648"/>
    <w:rsid w:val="6DE51FC5"/>
    <w:rsid w:val="6DF57072"/>
    <w:rsid w:val="6E0B694A"/>
    <w:rsid w:val="6E1D611F"/>
    <w:rsid w:val="6E2D3BE1"/>
    <w:rsid w:val="6E351C6F"/>
    <w:rsid w:val="6E3D27C7"/>
    <w:rsid w:val="6E6805FA"/>
    <w:rsid w:val="6E72228A"/>
    <w:rsid w:val="6E79351A"/>
    <w:rsid w:val="6EA2262A"/>
    <w:rsid w:val="6EAE74F5"/>
    <w:rsid w:val="6EBE7229"/>
    <w:rsid w:val="6ED13BBF"/>
    <w:rsid w:val="6ED547AD"/>
    <w:rsid w:val="6F040F00"/>
    <w:rsid w:val="6F176B74"/>
    <w:rsid w:val="6F44343D"/>
    <w:rsid w:val="6F490A63"/>
    <w:rsid w:val="6F6B01CB"/>
    <w:rsid w:val="6F743D30"/>
    <w:rsid w:val="6F814935"/>
    <w:rsid w:val="6F842AEE"/>
    <w:rsid w:val="6F850090"/>
    <w:rsid w:val="6F8850E0"/>
    <w:rsid w:val="6FA75664"/>
    <w:rsid w:val="6FD14068"/>
    <w:rsid w:val="6FD47568"/>
    <w:rsid w:val="6FD91F92"/>
    <w:rsid w:val="6FDC4B5E"/>
    <w:rsid w:val="6FF704AE"/>
    <w:rsid w:val="700853C0"/>
    <w:rsid w:val="704C6CF1"/>
    <w:rsid w:val="70660EB7"/>
    <w:rsid w:val="707A7C41"/>
    <w:rsid w:val="708748E5"/>
    <w:rsid w:val="709210F3"/>
    <w:rsid w:val="70940E50"/>
    <w:rsid w:val="70967C65"/>
    <w:rsid w:val="709C192B"/>
    <w:rsid w:val="709F32C5"/>
    <w:rsid w:val="70A50814"/>
    <w:rsid w:val="70AE3508"/>
    <w:rsid w:val="70D04AA4"/>
    <w:rsid w:val="70E04D33"/>
    <w:rsid w:val="70E952FD"/>
    <w:rsid w:val="70F1368F"/>
    <w:rsid w:val="71237795"/>
    <w:rsid w:val="71285068"/>
    <w:rsid w:val="717C5416"/>
    <w:rsid w:val="71A62F79"/>
    <w:rsid w:val="71CF7671"/>
    <w:rsid w:val="71F54C9D"/>
    <w:rsid w:val="72111FA0"/>
    <w:rsid w:val="7213719C"/>
    <w:rsid w:val="7214383E"/>
    <w:rsid w:val="721455EC"/>
    <w:rsid w:val="72281098"/>
    <w:rsid w:val="722F6844"/>
    <w:rsid w:val="723A0AD1"/>
    <w:rsid w:val="724179B2"/>
    <w:rsid w:val="72451726"/>
    <w:rsid w:val="724D5962"/>
    <w:rsid w:val="727442DD"/>
    <w:rsid w:val="72785B36"/>
    <w:rsid w:val="727B258E"/>
    <w:rsid w:val="72BF7445"/>
    <w:rsid w:val="72CD7E4D"/>
    <w:rsid w:val="72D92D0A"/>
    <w:rsid w:val="72DB34C4"/>
    <w:rsid w:val="730A7848"/>
    <w:rsid w:val="73185D08"/>
    <w:rsid w:val="732D4BB8"/>
    <w:rsid w:val="732E26DE"/>
    <w:rsid w:val="732E2F07"/>
    <w:rsid w:val="7349215C"/>
    <w:rsid w:val="737C62B5"/>
    <w:rsid w:val="73815756"/>
    <w:rsid w:val="73B96F85"/>
    <w:rsid w:val="73C05BB4"/>
    <w:rsid w:val="73C179F6"/>
    <w:rsid w:val="73C624BE"/>
    <w:rsid w:val="73C8686B"/>
    <w:rsid w:val="73C979D4"/>
    <w:rsid w:val="73D01277"/>
    <w:rsid w:val="73D62817"/>
    <w:rsid w:val="73ED149D"/>
    <w:rsid w:val="74104C27"/>
    <w:rsid w:val="74235FBB"/>
    <w:rsid w:val="74310172"/>
    <w:rsid w:val="74485B23"/>
    <w:rsid w:val="74623B10"/>
    <w:rsid w:val="747665BC"/>
    <w:rsid w:val="74805061"/>
    <w:rsid w:val="74820F33"/>
    <w:rsid w:val="749C2402"/>
    <w:rsid w:val="74A92F89"/>
    <w:rsid w:val="74DD260E"/>
    <w:rsid w:val="74F21F8B"/>
    <w:rsid w:val="74F74DB9"/>
    <w:rsid w:val="75007221"/>
    <w:rsid w:val="75075397"/>
    <w:rsid w:val="750C2988"/>
    <w:rsid w:val="751969A0"/>
    <w:rsid w:val="751B6AA4"/>
    <w:rsid w:val="751D7874"/>
    <w:rsid w:val="753D3114"/>
    <w:rsid w:val="754118DE"/>
    <w:rsid w:val="75414868"/>
    <w:rsid w:val="754206C3"/>
    <w:rsid w:val="75491A51"/>
    <w:rsid w:val="756B7C19"/>
    <w:rsid w:val="758B02BC"/>
    <w:rsid w:val="75A40881"/>
    <w:rsid w:val="75B871F4"/>
    <w:rsid w:val="75BF7236"/>
    <w:rsid w:val="75C04997"/>
    <w:rsid w:val="75C335B9"/>
    <w:rsid w:val="75C67E4C"/>
    <w:rsid w:val="75D67789"/>
    <w:rsid w:val="75D7221D"/>
    <w:rsid w:val="75DA4F1B"/>
    <w:rsid w:val="75F04518"/>
    <w:rsid w:val="75F45093"/>
    <w:rsid w:val="76203BAF"/>
    <w:rsid w:val="763B2358"/>
    <w:rsid w:val="763E1C7A"/>
    <w:rsid w:val="76693413"/>
    <w:rsid w:val="76814153"/>
    <w:rsid w:val="76992E10"/>
    <w:rsid w:val="76B47E67"/>
    <w:rsid w:val="76D8044E"/>
    <w:rsid w:val="76F20D2B"/>
    <w:rsid w:val="76FB67DF"/>
    <w:rsid w:val="77376912"/>
    <w:rsid w:val="77452475"/>
    <w:rsid w:val="775D45FC"/>
    <w:rsid w:val="77690CCD"/>
    <w:rsid w:val="7789082B"/>
    <w:rsid w:val="778F680C"/>
    <w:rsid w:val="779A2CFD"/>
    <w:rsid w:val="77A55F74"/>
    <w:rsid w:val="77CB0941"/>
    <w:rsid w:val="77D46579"/>
    <w:rsid w:val="77D4794A"/>
    <w:rsid w:val="77E12415"/>
    <w:rsid w:val="77E571C9"/>
    <w:rsid w:val="781520BE"/>
    <w:rsid w:val="782E03C8"/>
    <w:rsid w:val="78327197"/>
    <w:rsid w:val="783512AF"/>
    <w:rsid w:val="78357D36"/>
    <w:rsid w:val="787D038F"/>
    <w:rsid w:val="787D5EDD"/>
    <w:rsid w:val="788462F9"/>
    <w:rsid w:val="78961637"/>
    <w:rsid w:val="78A20CB3"/>
    <w:rsid w:val="78CB4738"/>
    <w:rsid w:val="78D3687E"/>
    <w:rsid w:val="78D976CD"/>
    <w:rsid w:val="78F36B4E"/>
    <w:rsid w:val="792A7AB9"/>
    <w:rsid w:val="793B3DA7"/>
    <w:rsid w:val="794608FA"/>
    <w:rsid w:val="796E3428"/>
    <w:rsid w:val="798968C0"/>
    <w:rsid w:val="799B6DE2"/>
    <w:rsid w:val="79A03796"/>
    <w:rsid w:val="79CE2CAA"/>
    <w:rsid w:val="7A0D69FE"/>
    <w:rsid w:val="7A14444E"/>
    <w:rsid w:val="7A157E90"/>
    <w:rsid w:val="7A1F2BBC"/>
    <w:rsid w:val="7A2208E1"/>
    <w:rsid w:val="7A284148"/>
    <w:rsid w:val="7A3007BF"/>
    <w:rsid w:val="7A3957DE"/>
    <w:rsid w:val="7A4B37A6"/>
    <w:rsid w:val="7A4D5B40"/>
    <w:rsid w:val="7A4F6B9C"/>
    <w:rsid w:val="7A650BCD"/>
    <w:rsid w:val="7AB10BAE"/>
    <w:rsid w:val="7AB25C2E"/>
    <w:rsid w:val="7AC562B4"/>
    <w:rsid w:val="7AD878CC"/>
    <w:rsid w:val="7AF94FE5"/>
    <w:rsid w:val="7B0F7299"/>
    <w:rsid w:val="7B2B06C7"/>
    <w:rsid w:val="7B2B779C"/>
    <w:rsid w:val="7B32428B"/>
    <w:rsid w:val="7B572A05"/>
    <w:rsid w:val="7B6D0992"/>
    <w:rsid w:val="7B764D76"/>
    <w:rsid w:val="7B982EDA"/>
    <w:rsid w:val="7B987878"/>
    <w:rsid w:val="7B9B28DB"/>
    <w:rsid w:val="7BA3117B"/>
    <w:rsid w:val="7BBD6C29"/>
    <w:rsid w:val="7BD767C5"/>
    <w:rsid w:val="7BDB2ECD"/>
    <w:rsid w:val="7BE57F98"/>
    <w:rsid w:val="7C1C7EBF"/>
    <w:rsid w:val="7C483429"/>
    <w:rsid w:val="7C4F3DF1"/>
    <w:rsid w:val="7C605B15"/>
    <w:rsid w:val="7C783FFA"/>
    <w:rsid w:val="7CA22104"/>
    <w:rsid w:val="7CA66EE7"/>
    <w:rsid w:val="7CD20D26"/>
    <w:rsid w:val="7CE7227B"/>
    <w:rsid w:val="7CEC74B4"/>
    <w:rsid w:val="7CF63DE9"/>
    <w:rsid w:val="7CFC3068"/>
    <w:rsid w:val="7D006E99"/>
    <w:rsid w:val="7D0D15B6"/>
    <w:rsid w:val="7D0E5A5A"/>
    <w:rsid w:val="7D160D5D"/>
    <w:rsid w:val="7D2F3C22"/>
    <w:rsid w:val="7D3E6E97"/>
    <w:rsid w:val="7D4253F3"/>
    <w:rsid w:val="7D602B93"/>
    <w:rsid w:val="7D6E6F6F"/>
    <w:rsid w:val="7D9A5C22"/>
    <w:rsid w:val="7DBB5005"/>
    <w:rsid w:val="7DBD1D05"/>
    <w:rsid w:val="7DC0487A"/>
    <w:rsid w:val="7DD64460"/>
    <w:rsid w:val="7E0C1293"/>
    <w:rsid w:val="7E133B6E"/>
    <w:rsid w:val="7E346B9D"/>
    <w:rsid w:val="7E512E1C"/>
    <w:rsid w:val="7E5C27F5"/>
    <w:rsid w:val="7E6671AF"/>
    <w:rsid w:val="7E863295"/>
    <w:rsid w:val="7EA63A70"/>
    <w:rsid w:val="7EB40ACA"/>
    <w:rsid w:val="7EB775A1"/>
    <w:rsid w:val="7EB90B65"/>
    <w:rsid w:val="7EC86ECB"/>
    <w:rsid w:val="7F1F7466"/>
    <w:rsid w:val="7F397F15"/>
    <w:rsid w:val="7F3C401D"/>
    <w:rsid w:val="7F613D86"/>
    <w:rsid w:val="7F871AF4"/>
    <w:rsid w:val="7F8F50D7"/>
    <w:rsid w:val="7FBD0947"/>
    <w:rsid w:val="7FCE5950"/>
    <w:rsid w:val="7FE8071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
    <w:qFormat/>
    <w:uiPriority w:val="0"/>
    <w:pPr>
      <w:keepNext/>
      <w:outlineLvl w:val="0"/>
    </w:pPr>
    <w:rPr>
      <w:rFonts w:eastAsia="华文新魏"/>
      <w:b/>
    </w:rPr>
  </w:style>
  <w:style w:type="paragraph" w:styleId="5">
    <w:name w:val="heading 2"/>
    <w:basedOn w:val="1"/>
    <w:next w:val="1"/>
    <w:link w:val="56"/>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6">
    <w:name w:val="heading 3"/>
    <w:basedOn w:val="1"/>
    <w:next w:val="1"/>
    <w:link w:val="57"/>
    <w:qFormat/>
    <w:uiPriority w:val="0"/>
    <w:pPr>
      <w:keepNext/>
      <w:keepLines/>
      <w:spacing w:before="260" w:after="260" w:line="415" w:lineRule="auto"/>
      <w:outlineLvl w:val="2"/>
    </w:pPr>
    <w:rPr>
      <w:rFonts w:eastAsia="华文新魏"/>
      <w:b/>
      <w:bCs/>
      <w:sz w:val="32"/>
      <w:szCs w:val="32"/>
    </w:rPr>
  </w:style>
  <w:style w:type="paragraph" w:styleId="7">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59"/>
    <w:qFormat/>
    <w:uiPriority w:val="0"/>
    <w:pPr>
      <w:keepNext/>
      <w:keepLines/>
      <w:spacing w:before="280" w:after="290" w:line="376" w:lineRule="auto"/>
      <w:outlineLvl w:val="4"/>
    </w:pPr>
    <w:rPr>
      <w:rFonts w:eastAsia="华文新魏"/>
      <w:b/>
      <w:sz w:val="28"/>
      <w:szCs w:val="20"/>
    </w:rPr>
  </w:style>
  <w:style w:type="paragraph" w:styleId="10">
    <w:name w:val="heading 6"/>
    <w:basedOn w:val="1"/>
    <w:next w:val="1"/>
    <w:link w:val="60"/>
    <w:qFormat/>
    <w:uiPriority w:val="0"/>
    <w:pPr>
      <w:keepNext/>
      <w:keepLines/>
      <w:spacing w:before="240" w:after="64" w:line="319" w:lineRule="auto"/>
      <w:outlineLvl w:val="5"/>
    </w:pPr>
    <w:rPr>
      <w:rFonts w:ascii="Arial" w:hAnsi="Arial" w:eastAsia="黑体"/>
      <w:b/>
      <w:sz w:val="24"/>
      <w:szCs w:val="20"/>
    </w:rPr>
  </w:style>
  <w:style w:type="paragraph" w:styleId="11">
    <w:name w:val="heading 7"/>
    <w:basedOn w:val="1"/>
    <w:next w:val="9"/>
    <w:link w:val="61"/>
    <w:qFormat/>
    <w:uiPriority w:val="0"/>
    <w:pPr>
      <w:keepNext/>
      <w:keepLines/>
      <w:spacing w:before="240" w:after="64" w:line="319" w:lineRule="auto"/>
      <w:outlineLvl w:val="6"/>
    </w:pPr>
    <w:rPr>
      <w:rFonts w:eastAsia="华文新魏"/>
      <w:b/>
      <w:sz w:val="24"/>
      <w:szCs w:val="20"/>
    </w:rPr>
  </w:style>
  <w:style w:type="paragraph" w:styleId="12">
    <w:name w:val="heading 8"/>
    <w:basedOn w:val="1"/>
    <w:next w:val="9"/>
    <w:link w:val="62"/>
    <w:qFormat/>
    <w:uiPriority w:val="0"/>
    <w:pPr>
      <w:keepNext/>
      <w:keepLines/>
      <w:spacing w:before="240" w:after="64" w:line="319" w:lineRule="auto"/>
      <w:outlineLvl w:val="7"/>
    </w:pPr>
    <w:rPr>
      <w:rFonts w:ascii="Arial" w:hAnsi="Arial" w:eastAsia="黑体"/>
      <w:sz w:val="24"/>
      <w:szCs w:val="20"/>
    </w:rPr>
  </w:style>
  <w:style w:type="paragraph" w:styleId="13">
    <w:name w:val="heading 9"/>
    <w:basedOn w:val="1"/>
    <w:next w:val="9"/>
    <w:link w:val="63"/>
    <w:qFormat/>
    <w:uiPriority w:val="0"/>
    <w:pPr>
      <w:keepNext/>
      <w:keepLines/>
      <w:spacing w:before="240" w:after="64" w:line="319"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9">
    <w:name w:val="Normal Indent"/>
    <w:basedOn w:val="1"/>
    <w:qFormat/>
    <w:uiPriority w:val="99"/>
    <w:pPr>
      <w:ind w:firstLine="420"/>
    </w:pPr>
    <w:rPr>
      <w:rFonts w:eastAsia="华文新魏"/>
      <w:szCs w:val="20"/>
    </w:rPr>
  </w:style>
  <w:style w:type="paragraph" w:styleId="14">
    <w:name w:val="toc 7"/>
    <w:basedOn w:val="1"/>
    <w:next w:val="1"/>
    <w:qFormat/>
    <w:uiPriority w:val="39"/>
    <w:pPr>
      <w:ind w:left="1260"/>
      <w:jc w:val="left"/>
    </w:pPr>
    <w:rPr>
      <w:rFonts w:ascii="等线" w:hAnsi="等线" w:eastAsia="等线"/>
      <w:sz w:val="18"/>
      <w:szCs w:val="18"/>
    </w:rPr>
  </w:style>
  <w:style w:type="paragraph" w:styleId="15">
    <w:name w:val="Document Map"/>
    <w:basedOn w:val="1"/>
    <w:link w:val="64"/>
    <w:qFormat/>
    <w:uiPriority w:val="99"/>
    <w:rPr>
      <w:rFonts w:ascii="宋体" w:eastAsia="华文新魏"/>
      <w:sz w:val="18"/>
      <w:szCs w:val="18"/>
    </w:rPr>
  </w:style>
  <w:style w:type="paragraph" w:styleId="16">
    <w:name w:val="annotation text"/>
    <w:basedOn w:val="1"/>
    <w:link w:val="65"/>
    <w:qFormat/>
    <w:uiPriority w:val="0"/>
    <w:pPr>
      <w:jc w:val="left"/>
    </w:pPr>
  </w:style>
  <w:style w:type="paragraph" w:styleId="17">
    <w:name w:val="Body Text"/>
    <w:basedOn w:val="1"/>
    <w:next w:val="1"/>
    <w:link w:val="66"/>
    <w:qFormat/>
    <w:uiPriority w:val="99"/>
    <w:pPr>
      <w:spacing w:after="120"/>
    </w:pPr>
  </w:style>
  <w:style w:type="paragraph" w:styleId="18">
    <w:name w:val="Body Text Indent"/>
    <w:basedOn w:val="1"/>
    <w:link w:val="67"/>
    <w:qFormat/>
    <w:uiPriority w:val="99"/>
    <w:pPr>
      <w:spacing w:line="200" w:lineRule="exact"/>
      <w:ind w:firstLine="301"/>
    </w:pPr>
    <w:rPr>
      <w:rFonts w:ascii="宋体" w:eastAsia="华文新魏"/>
      <w:spacing w:val="-4"/>
      <w:sz w:val="18"/>
      <w:szCs w:val="20"/>
    </w:rPr>
  </w:style>
  <w:style w:type="paragraph" w:styleId="19">
    <w:name w:val="List 2"/>
    <w:basedOn w:val="1"/>
    <w:qFormat/>
    <w:uiPriority w:val="99"/>
    <w:pPr>
      <w:tabs>
        <w:tab w:val="left" w:pos="0"/>
      </w:tabs>
      <w:spacing w:line="360" w:lineRule="auto"/>
      <w:ind w:left="454"/>
    </w:pPr>
    <w:rPr>
      <w:rFonts w:eastAsia="华文新魏"/>
      <w:sz w:val="24"/>
    </w:rPr>
  </w:style>
  <w:style w:type="paragraph" w:styleId="20">
    <w:name w:val="toc 5"/>
    <w:basedOn w:val="1"/>
    <w:next w:val="1"/>
    <w:qFormat/>
    <w:uiPriority w:val="39"/>
    <w:pPr>
      <w:ind w:left="840"/>
      <w:jc w:val="left"/>
    </w:pPr>
    <w:rPr>
      <w:rFonts w:ascii="等线" w:hAnsi="等线" w:eastAsia="等线"/>
      <w:sz w:val="18"/>
      <w:szCs w:val="18"/>
    </w:rPr>
  </w:style>
  <w:style w:type="paragraph" w:styleId="21">
    <w:name w:val="toc 3"/>
    <w:basedOn w:val="1"/>
    <w:next w:val="1"/>
    <w:qFormat/>
    <w:uiPriority w:val="39"/>
    <w:pPr>
      <w:ind w:left="400" w:leftChars="400"/>
    </w:pPr>
    <w:rPr>
      <w:rFonts w:eastAsia="华文新魏"/>
    </w:rPr>
  </w:style>
  <w:style w:type="paragraph" w:styleId="22">
    <w:name w:val="Plain Text"/>
    <w:basedOn w:val="1"/>
    <w:next w:val="1"/>
    <w:link w:val="68"/>
    <w:qFormat/>
    <w:uiPriority w:val="0"/>
    <w:rPr>
      <w:rFonts w:ascii="宋体"/>
      <w:kern w:val="0"/>
      <w:sz w:val="20"/>
      <w:szCs w:val="20"/>
    </w:rPr>
  </w:style>
  <w:style w:type="paragraph" w:styleId="23">
    <w:name w:val="toc 8"/>
    <w:basedOn w:val="1"/>
    <w:next w:val="1"/>
    <w:qFormat/>
    <w:uiPriority w:val="39"/>
    <w:pPr>
      <w:ind w:left="1470"/>
      <w:jc w:val="left"/>
    </w:pPr>
    <w:rPr>
      <w:rFonts w:ascii="等线" w:hAnsi="等线" w:eastAsia="等线"/>
      <w:sz w:val="18"/>
      <w:szCs w:val="18"/>
    </w:rPr>
  </w:style>
  <w:style w:type="paragraph" w:styleId="24">
    <w:name w:val="Date"/>
    <w:basedOn w:val="1"/>
    <w:next w:val="1"/>
    <w:link w:val="69"/>
    <w:qFormat/>
    <w:uiPriority w:val="99"/>
    <w:pPr>
      <w:ind w:left="2500" w:leftChars="2500"/>
    </w:pPr>
    <w:rPr>
      <w:rFonts w:ascii="宋体" w:eastAsia="华文新魏"/>
      <w:bCs/>
      <w:sz w:val="24"/>
      <w:szCs w:val="20"/>
    </w:rPr>
  </w:style>
  <w:style w:type="paragraph" w:styleId="25">
    <w:name w:val="Body Text Indent 2"/>
    <w:basedOn w:val="1"/>
    <w:link w:val="70"/>
    <w:qFormat/>
    <w:uiPriority w:val="0"/>
    <w:pPr>
      <w:ind w:firstLine="196" w:firstLineChars="196"/>
    </w:pPr>
    <w:rPr>
      <w:rFonts w:eastAsia="华文新魏"/>
    </w:rPr>
  </w:style>
  <w:style w:type="paragraph" w:styleId="26">
    <w:name w:val="Balloon Text"/>
    <w:basedOn w:val="1"/>
    <w:link w:val="71"/>
    <w:qFormat/>
    <w:uiPriority w:val="99"/>
    <w:rPr>
      <w:rFonts w:eastAsia="华文新魏"/>
      <w:sz w:val="18"/>
      <w:szCs w:val="18"/>
    </w:rPr>
  </w:style>
  <w:style w:type="paragraph" w:styleId="27">
    <w:name w:val="footer"/>
    <w:basedOn w:val="1"/>
    <w:link w:val="72"/>
    <w:qFormat/>
    <w:uiPriority w:val="99"/>
    <w:pPr>
      <w:tabs>
        <w:tab w:val="center" w:pos="4153"/>
        <w:tab w:val="right" w:pos="8306"/>
      </w:tabs>
      <w:snapToGrid w:val="0"/>
      <w:jc w:val="left"/>
    </w:pPr>
    <w:rPr>
      <w:rFonts w:ascii="宋体"/>
      <w:kern w:val="0"/>
      <w:sz w:val="18"/>
      <w:szCs w:val="20"/>
    </w:rPr>
  </w:style>
  <w:style w:type="paragraph" w:styleId="28">
    <w:name w:val="header"/>
    <w:basedOn w:val="1"/>
    <w:link w:val="73"/>
    <w:qFormat/>
    <w:uiPriority w:val="99"/>
    <w:pPr>
      <w:pBdr>
        <w:bottom w:val="single" w:color="auto" w:sz="6" w:space="1"/>
      </w:pBdr>
      <w:tabs>
        <w:tab w:val="center" w:pos="4153"/>
        <w:tab w:val="right" w:pos="8306"/>
      </w:tabs>
      <w:snapToGrid w:val="0"/>
      <w:jc w:val="center"/>
    </w:pPr>
    <w:rPr>
      <w:rFonts w:ascii="宋体" w:eastAsia="华文新魏"/>
      <w:sz w:val="18"/>
      <w:szCs w:val="20"/>
    </w:rPr>
  </w:style>
  <w:style w:type="paragraph" w:styleId="29">
    <w:name w:val="toc 1"/>
    <w:basedOn w:val="1"/>
    <w:next w:val="1"/>
    <w:qFormat/>
    <w:uiPriority w:val="39"/>
    <w:pPr>
      <w:tabs>
        <w:tab w:val="right" w:leader="dot" w:pos="9628"/>
      </w:tabs>
      <w:spacing w:line="640" w:lineRule="exact"/>
    </w:pPr>
    <w:rPr>
      <w:rFonts w:ascii="宋体" w:hAnsi="宋体" w:eastAsia="黑体"/>
      <w:b/>
      <w:color w:val="FF0000"/>
      <w:sz w:val="32"/>
      <w:szCs w:val="32"/>
    </w:rPr>
  </w:style>
  <w:style w:type="paragraph" w:styleId="30">
    <w:name w:val="toc 4"/>
    <w:basedOn w:val="1"/>
    <w:next w:val="1"/>
    <w:qFormat/>
    <w:uiPriority w:val="39"/>
    <w:pPr>
      <w:ind w:left="630"/>
      <w:jc w:val="left"/>
    </w:pPr>
    <w:rPr>
      <w:rFonts w:ascii="等线" w:hAnsi="等线" w:eastAsia="等线"/>
      <w:sz w:val="18"/>
      <w:szCs w:val="18"/>
    </w:rPr>
  </w:style>
  <w:style w:type="paragraph" w:styleId="31">
    <w:name w:val="footnote text"/>
    <w:basedOn w:val="1"/>
    <w:link w:val="185"/>
    <w:unhideWhenUsed/>
    <w:qFormat/>
    <w:locked/>
    <w:uiPriority w:val="99"/>
    <w:pPr>
      <w:snapToGrid w:val="0"/>
      <w:jc w:val="left"/>
    </w:pPr>
    <w:rPr>
      <w:rFonts w:ascii="Calibri" w:hAnsi="Calibri"/>
      <w:sz w:val="18"/>
      <w:szCs w:val="18"/>
    </w:rPr>
  </w:style>
  <w:style w:type="paragraph" w:styleId="32">
    <w:name w:val="toc 6"/>
    <w:basedOn w:val="1"/>
    <w:next w:val="1"/>
    <w:qFormat/>
    <w:uiPriority w:val="39"/>
    <w:pPr>
      <w:ind w:left="1050"/>
      <w:jc w:val="left"/>
    </w:pPr>
    <w:rPr>
      <w:rFonts w:ascii="等线" w:hAnsi="等线" w:eastAsia="等线"/>
      <w:sz w:val="18"/>
      <w:szCs w:val="18"/>
    </w:rPr>
  </w:style>
  <w:style w:type="paragraph" w:styleId="33">
    <w:name w:val="Body Text Indent 3"/>
    <w:basedOn w:val="1"/>
    <w:link w:val="74"/>
    <w:qFormat/>
    <w:uiPriority w:val="99"/>
    <w:pPr>
      <w:spacing w:after="120"/>
      <w:ind w:left="200" w:leftChars="200"/>
    </w:pPr>
    <w:rPr>
      <w:rFonts w:eastAsia="华文新魏"/>
      <w:sz w:val="16"/>
      <w:szCs w:val="16"/>
    </w:rPr>
  </w:style>
  <w:style w:type="paragraph" w:styleId="34">
    <w:name w:val="toc 2"/>
    <w:basedOn w:val="1"/>
    <w:next w:val="1"/>
    <w:qFormat/>
    <w:uiPriority w:val="39"/>
    <w:rPr>
      <w:rFonts w:ascii="宋体" w:eastAsia="华文新魏" w:cs="Arial"/>
      <w:b/>
      <w:szCs w:val="21"/>
    </w:rPr>
  </w:style>
  <w:style w:type="paragraph" w:styleId="35">
    <w:name w:val="toc 9"/>
    <w:basedOn w:val="1"/>
    <w:next w:val="1"/>
    <w:qFormat/>
    <w:uiPriority w:val="39"/>
    <w:pPr>
      <w:ind w:left="1600" w:leftChars="1600"/>
    </w:pPr>
    <w:rPr>
      <w:rFonts w:eastAsia="华文新魏"/>
    </w:rPr>
  </w:style>
  <w:style w:type="paragraph" w:styleId="36">
    <w:name w:val="Body Text 2"/>
    <w:basedOn w:val="1"/>
    <w:link w:val="75"/>
    <w:qFormat/>
    <w:uiPriority w:val="99"/>
    <w:pPr>
      <w:spacing w:after="120" w:line="480" w:lineRule="auto"/>
    </w:pPr>
    <w:rPr>
      <w:rFonts w:eastAsia="华文新魏"/>
    </w:rPr>
  </w:style>
  <w:style w:type="paragraph" w:styleId="37">
    <w:name w:val="List 4"/>
    <w:basedOn w:val="1"/>
    <w:qFormat/>
    <w:uiPriority w:val="99"/>
    <w:pPr>
      <w:tabs>
        <w:tab w:val="left" w:pos="0"/>
      </w:tabs>
      <w:adjustRightInd w:val="0"/>
      <w:snapToGrid w:val="0"/>
      <w:spacing w:line="360" w:lineRule="auto"/>
      <w:ind w:left="1361"/>
    </w:pPr>
    <w:rPr>
      <w:rFonts w:eastAsia="华文新魏"/>
      <w:sz w:val="24"/>
    </w:rPr>
  </w:style>
  <w:style w:type="paragraph" w:styleId="38">
    <w:name w:val="HTML Preformatted"/>
    <w:basedOn w:val="1"/>
    <w:link w:val="7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华文新魏" w:cs="Arial"/>
      <w:kern w:val="0"/>
      <w:szCs w:val="21"/>
    </w:rPr>
  </w:style>
  <w:style w:type="paragraph" w:styleId="39">
    <w:name w:val="Normal (Web)"/>
    <w:basedOn w:val="1"/>
    <w:qFormat/>
    <w:uiPriority w:val="99"/>
    <w:pPr>
      <w:widowControl/>
      <w:spacing w:before="100" w:beforeAutospacing="1" w:after="100" w:afterAutospacing="1"/>
      <w:jc w:val="left"/>
    </w:pPr>
    <w:rPr>
      <w:rFonts w:ascii="宋体" w:eastAsia="华文新魏"/>
      <w:kern w:val="0"/>
      <w:sz w:val="24"/>
    </w:rPr>
  </w:style>
  <w:style w:type="paragraph" w:styleId="40">
    <w:name w:val="index 1"/>
    <w:basedOn w:val="1"/>
    <w:next w:val="1"/>
    <w:qFormat/>
    <w:uiPriority w:val="99"/>
    <w:pPr>
      <w:spacing w:line="360" w:lineRule="auto"/>
    </w:pPr>
    <w:rPr>
      <w:rFonts w:ascii="宋体" w:eastAsia="华文新魏"/>
      <w:bCs/>
      <w:szCs w:val="21"/>
    </w:rPr>
  </w:style>
  <w:style w:type="paragraph" w:styleId="41">
    <w:name w:val="Title"/>
    <w:basedOn w:val="1"/>
    <w:link w:val="77"/>
    <w:qFormat/>
    <w:uiPriority w:val="0"/>
    <w:pPr>
      <w:spacing w:before="240" w:after="60"/>
      <w:jc w:val="center"/>
      <w:outlineLvl w:val="0"/>
    </w:pPr>
    <w:rPr>
      <w:rFonts w:ascii="Arial" w:hAnsi="Arial" w:eastAsia="华文新魏"/>
      <w:b/>
      <w:bCs/>
      <w:sz w:val="32"/>
      <w:szCs w:val="32"/>
    </w:rPr>
  </w:style>
  <w:style w:type="paragraph" w:styleId="42">
    <w:name w:val="annotation subject"/>
    <w:basedOn w:val="16"/>
    <w:next w:val="16"/>
    <w:link w:val="78"/>
    <w:qFormat/>
    <w:uiPriority w:val="99"/>
    <w:rPr>
      <w:rFonts w:eastAsia="华文新魏"/>
      <w:b/>
      <w:bCs/>
    </w:rPr>
  </w:style>
  <w:style w:type="paragraph" w:styleId="43">
    <w:name w:val="Body Text First Indent"/>
    <w:basedOn w:val="17"/>
    <w:link w:val="79"/>
    <w:qFormat/>
    <w:uiPriority w:val="99"/>
    <w:pPr>
      <w:ind w:firstLine="100" w:firstLineChars="100"/>
    </w:p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99"/>
    <w:rPr>
      <w:rFonts w:ascii="Times New Roman" w:hAnsi="Times New Roman" w:eastAsia="华文新魏" w:cs="Times New Roman"/>
      <w:b/>
    </w:rPr>
  </w:style>
  <w:style w:type="character" w:styleId="48">
    <w:name w:val="page number"/>
    <w:basedOn w:val="46"/>
    <w:qFormat/>
    <w:uiPriority w:val="0"/>
    <w:rPr>
      <w:rFonts w:ascii="Times New Roman" w:hAnsi="Times New Roman" w:eastAsia="华文新魏" w:cs="Times New Roman"/>
    </w:rPr>
  </w:style>
  <w:style w:type="character" w:styleId="49">
    <w:name w:val="FollowedHyperlink"/>
    <w:basedOn w:val="46"/>
    <w:qFormat/>
    <w:uiPriority w:val="99"/>
    <w:rPr>
      <w:rFonts w:ascii="Times New Roman" w:hAnsi="Times New Roman" w:eastAsia="华文新魏" w:cs="Times New Roman"/>
      <w:color w:val="800080"/>
      <w:u w:val="single"/>
    </w:rPr>
  </w:style>
  <w:style w:type="character" w:styleId="50">
    <w:name w:val="Emphasis"/>
    <w:qFormat/>
    <w:uiPriority w:val="20"/>
    <w:rPr>
      <w:color w:val="CC0000"/>
    </w:rPr>
  </w:style>
  <w:style w:type="character" w:styleId="51">
    <w:name w:val="line number"/>
    <w:basedOn w:val="46"/>
    <w:qFormat/>
    <w:uiPriority w:val="99"/>
    <w:rPr>
      <w:rFonts w:ascii="Times New Roman" w:hAnsi="Times New Roman" w:eastAsia="华文新魏" w:cs="Times New Roman"/>
    </w:rPr>
  </w:style>
  <w:style w:type="character" w:styleId="52">
    <w:name w:val="Hyperlink"/>
    <w:basedOn w:val="46"/>
    <w:qFormat/>
    <w:uiPriority w:val="99"/>
    <w:rPr>
      <w:rFonts w:ascii="Times New Roman" w:hAnsi="Times New Roman" w:eastAsia="华文新魏" w:cs="Times New Roman"/>
      <w:color w:val="0000FF"/>
      <w:u w:val="single"/>
    </w:rPr>
  </w:style>
  <w:style w:type="character" w:styleId="53">
    <w:name w:val="annotation reference"/>
    <w:basedOn w:val="46"/>
    <w:qFormat/>
    <w:uiPriority w:val="99"/>
    <w:rPr>
      <w:rFonts w:ascii="Times New Roman" w:hAnsi="Times New Roman" w:eastAsia="华文新魏" w:cs="Times New Roman"/>
      <w:sz w:val="21"/>
    </w:rPr>
  </w:style>
  <w:style w:type="character" w:styleId="54">
    <w:name w:val="footnote reference"/>
    <w:unhideWhenUsed/>
    <w:qFormat/>
    <w:locked/>
    <w:uiPriority w:val="99"/>
    <w:rPr>
      <w:vertAlign w:val="superscript"/>
    </w:rPr>
  </w:style>
  <w:style w:type="character" w:customStyle="1" w:styleId="55">
    <w:name w:val="标题 1 Char"/>
    <w:basedOn w:val="46"/>
    <w:link w:val="4"/>
    <w:qFormat/>
    <w:locked/>
    <w:uiPriority w:val="99"/>
    <w:rPr>
      <w:rFonts w:ascii="Times New Roman" w:hAnsi="Times New Roman" w:eastAsia="华文新魏" w:cs="Times New Roman"/>
      <w:b/>
      <w:sz w:val="24"/>
      <w:szCs w:val="24"/>
    </w:rPr>
  </w:style>
  <w:style w:type="character" w:customStyle="1" w:styleId="56">
    <w:name w:val="标题 2 Char"/>
    <w:basedOn w:val="46"/>
    <w:link w:val="5"/>
    <w:qFormat/>
    <w:locked/>
    <w:uiPriority w:val="99"/>
    <w:rPr>
      <w:rFonts w:ascii="Arial" w:hAnsi="Arial" w:eastAsia="黑体" w:cs="Times New Roman"/>
      <w:b/>
      <w:kern w:val="0"/>
      <w:sz w:val="20"/>
      <w:szCs w:val="20"/>
    </w:rPr>
  </w:style>
  <w:style w:type="character" w:customStyle="1" w:styleId="57">
    <w:name w:val="标题 3 Char"/>
    <w:basedOn w:val="46"/>
    <w:link w:val="6"/>
    <w:qFormat/>
    <w:locked/>
    <w:uiPriority w:val="99"/>
    <w:rPr>
      <w:rFonts w:ascii="Times New Roman" w:hAnsi="Times New Roman" w:eastAsia="华文新魏" w:cs="Times New Roman"/>
      <w:b/>
      <w:bCs/>
      <w:sz w:val="32"/>
      <w:szCs w:val="32"/>
    </w:rPr>
  </w:style>
  <w:style w:type="character" w:customStyle="1" w:styleId="58">
    <w:name w:val="标题 4 Char"/>
    <w:basedOn w:val="46"/>
    <w:link w:val="7"/>
    <w:qFormat/>
    <w:locked/>
    <w:uiPriority w:val="99"/>
    <w:rPr>
      <w:rFonts w:ascii="Arial" w:hAnsi="Arial" w:eastAsia="黑体" w:cs="Times New Roman"/>
      <w:b/>
      <w:bCs/>
      <w:sz w:val="28"/>
      <w:szCs w:val="28"/>
    </w:rPr>
  </w:style>
  <w:style w:type="character" w:customStyle="1" w:styleId="59">
    <w:name w:val="标题 5 Char"/>
    <w:basedOn w:val="46"/>
    <w:link w:val="8"/>
    <w:qFormat/>
    <w:locked/>
    <w:uiPriority w:val="99"/>
    <w:rPr>
      <w:rFonts w:ascii="Times New Roman" w:hAnsi="Times New Roman" w:eastAsia="华文新魏" w:cs="Times New Roman"/>
      <w:b/>
      <w:sz w:val="20"/>
      <w:szCs w:val="20"/>
    </w:rPr>
  </w:style>
  <w:style w:type="character" w:customStyle="1" w:styleId="60">
    <w:name w:val="标题 6 Char"/>
    <w:basedOn w:val="46"/>
    <w:link w:val="10"/>
    <w:qFormat/>
    <w:locked/>
    <w:uiPriority w:val="99"/>
    <w:rPr>
      <w:rFonts w:ascii="Arial" w:hAnsi="Arial" w:eastAsia="黑体" w:cs="Times New Roman"/>
      <w:b/>
      <w:sz w:val="20"/>
      <w:szCs w:val="20"/>
    </w:rPr>
  </w:style>
  <w:style w:type="character" w:customStyle="1" w:styleId="61">
    <w:name w:val="标题 7 Char"/>
    <w:basedOn w:val="46"/>
    <w:link w:val="11"/>
    <w:qFormat/>
    <w:locked/>
    <w:uiPriority w:val="99"/>
    <w:rPr>
      <w:rFonts w:ascii="Times New Roman" w:hAnsi="Times New Roman" w:eastAsia="华文新魏" w:cs="Times New Roman"/>
      <w:b/>
      <w:sz w:val="20"/>
      <w:szCs w:val="20"/>
    </w:rPr>
  </w:style>
  <w:style w:type="character" w:customStyle="1" w:styleId="62">
    <w:name w:val="标题 8 Char"/>
    <w:basedOn w:val="46"/>
    <w:link w:val="12"/>
    <w:qFormat/>
    <w:locked/>
    <w:uiPriority w:val="99"/>
    <w:rPr>
      <w:rFonts w:ascii="Arial" w:hAnsi="Arial" w:eastAsia="黑体" w:cs="Times New Roman"/>
      <w:sz w:val="20"/>
      <w:szCs w:val="20"/>
    </w:rPr>
  </w:style>
  <w:style w:type="character" w:customStyle="1" w:styleId="63">
    <w:name w:val="标题 9 Char"/>
    <w:basedOn w:val="46"/>
    <w:link w:val="13"/>
    <w:qFormat/>
    <w:locked/>
    <w:uiPriority w:val="99"/>
    <w:rPr>
      <w:rFonts w:ascii="Arial" w:hAnsi="Arial" w:eastAsia="黑体" w:cs="Times New Roman"/>
      <w:sz w:val="20"/>
      <w:szCs w:val="20"/>
    </w:rPr>
  </w:style>
  <w:style w:type="character" w:customStyle="1" w:styleId="64">
    <w:name w:val="文档结构图 Char"/>
    <w:basedOn w:val="46"/>
    <w:link w:val="15"/>
    <w:qFormat/>
    <w:locked/>
    <w:uiPriority w:val="99"/>
    <w:rPr>
      <w:rFonts w:ascii="宋体" w:hAnsi="Times New Roman" w:eastAsia="华文新魏" w:cs="Times New Roman"/>
      <w:sz w:val="18"/>
      <w:szCs w:val="18"/>
    </w:rPr>
  </w:style>
  <w:style w:type="character" w:customStyle="1" w:styleId="65">
    <w:name w:val="批注文字 Char1"/>
    <w:basedOn w:val="46"/>
    <w:link w:val="16"/>
    <w:semiHidden/>
    <w:qFormat/>
    <w:locked/>
    <w:uiPriority w:val="99"/>
    <w:rPr>
      <w:rFonts w:ascii="Times New Roman" w:hAnsi="Times New Roman" w:eastAsia="宋体" w:cs="Times New Roman"/>
      <w:sz w:val="24"/>
      <w:szCs w:val="24"/>
    </w:rPr>
  </w:style>
  <w:style w:type="character" w:customStyle="1" w:styleId="66">
    <w:name w:val="正文文本 Char"/>
    <w:basedOn w:val="46"/>
    <w:link w:val="17"/>
    <w:semiHidden/>
    <w:qFormat/>
    <w:locked/>
    <w:uiPriority w:val="99"/>
    <w:rPr>
      <w:rFonts w:ascii="Times New Roman" w:hAnsi="Times New Roman" w:eastAsia="宋体" w:cs="Times New Roman"/>
      <w:sz w:val="24"/>
      <w:szCs w:val="24"/>
    </w:rPr>
  </w:style>
  <w:style w:type="character" w:customStyle="1" w:styleId="67">
    <w:name w:val="正文文本缩进 Char"/>
    <w:basedOn w:val="46"/>
    <w:link w:val="18"/>
    <w:qFormat/>
    <w:locked/>
    <w:uiPriority w:val="99"/>
    <w:rPr>
      <w:rFonts w:ascii="宋体" w:hAnsi="Times New Roman" w:eastAsia="华文新魏" w:cs="Times New Roman"/>
      <w:spacing w:val="-4"/>
      <w:sz w:val="20"/>
      <w:szCs w:val="20"/>
    </w:rPr>
  </w:style>
  <w:style w:type="character" w:customStyle="1" w:styleId="68">
    <w:name w:val="纯文本 Char"/>
    <w:basedOn w:val="46"/>
    <w:link w:val="22"/>
    <w:qFormat/>
    <w:locked/>
    <w:uiPriority w:val="99"/>
    <w:rPr>
      <w:rFonts w:ascii="宋体" w:hAnsi="Times New Roman" w:eastAsia="宋体" w:cs="Times New Roman"/>
    </w:rPr>
  </w:style>
  <w:style w:type="character" w:customStyle="1" w:styleId="69">
    <w:name w:val="日期 Char"/>
    <w:basedOn w:val="46"/>
    <w:link w:val="24"/>
    <w:qFormat/>
    <w:locked/>
    <w:uiPriority w:val="99"/>
    <w:rPr>
      <w:rFonts w:ascii="宋体" w:hAnsi="Times New Roman" w:eastAsia="华文新魏" w:cs="Times New Roman"/>
      <w:bCs/>
      <w:sz w:val="20"/>
      <w:szCs w:val="20"/>
    </w:rPr>
  </w:style>
  <w:style w:type="character" w:customStyle="1" w:styleId="70">
    <w:name w:val="正文文本缩进 2 Char"/>
    <w:basedOn w:val="46"/>
    <w:link w:val="25"/>
    <w:qFormat/>
    <w:locked/>
    <w:uiPriority w:val="99"/>
    <w:rPr>
      <w:rFonts w:ascii="Times New Roman" w:hAnsi="Times New Roman" w:eastAsia="华文新魏" w:cs="Times New Roman"/>
      <w:sz w:val="24"/>
      <w:szCs w:val="24"/>
    </w:rPr>
  </w:style>
  <w:style w:type="character" w:customStyle="1" w:styleId="71">
    <w:name w:val="批注框文本 Char"/>
    <w:basedOn w:val="46"/>
    <w:link w:val="26"/>
    <w:qFormat/>
    <w:locked/>
    <w:uiPriority w:val="99"/>
    <w:rPr>
      <w:rFonts w:ascii="Times New Roman" w:hAnsi="Times New Roman" w:eastAsia="华文新魏" w:cs="Times New Roman"/>
      <w:sz w:val="18"/>
      <w:szCs w:val="18"/>
    </w:rPr>
  </w:style>
  <w:style w:type="character" w:customStyle="1" w:styleId="72">
    <w:name w:val="页脚 Char"/>
    <w:basedOn w:val="46"/>
    <w:link w:val="27"/>
    <w:qFormat/>
    <w:locked/>
    <w:uiPriority w:val="99"/>
    <w:rPr>
      <w:rFonts w:ascii="宋体" w:hAnsi="Times New Roman" w:eastAsia="宋体" w:cs="Times New Roman"/>
      <w:sz w:val="18"/>
    </w:rPr>
  </w:style>
  <w:style w:type="character" w:customStyle="1" w:styleId="73">
    <w:name w:val="页眉 Char"/>
    <w:basedOn w:val="46"/>
    <w:link w:val="28"/>
    <w:qFormat/>
    <w:locked/>
    <w:uiPriority w:val="99"/>
    <w:rPr>
      <w:rFonts w:ascii="宋体" w:hAnsi="Times New Roman" w:eastAsia="华文新魏" w:cs="Times New Roman"/>
      <w:sz w:val="20"/>
      <w:szCs w:val="20"/>
    </w:rPr>
  </w:style>
  <w:style w:type="character" w:customStyle="1" w:styleId="74">
    <w:name w:val="正文文本缩进 3 Char"/>
    <w:basedOn w:val="46"/>
    <w:link w:val="33"/>
    <w:qFormat/>
    <w:locked/>
    <w:uiPriority w:val="99"/>
    <w:rPr>
      <w:rFonts w:ascii="Times New Roman" w:hAnsi="Times New Roman" w:eastAsia="华文新魏" w:cs="Times New Roman"/>
      <w:sz w:val="16"/>
      <w:szCs w:val="16"/>
    </w:rPr>
  </w:style>
  <w:style w:type="character" w:customStyle="1" w:styleId="75">
    <w:name w:val="正文文本 2 Char"/>
    <w:basedOn w:val="46"/>
    <w:link w:val="36"/>
    <w:qFormat/>
    <w:locked/>
    <w:uiPriority w:val="99"/>
    <w:rPr>
      <w:rFonts w:ascii="Times New Roman" w:hAnsi="Times New Roman" w:eastAsia="华文新魏" w:cs="Times New Roman"/>
      <w:sz w:val="24"/>
      <w:szCs w:val="24"/>
    </w:rPr>
  </w:style>
  <w:style w:type="character" w:customStyle="1" w:styleId="76">
    <w:name w:val="HTML 预设格式 Char"/>
    <w:basedOn w:val="46"/>
    <w:link w:val="38"/>
    <w:qFormat/>
    <w:locked/>
    <w:uiPriority w:val="99"/>
    <w:rPr>
      <w:rFonts w:ascii="Arial" w:hAnsi="Arial" w:eastAsia="华文新魏" w:cs="Arial"/>
      <w:kern w:val="0"/>
      <w:sz w:val="21"/>
      <w:szCs w:val="21"/>
    </w:rPr>
  </w:style>
  <w:style w:type="character" w:customStyle="1" w:styleId="77">
    <w:name w:val="标题 Char"/>
    <w:basedOn w:val="46"/>
    <w:link w:val="41"/>
    <w:qFormat/>
    <w:locked/>
    <w:uiPriority w:val="99"/>
    <w:rPr>
      <w:rFonts w:ascii="Arial" w:hAnsi="Arial" w:eastAsia="华文新魏" w:cs="Times New Roman"/>
      <w:b/>
      <w:bCs/>
      <w:sz w:val="32"/>
      <w:szCs w:val="32"/>
    </w:rPr>
  </w:style>
  <w:style w:type="character" w:customStyle="1" w:styleId="78">
    <w:name w:val="批注主题 Char"/>
    <w:basedOn w:val="65"/>
    <w:link w:val="42"/>
    <w:qFormat/>
    <w:locked/>
    <w:uiPriority w:val="99"/>
    <w:rPr>
      <w:rFonts w:eastAsia="华文新魏"/>
      <w:b/>
      <w:bCs/>
    </w:rPr>
  </w:style>
  <w:style w:type="character" w:customStyle="1" w:styleId="79">
    <w:name w:val="正文首行缩进 Char"/>
    <w:basedOn w:val="66"/>
    <w:link w:val="43"/>
    <w:qFormat/>
    <w:locked/>
    <w:uiPriority w:val="99"/>
  </w:style>
  <w:style w:type="character" w:customStyle="1" w:styleId="80">
    <w:name w:val="marklong"/>
    <w:qFormat/>
    <w:uiPriority w:val="99"/>
    <w:rPr>
      <w:rFonts w:ascii="Times New Roman" w:hAnsi="Times New Roman" w:eastAsia="华文新魏"/>
    </w:rPr>
  </w:style>
  <w:style w:type="character" w:customStyle="1" w:styleId="81">
    <w:name w:val="批注文字 Char"/>
    <w:qFormat/>
    <w:uiPriority w:val="0"/>
    <w:rPr>
      <w:rFonts w:ascii="Times New Roman" w:hAnsi="Times New Roman" w:eastAsia="宋体"/>
      <w:kern w:val="2"/>
      <w:sz w:val="24"/>
    </w:rPr>
  </w:style>
  <w:style w:type="character" w:customStyle="1" w:styleId="82">
    <w:name w:val="zi1"/>
    <w:qFormat/>
    <w:uiPriority w:val="99"/>
    <w:rPr>
      <w:rFonts w:ascii="??" w:hAnsi="??" w:eastAsia="华文新魏"/>
      <w:color w:val="000000"/>
      <w:sz w:val="22"/>
      <w:u w:val="none"/>
    </w:rPr>
  </w:style>
  <w:style w:type="character" w:customStyle="1" w:styleId="83">
    <w:name w:val="main141"/>
    <w:qFormat/>
    <w:uiPriority w:val="99"/>
    <w:rPr>
      <w:rFonts w:ascii="Times New Roman" w:hAnsi="Times New Roman" w:eastAsia="华文新魏"/>
      <w:sz w:val="21"/>
    </w:rPr>
  </w:style>
  <w:style w:type="character" w:customStyle="1" w:styleId="84">
    <w:name w:val="huei12b1"/>
    <w:qFormat/>
    <w:uiPriority w:val="99"/>
    <w:rPr>
      <w:rFonts w:ascii="Times New Roman" w:hAnsi="Times New Roman" w:eastAsia="华文新魏"/>
      <w:b/>
      <w:color w:val="333333"/>
      <w:sz w:val="18"/>
    </w:rPr>
  </w:style>
  <w:style w:type="character" w:customStyle="1" w:styleId="85">
    <w:name w:val="正文文本 + 11.5 pt"/>
    <w:qFormat/>
    <w:uiPriority w:val="99"/>
    <w:rPr>
      <w:rFonts w:ascii="MingLiU" w:hAnsi="Times New Roman" w:eastAsia="MingLiU"/>
      <w:color w:val="000000"/>
      <w:spacing w:val="20"/>
      <w:w w:val="100"/>
      <w:position w:val="0"/>
      <w:sz w:val="23"/>
      <w:u w:val="none"/>
      <w:lang w:val="zh-TW" w:eastAsia="zh-TW"/>
    </w:rPr>
  </w:style>
  <w:style w:type="character" w:customStyle="1" w:styleId="86">
    <w:name w:val="纯文本 字符1"/>
    <w:qFormat/>
    <w:uiPriority w:val="99"/>
    <w:rPr>
      <w:rFonts w:ascii="宋体" w:hAnsi="Times New Roman" w:eastAsia="宋体"/>
      <w:sz w:val="21"/>
    </w:rPr>
  </w:style>
  <w:style w:type="character" w:customStyle="1" w:styleId="87">
    <w:name w:val="小标题 Char"/>
    <w:qFormat/>
    <w:uiPriority w:val="99"/>
    <w:rPr>
      <w:rFonts w:ascii="Times New Roman" w:hAnsi="Times New Roman" w:eastAsia="华文新魏"/>
      <w:b/>
      <w:kern w:val="2"/>
      <w:sz w:val="32"/>
    </w:rPr>
  </w:style>
  <w:style w:type="character" w:customStyle="1" w:styleId="88">
    <w:name w:val="px141"/>
    <w:qFormat/>
    <w:uiPriority w:val="99"/>
    <w:rPr>
      <w:rFonts w:ascii="Times New Roman" w:hAnsi="Times New Roman" w:eastAsia="华文新魏"/>
      <w:sz w:val="21"/>
    </w:rPr>
  </w:style>
  <w:style w:type="character" w:customStyle="1" w:styleId="89">
    <w:name w:val="普通文字 Char Char2"/>
    <w:qFormat/>
    <w:uiPriority w:val="99"/>
    <w:rPr>
      <w:rFonts w:ascii="宋体" w:hAnsi="Times New Roman" w:eastAsia="宋体"/>
      <w:sz w:val="21"/>
    </w:rPr>
  </w:style>
  <w:style w:type="character" w:customStyle="1" w:styleId="90">
    <w:name w:val="price7"/>
    <w:qFormat/>
    <w:uiPriority w:val="99"/>
    <w:rPr>
      <w:rFonts w:ascii="Times New Roman" w:hAnsi="Times New Roman" w:eastAsia="华文新魏"/>
      <w:color w:val="CC0000"/>
    </w:rPr>
  </w:style>
  <w:style w:type="character" w:customStyle="1" w:styleId="91">
    <w:name w:val="纯文本 Char1"/>
    <w:qFormat/>
    <w:uiPriority w:val="0"/>
    <w:rPr>
      <w:rFonts w:ascii="宋体" w:hAnsi="Times New Roman" w:eastAsia="宋体"/>
      <w:sz w:val="20"/>
    </w:rPr>
  </w:style>
  <w:style w:type="character" w:customStyle="1" w:styleId="92">
    <w:name w:val="纯文本 Char2"/>
    <w:qFormat/>
    <w:uiPriority w:val="0"/>
    <w:rPr>
      <w:rFonts w:ascii="宋体" w:hAnsi="Times New Roman" w:eastAsia="宋体"/>
      <w:kern w:val="2"/>
      <w:sz w:val="21"/>
      <w:lang w:val="en-US" w:eastAsia="zh-CN"/>
    </w:rPr>
  </w:style>
  <w:style w:type="character" w:customStyle="1" w:styleId="93">
    <w:name w:val="paramname3"/>
    <w:qFormat/>
    <w:uiPriority w:val="99"/>
    <w:rPr>
      <w:rFonts w:ascii="Times New Roman" w:hAnsi="Times New Roman" w:eastAsia="华文新魏"/>
    </w:rPr>
  </w:style>
  <w:style w:type="character" w:customStyle="1" w:styleId="94">
    <w:name w:val="h"/>
    <w:qFormat/>
    <w:uiPriority w:val="99"/>
    <w:rPr>
      <w:rFonts w:ascii="Times New Roman" w:hAnsi="Times New Roman" w:eastAsia="华文新魏"/>
    </w:rPr>
  </w:style>
  <w:style w:type="character" w:customStyle="1" w:styleId="95">
    <w:name w:val="style2"/>
    <w:qFormat/>
    <w:uiPriority w:val="99"/>
    <w:rPr>
      <w:rFonts w:ascii="Times New Roman" w:hAnsi="Times New Roman" w:eastAsia="华文新魏"/>
    </w:rPr>
  </w:style>
  <w:style w:type="character" w:customStyle="1" w:styleId="96">
    <w:name w:val="标题 4 Char2"/>
    <w:qFormat/>
    <w:uiPriority w:val="99"/>
    <w:rPr>
      <w:rFonts w:ascii="Arial" w:hAnsi="Arial" w:eastAsia="黑体"/>
      <w:sz w:val="28"/>
    </w:rPr>
  </w:style>
  <w:style w:type="character" w:customStyle="1" w:styleId="97">
    <w:name w:val="font01"/>
    <w:qFormat/>
    <w:uiPriority w:val="99"/>
    <w:rPr>
      <w:rFonts w:ascii="宋体" w:hAnsi="Times New Roman" w:eastAsia="宋体"/>
      <w:color w:val="000000"/>
      <w:sz w:val="20"/>
      <w:u w:val="none"/>
    </w:rPr>
  </w:style>
  <w:style w:type="character" w:customStyle="1" w:styleId="98">
    <w:name w:val="city3"/>
    <w:qFormat/>
    <w:uiPriority w:val="99"/>
    <w:rPr>
      <w:rFonts w:ascii="Times New Roman" w:hAnsi="Times New Roman" w:eastAsia="华文新魏"/>
      <w:color w:val="999999"/>
    </w:rPr>
  </w:style>
  <w:style w:type="character" w:customStyle="1" w:styleId="99">
    <w:name w:val="链接"/>
    <w:qFormat/>
    <w:uiPriority w:val="99"/>
    <w:rPr>
      <w:rFonts w:ascii="Times New Roman" w:hAnsi="Times New Roman" w:eastAsia="宋体"/>
      <w:color w:val="0000FF"/>
      <w:sz w:val="21"/>
      <w:u w:val="single" w:color="0000FF"/>
      <w:vertAlign w:val="baseline"/>
      <w:lang w:val="en-US" w:eastAsia="zh-CN"/>
    </w:rPr>
  </w:style>
  <w:style w:type="character" w:customStyle="1" w:styleId="100">
    <w:name w:val="text11"/>
    <w:qFormat/>
    <w:uiPriority w:val="99"/>
    <w:rPr>
      <w:rFonts w:ascii="Verdana" w:hAnsi="Verdana" w:eastAsia="华文新魏"/>
      <w:color w:val="4E4E4E"/>
      <w:sz w:val="18"/>
    </w:rPr>
  </w:style>
  <w:style w:type="character" w:customStyle="1" w:styleId="101">
    <w:name w:val="正文缩进 字符"/>
    <w:qFormat/>
    <w:uiPriority w:val="99"/>
    <w:rPr>
      <w:rFonts w:ascii="Verdana" w:hAnsi="Verdana" w:eastAsia="华文新魏"/>
      <w:kern w:val="2"/>
      <w:sz w:val="21"/>
    </w:rPr>
  </w:style>
  <w:style w:type="character" w:customStyle="1" w:styleId="102">
    <w:name w:val="纯文本 Char3"/>
    <w:basedOn w:val="46"/>
    <w:semiHidden/>
    <w:qFormat/>
    <w:uiPriority w:val="99"/>
    <w:rPr>
      <w:rFonts w:ascii="宋体" w:hAnsi="Courier New" w:eastAsia="宋体" w:cs="Courier New"/>
      <w:sz w:val="21"/>
      <w:szCs w:val="21"/>
    </w:rPr>
  </w:style>
  <w:style w:type="character" w:customStyle="1" w:styleId="103">
    <w:name w:val="页脚 Char1"/>
    <w:basedOn w:val="46"/>
    <w:semiHidden/>
    <w:qFormat/>
    <w:uiPriority w:val="99"/>
    <w:rPr>
      <w:rFonts w:ascii="Times New Roman" w:hAnsi="Times New Roman" w:eastAsia="宋体" w:cs="Times New Roman"/>
      <w:sz w:val="18"/>
      <w:szCs w:val="18"/>
    </w:rPr>
  </w:style>
  <w:style w:type="paragraph" w:customStyle="1" w:styleId="104">
    <w:name w:val="CSS3级编号 Char Char Char Char Char Char Char Char Char Char Char"/>
    <w:basedOn w:val="1"/>
    <w:qFormat/>
    <w:uiPriority w:val="99"/>
    <w:pPr>
      <w:tabs>
        <w:tab w:val="left" w:pos="0"/>
      </w:tabs>
      <w:spacing w:line="360" w:lineRule="auto"/>
      <w:ind w:left="567"/>
    </w:pPr>
    <w:rPr>
      <w:rFonts w:eastAsia="华文新魏"/>
      <w:sz w:val="24"/>
    </w:rPr>
  </w:style>
  <w:style w:type="paragraph" w:customStyle="1" w:styleId="105">
    <w:name w:val="TOC 标题1"/>
    <w:basedOn w:val="4"/>
    <w:next w:val="1"/>
    <w:qFormat/>
    <w:uiPriority w:val="9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106">
    <w:name w:val="CSS1级编号"/>
    <w:basedOn w:val="1"/>
    <w:qFormat/>
    <w:uiPriority w:val="99"/>
    <w:pPr>
      <w:tabs>
        <w:tab w:val="left" w:pos="0"/>
      </w:tabs>
      <w:spacing w:line="360" w:lineRule="auto"/>
    </w:pPr>
    <w:rPr>
      <w:rFonts w:eastAsia="华文新魏"/>
      <w:sz w:val="24"/>
    </w:rPr>
  </w:style>
  <w:style w:type="paragraph" w:customStyle="1" w:styleId="107">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08">
    <w:name w:val="2"/>
    <w:basedOn w:val="1"/>
    <w:next w:val="22"/>
    <w:qFormat/>
    <w:uiPriority w:val="99"/>
    <w:rPr>
      <w:rFonts w:ascii="宋体" w:eastAsia="华文新魏"/>
      <w:szCs w:val="20"/>
    </w:rPr>
  </w:style>
  <w:style w:type="paragraph" w:customStyle="1" w:styleId="109">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eastAsia="华文新魏"/>
      <w:kern w:val="0"/>
      <w:szCs w:val="21"/>
    </w:rPr>
  </w:style>
  <w:style w:type="paragraph" w:customStyle="1" w:styleId="110">
    <w:name w:val="Char"/>
    <w:basedOn w:val="15"/>
    <w:qFormat/>
    <w:uiPriority w:val="99"/>
    <w:pPr>
      <w:widowControl/>
      <w:shd w:val="clear" w:color="auto" w:fill="000080"/>
      <w:ind w:firstLine="454"/>
      <w:jc w:val="left"/>
    </w:pPr>
    <w:rPr>
      <w:rFonts w:ascii="Tahoma" w:hAnsi="Tahoma" w:cs="宋体"/>
      <w:kern w:val="0"/>
      <w:sz w:val="24"/>
      <w:szCs w:val="20"/>
    </w:rPr>
  </w:style>
  <w:style w:type="paragraph" w:customStyle="1" w:styleId="111">
    <w:name w:val="图B-"/>
    <w:basedOn w:val="1"/>
    <w:qFormat/>
    <w:uiPriority w:val="99"/>
    <w:pPr>
      <w:tabs>
        <w:tab w:val="left" w:pos="0"/>
      </w:tabs>
      <w:jc w:val="center"/>
    </w:pPr>
    <w:rPr>
      <w:rFonts w:eastAsia="黑体"/>
      <w:szCs w:val="21"/>
    </w:rPr>
  </w:style>
  <w:style w:type="paragraph" w:customStyle="1" w:styleId="112">
    <w:name w:val="3"/>
    <w:basedOn w:val="1"/>
    <w:next w:val="22"/>
    <w:qFormat/>
    <w:uiPriority w:val="99"/>
    <w:rPr>
      <w:rFonts w:ascii="宋体" w:eastAsia="华文新魏"/>
      <w:szCs w:val="20"/>
    </w:rPr>
  </w:style>
  <w:style w:type="paragraph" w:customStyle="1" w:styleId="113">
    <w:name w:val="标书标题3"/>
    <w:basedOn w:val="1"/>
    <w:qFormat/>
    <w:uiPriority w:val="0"/>
    <w:pPr>
      <w:tabs>
        <w:tab w:val="left" w:pos="7920"/>
      </w:tabs>
      <w:adjustRightInd w:val="0"/>
      <w:snapToGrid w:val="0"/>
      <w:spacing w:line="360" w:lineRule="auto"/>
    </w:pPr>
    <w:rPr>
      <w:rFonts w:ascii="宋体" w:eastAsia="华文新魏"/>
      <w:color w:val="000000"/>
      <w:sz w:val="24"/>
      <w:szCs w:val="20"/>
    </w:rPr>
  </w:style>
  <w:style w:type="paragraph" w:customStyle="1" w:styleId="114">
    <w:name w:val="纯文本2"/>
    <w:basedOn w:val="1"/>
    <w:qFormat/>
    <w:uiPriority w:val="99"/>
    <w:pPr>
      <w:suppressAutoHyphens/>
    </w:pPr>
    <w:rPr>
      <w:rFonts w:ascii="宋体" w:eastAsia="华文新魏" w:cs="Courier New"/>
      <w:szCs w:val="21"/>
      <w:lang w:eastAsia="ar-SA"/>
    </w:rPr>
  </w:style>
  <w:style w:type="paragraph" w:customStyle="1" w:styleId="115">
    <w:name w:val="1"/>
    <w:basedOn w:val="1"/>
    <w:next w:val="22"/>
    <w:qFormat/>
    <w:uiPriority w:val="99"/>
    <w:rPr>
      <w:rFonts w:ascii="宋体" w:eastAsia="华文新魏"/>
      <w:szCs w:val="20"/>
    </w:rPr>
  </w:style>
  <w:style w:type="paragraph" w:customStyle="1" w:styleId="116">
    <w:name w:val="项目-正文"/>
    <w:basedOn w:val="1"/>
    <w:qFormat/>
    <w:uiPriority w:val="99"/>
    <w:pPr>
      <w:spacing w:line="360" w:lineRule="auto"/>
      <w:ind w:firstLine="200" w:firstLineChars="200"/>
    </w:pPr>
    <w:rPr>
      <w:rFonts w:eastAsia="华文新魏"/>
      <w:kern w:val="0"/>
      <w:sz w:val="28"/>
      <w:szCs w:val="28"/>
    </w:rPr>
  </w:style>
  <w:style w:type="paragraph" w:customStyle="1" w:styleId="117">
    <w:name w:val="font8"/>
    <w:basedOn w:val="1"/>
    <w:qFormat/>
    <w:uiPriority w:val="99"/>
    <w:pPr>
      <w:widowControl/>
      <w:spacing w:before="100" w:beforeAutospacing="1" w:after="100" w:afterAutospacing="1"/>
      <w:jc w:val="left"/>
    </w:pPr>
    <w:rPr>
      <w:rFonts w:eastAsia="华文新魏"/>
      <w:kern w:val="0"/>
      <w:szCs w:val="21"/>
    </w:rPr>
  </w:style>
  <w:style w:type="paragraph" w:customStyle="1" w:styleId="118">
    <w:name w:val="font6"/>
    <w:basedOn w:val="1"/>
    <w:qFormat/>
    <w:uiPriority w:val="99"/>
    <w:pPr>
      <w:widowControl/>
      <w:spacing w:before="100" w:beforeAutospacing="1" w:after="100" w:afterAutospacing="1"/>
      <w:jc w:val="left"/>
    </w:pPr>
    <w:rPr>
      <w:rFonts w:ascii="宋体" w:eastAsia="华文新魏"/>
      <w:kern w:val="0"/>
      <w:sz w:val="18"/>
      <w:szCs w:val="18"/>
    </w:rPr>
  </w:style>
  <w:style w:type="paragraph" w:customStyle="1" w:styleId="119">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20">
    <w:name w:val="列出段落1"/>
    <w:basedOn w:val="1"/>
    <w:qFormat/>
    <w:uiPriority w:val="99"/>
    <w:pPr>
      <w:ind w:firstLine="200" w:firstLineChars="200"/>
    </w:pPr>
    <w:rPr>
      <w:rFonts w:ascii="Calibri" w:hAnsi="Calibri" w:eastAsia="华文新魏" w:cs="Calibri"/>
      <w:szCs w:val="21"/>
    </w:rPr>
  </w:style>
  <w:style w:type="paragraph" w:customStyle="1" w:styleId="121">
    <w:name w:val="字元"/>
    <w:basedOn w:val="1"/>
    <w:qFormat/>
    <w:uiPriority w:val="99"/>
    <w:pPr>
      <w:widowControl/>
      <w:tabs>
        <w:tab w:val="left" w:pos="4665"/>
        <w:tab w:val="left" w:pos="8970"/>
      </w:tabs>
      <w:ind w:firstLine="400"/>
    </w:pPr>
    <w:rPr>
      <w:rFonts w:eastAsia="华文新魏"/>
      <w:szCs w:val="22"/>
    </w:rPr>
  </w:style>
  <w:style w:type="paragraph" w:customStyle="1" w:styleId="122">
    <w:name w:val="方案正文"/>
    <w:basedOn w:val="1"/>
    <w:qFormat/>
    <w:uiPriority w:val="99"/>
    <w:pPr>
      <w:spacing w:line="360" w:lineRule="auto"/>
      <w:ind w:firstLine="420"/>
    </w:pPr>
    <w:rPr>
      <w:rFonts w:ascii="宋体" w:eastAsia="华文新魏" w:cs="宋体"/>
      <w:sz w:val="24"/>
    </w:rPr>
  </w:style>
  <w:style w:type="paragraph" w:customStyle="1" w:styleId="123">
    <w:name w:val="font9"/>
    <w:basedOn w:val="1"/>
    <w:qFormat/>
    <w:uiPriority w:val="99"/>
    <w:pPr>
      <w:widowControl/>
      <w:spacing w:before="100" w:beforeAutospacing="1" w:after="100" w:afterAutospacing="1"/>
      <w:jc w:val="left"/>
    </w:pPr>
    <w:rPr>
      <w:rFonts w:ascii="宋体" w:eastAsia="华文新魏"/>
      <w:kern w:val="0"/>
      <w:szCs w:val="21"/>
    </w:rPr>
  </w:style>
  <w:style w:type="paragraph" w:customStyle="1" w:styleId="124">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5">
    <w:name w:val="正文11"/>
    <w:qFormat/>
    <w:uiPriority w:val="99"/>
    <w:pPr>
      <w:ind w:firstLine="200" w:firstLineChars="200"/>
    </w:pPr>
    <w:rPr>
      <w:rFonts w:ascii="Times New Roman" w:hAnsi="Times New Roman" w:eastAsia="宋体" w:cs="宋体"/>
      <w:lang w:val="en-US" w:eastAsia="zh-CN" w:bidi="ar-SA"/>
    </w:rPr>
  </w:style>
  <w:style w:type="paragraph" w:customStyle="1" w:styleId="126">
    <w:name w:val="Char11"/>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27">
    <w:name w:val="表A-"/>
    <w:basedOn w:val="1"/>
    <w:qFormat/>
    <w:uiPriority w:val="99"/>
    <w:pPr>
      <w:tabs>
        <w:tab w:val="left" w:pos="0"/>
      </w:tabs>
      <w:jc w:val="center"/>
    </w:pPr>
    <w:rPr>
      <w:rFonts w:eastAsia="华文新魏"/>
      <w:szCs w:val="21"/>
    </w:rPr>
  </w:style>
  <w:style w:type="paragraph" w:customStyle="1" w:styleId="128">
    <w:name w:val="修订1"/>
    <w:qFormat/>
    <w:uiPriority w:val="99"/>
    <w:rPr>
      <w:rFonts w:ascii="Times New Roman" w:hAnsi="Times New Roman" w:eastAsia="宋体" w:cs="Times New Roman"/>
      <w:kern w:val="2"/>
      <w:sz w:val="21"/>
      <w:szCs w:val="24"/>
      <w:lang w:val="en-US" w:eastAsia="zh-CN" w:bidi="ar-SA"/>
    </w:rPr>
  </w:style>
  <w:style w:type="paragraph" w:customStyle="1" w:styleId="129">
    <w:name w:val="font5"/>
    <w:basedOn w:val="1"/>
    <w:qFormat/>
    <w:uiPriority w:val="99"/>
    <w:pPr>
      <w:widowControl/>
      <w:spacing w:before="100" w:beforeAutospacing="1" w:after="100" w:afterAutospacing="1"/>
      <w:jc w:val="left"/>
    </w:pPr>
    <w:rPr>
      <w:rFonts w:ascii="宋体" w:eastAsia="华文新魏"/>
      <w:kern w:val="0"/>
      <w:sz w:val="24"/>
    </w:rPr>
  </w:style>
  <w:style w:type="paragraph" w:customStyle="1" w:styleId="130">
    <w:name w:val="Char1 Char Char Char"/>
    <w:basedOn w:val="1"/>
    <w:qFormat/>
    <w:uiPriority w:val="0"/>
    <w:rPr>
      <w:rFonts w:eastAsia="华文新魏"/>
    </w:rPr>
  </w:style>
  <w:style w:type="paragraph" w:customStyle="1" w:styleId="131">
    <w:name w:val="_Style 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2">
    <w:name w:val="默认段落字体 Para Char"/>
    <w:basedOn w:val="1"/>
    <w:qFormat/>
    <w:uiPriority w:val="99"/>
    <w:rPr>
      <w:rFonts w:eastAsia="华文新魏"/>
    </w:rPr>
  </w:style>
  <w:style w:type="paragraph" w:customStyle="1" w:styleId="13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34">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35">
    <w:name w:val="Char1"/>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36">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37">
    <w:name w:val="Char Char8"/>
    <w:basedOn w:val="1"/>
    <w:qFormat/>
    <w:uiPriority w:val="99"/>
    <w:pPr>
      <w:widowControl/>
      <w:spacing w:after="160" w:line="240" w:lineRule="exact"/>
      <w:jc w:val="left"/>
    </w:pPr>
    <w:rPr>
      <w:rFonts w:ascii="Tahoma" w:hAnsi="Tahoma" w:eastAsia="华文新魏" w:cs="Verdana"/>
      <w:kern w:val="0"/>
      <w:szCs w:val="20"/>
      <w:lang w:eastAsia="en-US"/>
    </w:rPr>
  </w:style>
  <w:style w:type="paragraph" w:customStyle="1" w:styleId="138">
    <w:name w:val="Char Char Char Char Char Char1 Char"/>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39">
    <w:name w:val="font0"/>
    <w:basedOn w:val="1"/>
    <w:qFormat/>
    <w:uiPriority w:val="99"/>
    <w:pPr>
      <w:widowControl/>
      <w:spacing w:before="100" w:beforeAutospacing="1" w:after="100" w:afterAutospacing="1"/>
      <w:jc w:val="left"/>
    </w:pPr>
    <w:rPr>
      <w:rFonts w:ascii="宋体" w:eastAsia="华文新魏"/>
      <w:kern w:val="0"/>
      <w:sz w:val="24"/>
    </w:rPr>
  </w:style>
  <w:style w:type="paragraph" w:customStyle="1" w:styleId="140">
    <w:name w:val="正文文本 21"/>
    <w:basedOn w:val="1"/>
    <w:qFormat/>
    <w:uiPriority w:val="99"/>
    <w:pPr>
      <w:adjustRightInd w:val="0"/>
      <w:ind w:firstLine="540"/>
      <w:textAlignment w:val="baseline"/>
    </w:pPr>
    <w:rPr>
      <w:rFonts w:ascii="Calibri" w:hAnsi="Calibri" w:eastAsia="华文新魏"/>
      <w:szCs w:val="20"/>
    </w:rPr>
  </w:style>
  <w:style w:type="paragraph" w:customStyle="1" w:styleId="14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2">
    <w:name w:val="正文首行缩进两字符"/>
    <w:basedOn w:val="1"/>
    <w:qFormat/>
    <w:uiPriority w:val="99"/>
    <w:pPr>
      <w:spacing w:line="360" w:lineRule="auto"/>
      <w:ind w:firstLine="200" w:firstLineChars="200"/>
    </w:pPr>
    <w:rPr>
      <w:rFonts w:eastAsia="华文新魏"/>
      <w:kern w:val="0"/>
      <w:sz w:val="24"/>
    </w:rPr>
  </w:style>
  <w:style w:type="paragraph" w:customStyle="1" w:styleId="143">
    <w:name w:val="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4">
    <w:name w:val="font7"/>
    <w:basedOn w:val="1"/>
    <w:qFormat/>
    <w:uiPriority w:val="99"/>
    <w:pPr>
      <w:widowControl/>
      <w:spacing w:before="100" w:beforeAutospacing="1" w:after="100" w:afterAutospacing="1"/>
      <w:jc w:val="left"/>
    </w:pPr>
    <w:rPr>
      <w:rFonts w:eastAsia="华文新魏"/>
      <w:kern w:val="0"/>
      <w:sz w:val="24"/>
    </w:rPr>
  </w:style>
  <w:style w:type="paragraph" w:customStyle="1" w:styleId="145">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 w:val="24"/>
    </w:rPr>
  </w:style>
  <w:style w:type="paragraph" w:customStyle="1" w:styleId="146">
    <w:name w:val="Char Char Char1 Char"/>
    <w:basedOn w:val="1"/>
    <w:qFormat/>
    <w:uiPriority w:val="99"/>
    <w:rPr>
      <w:rFonts w:ascii="Tahoma" w:hAnsi="Tahoma" w:eastAsia="华文新魏"/>
      <w:sz w:val="24"/>
    </w:rPr>
  </w:style>
  <w:style w:type="paragraph" w:customStyle="1" w:styleId="147">
    <w:name w:val="当前正文"/>
    <w:qFormat/>
    <w:uiPriority w:val="99"/>
    <w:pPr>
      <w:widowControl w:val="0"/>
      <w:spacing w:line="360" w:lineRule="auto"/>
      <w:ind w:firstLine="200"/>
      <w:jc w:val="both"/>
    </w:pPr>
    <w:rPr>
      <w:rFonts w:ascii="Arial Unicode MS" w:hAnsi="Times New Roman" w:eastAsia="Arial Unicode MS" w:cs="Arial Unicode MS"/>
      <w:color w:val="000000"/>
      <w:kern w:val="2"/>
      <w:sz w:val="24"/>
      <w:szCs w:val="24"/>
      <w:u w:color="000000"/>
      <w:lang w:val="en-US" w:eastAsia="zh-CN" w:bidi="ar-SA"/>
    </w:rPr>
  </w:style>
  <w:style w:type="paragraph" w:customStyle="1" w:styleId="148">
    <w:name w:val="font10"/>
    <w:basedOn w:val="1"/>
    <w:qFormat/>
    <w:uiPriority w:val="99"/>
    <w:pPr>
      <w:widowControl/>
      <w:spacing w:before="100" w:beforeAutospacing="1" w:after="100" w:afterAutospacing="1"/>
      <w:jc w:val="left"/>
    </w:pPr>
    <w:rPr>
      <w:rFonts w:ascii="Arial" w:hAnsi="Arial" w:eastAsia="华文新魏" w:cs="Arial"/>
      <w:kern w:val="0"/>
      <w:sz w:val="19"/>
      <w:szCs w:val="19"/>
    </w:rPr>
  </w:style>
  <w:style w:type="paragraph" w:customStyle="1" w:styleId="14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50">
    <w:name w:val="Char12"/>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51">
    <w:name w:val="font13"/>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2">
    <w:name w:val="font12"/>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53">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54">
    <w:name w:val="纯文本1"/>
    <w:basedOn w:val="1"/>
    <w:qFormat/>
    <w:uiPriority w:val="0"/>
    <w:pPr>
      <w:suppressAutoHyphens/>
    </w:pPr>
    <w:rPr>
      <w:rFonts w:ascii="宋体" w:eastAsia="华文新魏"/>
      <w:sz w:val="20"/>
      <w:szCs w:val="21"/>
      <w:lang w:eastAsia="ar-SA"/>
    </w:rPr>
  </w:style>
  <w:style w:type="paragraph" w:customStyle="1" w:styleId="155">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6">
    <w:name w:val="列出段落2"/>
    <w:basedOn w:val="1"/>
    <w:qFormat/>
    <w:uiPriority w:val="99"/>
    <w:pPr>
      <w:ind w:firstLine="200" w:firstLineChars="200"/>
    </w:pPr>
    <w:rPr>
      <w:rFonts w:eastAsia="华文新魏"/>
    </w:rPr>
  </w:style>
  <w:style w:type="paragraph" w:customStyle="1" w:styleId="157">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华文新魏"/>
      <w:kern w:val="0"/>
      <w:szCs w:val="21"/>
    </w:rPr>
  </w:style>
  <w:style w:type="paragraph" w:customStyle="1" w:styleId="158">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9">
    <w:name w:val="font11"/>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60">
    <w:name w:val="4"/>
    <w:basedOn w:val="1"/>
    <w:next w:val="22"/>
    <w:qFormat/>
    <w:uiPriority w:val="99"/>
    <w:rPr>
      <w:rFonts w:ascii="宋体" w:eastAsia="华文新魏"/>
      <w:szCs w:val="20"/>
    </w:rPr>
  </w:style>
  <w:style w:type="paragraph" w:customStyle="1" w:styleId="16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2">
    <w:name w:val="我的样式"/>
    <w:basedOn w:val="1"/>
    <w:qFormat/>
    <w:uiPriority w:val="99"/>
    <w:pPr>
      <w:widowControl/>
      <w:topLinePunct/>
      <w:adjustRightInd w:val="0"/>
      <w:snapToGrid w:val="0"/>
      <w:spacing w:line="360" w:lineRule="auto"/>
      <w:ind w:firstLine="200" w:firstLineChars="200"/>
      <w:jc w:val="left"/>
    </w:pPr>
    <w:rPr>
      <w:rFonts w:ascii="宋体" w:eastAsia="华文新魏"/>
      <w:kern w:val="0"/>
      <w:sz w:val="24"/>
      <w:szCs w:val="18"/>
    </w:rPr>
  </w:style>
  <w:style w:type="paragraph" w:customStyle="1" w:styleId="163">
    <w:name w:val="Char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4">
    <w:name w:val="样式 目录 1"/>
    <w:basedOn w:val="29"/>
    <w:qFormat/>
    <w:uiPriority w:val="99"/>
    <w:pPr>
      <w:tabs>
        <w:tab w:val="clear" w:pos="9628"/>
      </w:tabs>
      <w:adjustRightInd w:val="0"/>
      <w:spacing w:before="120" w:after="120" w:line="360" w:lineRule="auto"/>
      <w:jc w:val="left"/>
    </w:pPr>
    <w:rPr>
      <w:rFonts w:ascii="Times New Roman" w:hAnsi="Times New Roman" w:eastAsia="宋体" w:cs="宋体"/>
      <w:b w:val="0"/>
      <w:bCs/>
      <w:caps/>
      <w:color w:val="auto"/>
      <w:sz w:val="20"/>
      <w:szCs w:val="20"/>
    </w:rPr>
  </w:style>
  <w:style w:type="paragraph" w:customStyle="1" w:styleId="165">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66">
    <w:name w:val="Char Char"/>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7">
    <w:name w:val="zi"/>
    <w:basedOn w:val="1"/>
    <w:qFormat/>
    <w:uiPriority w:val="99"/>
    <w:pPr>
      <w:widowControl/>
      <w:spacing w:before="100" w:beforeAutospacing="1" w:after="100" w:afterAutospacing="1" w:line="336" w:lineRule="atLeast"/>
      <w:jc w:val="left"/>
    </w:pPr>
    <w:rPr>
      <w:rFonts w:ascii="??" w:hAnsi="??" w:eastAsia="华文新魏" w:cs="宋体"/>
      <w:color w:val="000000"/>
      <w:kern w:val="0"/>
      <w:sz w:val="22"/>
      <w:szCs w:val="22"/>
    </w:rPr>
  </w:style>
  <w:style w:type="paragraph" w:customStyle="1" w:styleId="168">
    <w:name w:val="style1"/>
    <w:basedOn w:val="1"/>
    <w:qFormat/>
    <w:uiPriority w:val="99"/>
    <w:pPr>
      <w:widowControl/>
      <w:spacing w:before="100" w:beforeAutospacing="1" w:after="100" w:afterAutospacing="1"/>
      <w:jc w:val="left"/>
    </w:pPr>
    <w:rPr>
      <w:rFonts w:ascii="宋体" w:eastAsia="华文新魏" w:cs="宋体"/>
      <w:kern w:val="0"/>
      <w:sz w:val="24"/>
    </w:rPr>
  </w:style>
  <w:style w:type="paragraph" w:customStyle="1" w:styleId="16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1">
    <w:name w:val="p0"/>
    <w:basedOn w:val="1"/>
    <w:qFormat/>
    <w:uiPriority w:val="99"/>
    <w:pPr>
      <w:widowControl/>
    </w:pPr>
    <w:rPr>
      <w:rFonts w:eastAsia="华文新魏"/>
      <w:kern w:val="0"/>
      <w:szCs w:val="21"/>
    </w:rPr>
  </w:style>
  <w:style w:type="paragraph" w:customStyle="1" w:styleId="172">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3">
    <w:name w:val="Char2"/>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74">
    <w:name w:val="font14"/>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7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华文新魏"/>
      <w:kern w:val="0"/>
      <w:sz w:val="24"/>
    </w:rPr>
  </w:style>
  <w:style w:type="paragraph" w:customStyle="1" w:styleId="176">
    <w:name w:val="正文1"/>
    <w:qFormat/>
    <w:uiPriority w:val="99"/>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character" w:customStyle="1" w:styleId="177">
    <w:name w:val="param-value"/>
    <w:qFormat/>
    <w:uiPriority w:val="0"/>
  </w:style>
  <w:style w:type="character" w:customStyle="1" w:styleId="178">
    <w:name w:val="纯文本 字符"/>
    <w:qFormat/>
    <w:uiPriority w:val="99"/>
    <w:rPr>
      <w:rFonts w:ascii="Ђˎ̥" w:hAnsi="Verdana" w:eastAsia="Ђˎ̥" w:cs="Verdana"/>
      <w:szCs w:val="21"/>
    </w:rPr>
  </w:style>
  <w:style w:type="character" w:customStyle="1" w:styleId="179">
    <w:name w:val="正文文本_"/>
    <w:basedOn w:val="46"/>
    <w:link w:val="180"/>
    <w:qFormat/>
    <w:uiPriority w:val="0"/>
    <w:rPr>
      <w:rFonts w:ascii="Arial Unicode MS" w:hAnsi="Arial Unicode MS" w:eastAsia="Arial Unicode MS" w:cs="Arial Unicode MS"/>
      <w:shd w:val="clear" w:color="auto" w:fill="FFFFFF"/>
    </w:rPr>
  </w:style>
  <w:style w:type="paragraph" w:customStyle="1" w:styleId="180">
    <w:name w:val="正文文本10"/>
    <w:basedOn w:val="1"/>
    <w:link w:val="179"/>
    <w:qFormat/>
    <w:uiPriority w:val="0"/>
    <w:pPr>
      <w:shd w:val="clear" w:color="auto" w:fill="FFFFFF"/>
      <w:spacing w:before="420" w:after="360" w:line="374" w:lineRule="exact"/>
      <w:jc w:val="distribute"/>
    </w:pPr>
    <w:rPr>
      <w:rFonts w:ascii="Arial Unicode MS" w:hAnsi="Arial Unicode MS" w:eastAsia="Arial Unicode MS" w:cs="Arial Unicode MS"/>
      <w:kern w:val="0"/>
      <w:sz w:val="20"/>
      <w:szCs w:val="20"/>
    </w:rPr>
  </w:style>
  <w:style w:type="character" w:customStyle="1" w:styleId="181">
    <w:name w:val="脚注文本 Char"/>
    <w:qFormat/>
    <w:uiPriority w:val="99"/>
    <w:rPr>
      <w:kern w:val="2"/>
      <w:sz w:val="18"/>
      <w:szCs w:val="18"/>
    </w:rPr>
  </w:style>
  <w:style w:type="character" w:customStyle="1" w:styleId="182">
    <w:name w:val="普通文字 Char Char4"/>
    <w:qFormat/>
    <w:uiPriority w:val="0"/>
    <w:rPr>
      <w:rFonts w:ascii="宋体" w:eastAsia="宋体" w:cs="Courier New"/>
      <w:kern w:val="2"/>
      <w:sz w:val="21"/>
      <w:szCs w:val="21"/>
      <w:lang w:val="en-US" w:eastAsia="zh-CN" w:bidi="ar-SA"/>
    </w:rPr>
  </w:style>
  <w:style w:type="character" w:customStyle="1" w:styleId="183">
    <w:name w:val="正文文本 + MingLiU"/>
    <w:basedOn w:val="46"/>
    <w:qFormat/>
    <w:uiPriority w:val="0"/>
    <w:rPr>
      <w:rFonts w:ascii="MingLiU" w:hAnsi="MingLiU" w:eastAsia="MingLiU" w:cs="MingLiU"/>
      <w:color w:val="000000"/>
      <w:spacing w:val="0"/>
      <w:w w:val="100"/>
      <w:position w:val="0"/>
      <w:sz w:val="16"/>
      <w:szCs w:val="16"/>
      <w:u w:val="none"/>
      <w:lang w:val="zh-TW"/>
    </w:rPr>
  </w:style>
  <w:style w:type="character" w:customStyle="1" w:styleId="184">
    <w:name w:val="正文文本 + Batang"/>
    <w:basedOn w:val="179"/>
    <w:qFormat/>
    <w:uiPriority w:val="0"/>
  </w:style>
  <w:style w:type="character" w:customStyle="1" w:styleId="185">
    <w:name w:val="脚注文本 Char1"/>
    <w:basedOn w:val="46"/>
    <w:link w:val="31"/>
    <w:semiHidden/>
    <w:qFormat/>
    <w:uiPriority w:val="99"/>
    <w:rPr>
      <w:rFonts w:ascii="Times New Roman" w:hAnsi="Times New Roman"/>
      <w:kern w:val="2"/>
      <w:sz w:val="18"/>
      <w:szCs w:val="18"/>
    </w:rPr>
  </w:style>
  <w:style w:type="paragraph" w:customStyle="1" w:styleId="186">
    <w:name w:val="TOC 标题2"/>
    <w:basedOn w:val="4"/>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87">
    <w:name w:val="_Style 12"/>
    <w:basedOn w:val="1"/>
    <w:qFormat/>
    <w:uiPriority w:val="0"/>
    <w:pPr>
      <w:spacing w:line="360" w:lineRule="auto"/>
      <w:ind w:firstLine="200" w:firstLineChars="200"/>
    </w:pPr>
    <w:rPr>
      <w:rFonts w:ascii="Arial" w:hAnsi="Arial"/>
      <w:kern w:val="0"/>
      <w:sz w:val="24"/>
    </w:rPr>
  </w:style>
  <w:style w:type="paragraph" w:customStyle="1" w:styleId="188">
    <w:name w:val="Char Char Char Char Char Char Char Char Char"/>
    <w:basedOn w:val="1"/>
    <w:qFormat/>
    <w:uiPriority w:val="0"/>
    <w:pPr>
      <w:widowControl/>
      <w:spacing w:after="160" w:line="240" w:lineRule="exact"/>
      <w:jc w:val="left"/>
    </w:pPr>
  </w:style>
  <w:style w:type="paragraph" w:customStyle="1" w:styleId="189">
    <w:name w:val="彩色底纹 - 着色 11"/>
    <w:qFormat/>
    <w:uiPriority w:val="0"/>
    <w:rPr>
      <w:rFonts w:ascii="Calibri" w:hAnsi="Calibri" w:eastAsia="宋体" w:cs="Times New Roman"/>
      <w:kern w:val="2"/>
      <w:sz w:val="21"/>
      <w:szCs w:val="22"/>
      <w:lang w:val="en-US" w:eastAsia="zh-CN" w:bidi="ar-SA"/>
    </w:rPr>
  </w:style>
  <w:style w:type="paragraph" w:customStyle="1" w:styleId="190">
    <w:name w:val="修订2"/>
    <w:qFormat/>
    <w:uiPriority w:val="0"/>
    <w:rPr>
      <w:rFonts w:ascii="Calibri" w:hAnsi="Calibri" w:eastAsia="宋体" w:cs="Times New Roman"/>
      <w:kern w:val="2"/>
      <w:sz w:val="21"/>
      <w:szCs w:val="22"/>
      <w:lang w:val="en-US" w:eastAsia="zh-CN" w:bidi="ar-SA"/>
    </w:rPr>
  </w:style>
  <w:style w:type="paragraph" w:customStyle="1" w:styleId="191">
    <w:name w:val="正文文字"/>
    <w:basedOn w:val="1"/>
    <w:qFormat/>
    <w:uiPriority w:val="0"/>
    <w:pPr>
      <w:spacing w:before="60" w:after="60" w:line="360" w:lineRule="auto"/>
      <w:ind w:firstLine="200" w:firstLineChars="200"/>
      <w:jc w:val="left"/>
    </w:pPr>
    <w:rPr>
      <w:sz w:val="24"/>
    </w:rPr>
  </w:style>
  <w:style w:type="paragraph" w:customStyle="1" w:styleId="192">
    <w:name w:val="List Paragraph1"/>
    <w:basedOn w:val="1"/>
    <w:qFormat/>
    <w:uiPriority w:val="0"/>
    <w:pPr>
      <w:ind w:firstLine="420" w:firstLineChars="200"/>
    </w:pPr>
  </w:style>
  <w:style w:type="paragraph" w:customStyle="1" w:styleId="193">
    <w:name w:val="Table Paragraph"/>
    <w:basedOn w:val="1"/>
    <w:unhideWhenUsed/>
    <w:qFormat/>
    <w:uiPriority w:val="1"/>
    <w:rPr>
      <w:sz w:val="24"/>
    </w:rPr>
  </w:style>
  <w:style w:type="paragraph" w:styleId="194">
    <w:name w:val="List Paragraph"/>
    <w:basedOn w:val="1"/>
    <w:qFormat/>
    <w:uiPriority w:val="99"/>
    <w:pPr>
      <w:ind w:firstLine="420" w:firstLineChars="200"/>
    </w:pPr>
  </w:style>
  <w:style w:type="paragraph" w:customStyle="1" w:styleId="19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96">
    <w:name w:val="表格文字"/>
    <w:basedOn w:val="1"/>
    <w:next w:val="17"/>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64</Pages>
  <Words>34287</Words>
  <Characters>37434</Characters>
  <Lines>291</Lines>
  <Paragraphs>82</Paragraphs>
  <TotalTime>67</TotalTime>
  <ScaleCrop>false</ScaleCrop>
  <LinksUpToDate>false</LinksUpToDate>
  <CharactersWithSpaces>38488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2022-09-12T16:31:00Z</dcterms:created>
  <dc:creator>Administrator</dc:creator>
  <cp:lastModifiedBy>123</cp:lastModifiedBy>
  <cp:lastPrinted>2023-02-08T02:17:08Z</cp:lastPrinted>
  <dcterms:modified xsi:type="dcterms:W3CDTF">2023-02-08T03:31:27Z</dcterms:modified>
  <dc:title>广西科联招标中心有限公司</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EA85E02A4CCC47FB9AAB137AC7EC882E</vt:lpwstr>
  </property>
</Properties>
</file>