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08681">
      <w:pPr>
        <w:pStyle w:val="4"/>
        <w:ind w:firstLine="640"/>
        <w:jc w:val="center"/>
        <w:rPr>
          <w:rStyle w:val="7"/>
          <w:rFonts w:asciiTheme="minorHAnsi" w:hAnsiTheme="minorHAnsi" w:eastAsiaTheme="minorEastAsia" w:cstheme="minorBidi"/>
          <w:b/>
          <w:bCs w:val="0"/>
        </w:rPr>
      </w:pPr>
      <w:bookmarkStart w:id="0" w:name="_Toc21108"/>
      <w:bookmarkStart w:id="7" w:name="_GoBack"/>
      <w:bookmarkEnd w:id="7"/>
      <w:r>
        <w:rPr>
          <w:rStyle w:val="7"/>
          <w:rFonts w:hint="eastAsia" w:asciiTheme="minorHAnsi" w:hAnsiTheme="minorHAnsi" w:eastAsiaTheme="minorEastAsia" w:cstheme="minorBidi"/>
          <w:b/>
          <w:bCs w:val="0"/>
        </w:rPr>
        <w:t xml:space="preserve"> 项目采购需求</w:t>
      </w:r>
      <w:bookmarkEnd w:id="0"/>
    </w:p>
    <w:p w14:paraId="58ECF1DB">
      <w:pPr>
        <w:widowControl/>
        <w:spacing w:after="120"/>
        <w:jc w:val="left"/>
        <w:rPr>
          <w:rFonts w:ascii="宋体" w:hAnsi="宋体" w:eastAsia="宋体" w:cs="Times New Roman"/>
          <w:kern w:val="0"/>
          <w:szCs w:val="21"/>
        </w:rPr>
      </w:pPr>
      <w:bookmarkStart w:id="1" w:name="_Toc132880670"/>
      <w:r>
        <w:rPr>
          <w:rFonts w:hint="eastAsia" w:ascii="宋体" w:hAnsi="宋体" w:eastAsia="宋体" w:cs="Times New Roman"/>
          <w:kern w:val="0"/>
          <w:szCs w:val="21"/>
        </w:rPr>
        <w:t>一、说明：</w:t>
      </w:r>
    </w:p>
    <w:p w14:paraId="2F7D5705">
      <w:pPr>
        <w:widowControl/>
        <w:spacing w:after="120"/>
        <w:jc w:val="left"/>
        <w:rPr>
          <w:rFonts w:ascii="宋体" w:hAnsi="宋体" w:eastAsia="宋体" w:cs="Times New Roman"/>
          <w:kern w:val="0"/>
          <w:szCs w:val="21"/>
        </w:rPr>
      </w:pPr>
      <w:r>
        <w:rPr>
          <w:rFonts w:ascii="宋体" w:hAnsi="宋体" w:eastAsia="宋体" w:cs="Times New Roman"/>
          <w:kern w:val="0"/>
          <w:szCs w:val="21"/>
        </w:rPr>
        <w:t>1.</w:t>
      </w:r>
      <w:r>
        <w:rPr>
          <w:rFonts w:hint="eastAsia" w:ascii="宋体" w:hAnsi="宋体" w:eastAsia="宋体" w:cs="Times New Roman"/>
          <w:kern w:val="0"/>
          <w:szCs w:val="21"/>
        </w:rPr>
        <w:t>供应商提供的服务必须符合国家和行业标准。</w:t>
      </w:r>
    </w:p>
    <w:p w14:paraId="6B936006">
      <w:pPr>
        <w:widowControl/>
        <w:spacing w:after="120"/>
        <w:jc w:val="left"/>
        <w:rPr>
          <w:rFonts w:ascii="宋体" w:hAnsi="宋体" w:eastAsia="宋体" w:cs="Times New Roman"/>
          <w:kern w:val="0"/>
          <w:szCs w:val="21"/>
        </w:rPr>
      </w:pPr>
      <w:r>
        <w:rPr>
          <w:rFonts w:ascii="宋体" w:hAnsi="宋体" w:eastAsia="宋体" w:cs="Times New Roman"/>
          <w:kern w:val="0"/>
          <w:szCs w:val="21"/>
        </w:rPr>
        <w:t>2.</w:t>
      </w:r>
      <w:r>
        <w:rPr>
          <w:rFonts w:hint="eastAsia" w:ascii="宋体" w:hAnsi="宋体" w:eastAsia="宋体" w:cs="Times New Roman"/>
          <w:kern w:val="0"/>
          <w:szCs w:val="21"/>
        </w:rPr>
        <w:t>标“★”为实质性参数要求和条件，供应商必须满足并在响应文件中如实作出响应，否则响应无效；标“▲”为重点指标；无标识的为一般指标。</w:t>
      </w:r>
    </w:p>
    <w:p w14:paraId="3230F530">
      <w:pPr>
        <w:widowControl/>
        <w:spacing w:after="120"/>
        <w:jc w:val="left"/>
        <w:rPr>
          <w:rFonts w:ascii="宋体" w:hAnsi="宋体" w:eastAsia="宋体" w:cs="Times New Roman"/>
          <w:kern w:val="0"/>
          <w:szCs w:val="21"/>
        </w:rPr>
      </w:pPr>
      <w:r>
        <w:rPr>
          <w:rFonts w:ascii="宋体" w:hAnsi="宋体" w:eastAsia="宋体" w:cs="Times New Roman"/>
          <w:kern w:val="0"/>
          <w:szCs w:val="21"/>
        </w:rPr>
        <w:t>3.</w:t>
      </w:r>
      <w:r>
        <w:rPr>
          <w:rFonts w:hint="eastAsia" w:ascii="宋体" w:hAnsi="宋体" w:eastAsia="宋体" w:cs="Times New Roman"/>
          <w:kern w:val="0"/>
          <w:szCs w:val="21"/>
        </w:rPr>
        <w:t>供应商竞标时必须在响应文件中对本项目所有项目要求及服务需求内容、商务要求表中内容及附件内容（如有）逐条响应并一一对应。</w:t>
      </w:r>
    </w:p>
    <w:p w14:paraId="72296CC7">
      <w:pPr>
        <w:widowControl/>
        <w:spacing w:after="120"/>
        <w:jc w:val="left"/>
        <w:rPr>
          <w:rFonts w:ascii="宋体" w:hAnsi="宋体" w:eastAsia="宋体" w:cs="Times New Roman"/>
          <w:kern w:val="0"/>
          <w:szCs w:val="21"/>
        </w:rPr>
      </w:pPr>
      <w:r>
        <w:rPr>
          <w:rFonts w:hint="eastAsia" w:ascii="宋体" w:hAnsi="宋体" w:eastAsia="宋体" w:cs="Times New Roman"/>
          <w:kern w:val="0"/>
          <w:szCs w:val="21"/>
        </w:rPr>
        <w:t>二、采购内容：</w:t>
      </w:r>
    </w:p>
    <w:p w14:paraId="40E750F0">
      <w:pPr>
        <w:spacing w:line="360" w:lineRule="auto"/>
      </w:pPr>
      <w:r>
        <w:rPr>
          <w:rFonts w:hint="eastAsia" w:ascii="宋体" w:hAnsi="宋体" w:eastAsia="宋体" w:cs="Times New Roman"/>
          <w:kern w:val="0"/>
          <w:szCs w:val="21"/>
        </w:rPr>
        <w:t>采购标的对应的中小企业划分标准所属行业为</w:t>
      </w:r>
      <w:r>
        <w:rPr>
          <w:rFonts w:hint="eastAsia" w:ascii="宋体" w:hAnsi="宋体" w:eastAsia="宋体" w:cs="Times New Roman"/>
          <w:kern w:val="0"/>
          <w:szCs w:val="21"/>
          <w:u w:val="single"/>
        </w:rPr>
        <w:t>租赁和商务服务业</w:t>
      </w:r>
      <w:r>
        <w:rPr>
          <w:rFonts w:hint="eastAsia" w:ascii="宋体" w:hAnsi="宋体" w:eastAsia="宋体" w:cs="Times New Roman"/>
          <w:kern w:val="0"/>
          <w:szCs w:val="21"/>
        </w:rPr>
        <w:t>。</w:t>
      </w:r>
      <w:bookmarkEnd w:id="1"/>
    </w:p>
    <w:tbl>
      <w:tblPr>
        <w:tblStyle w:val="5"/>
        <w:tblpPr w:leftFromText="180" w:rightFromText="180" w:vertAnchor="text" w:tblpX="-534" w:tblpY="1"/>
        <w:tblOverlap w:val="never"/>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901"/>
        <w:gridCol w:w="709"/>
        <w:gridCol w:w="7186"/>
      </w:tblGrid>
      <w:tr w14:paraId="769B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308" w:type="dxa"/>
            <w:gridSpan w:val="4"/>
            <w:vAlign w:val="center"/>
          </w:tcPr>
          <w:p w14:paraId="03EB60E9">
            <w:pPr>
              <w:widowControl/>
              <w:spacing w:line="440" w:lineRule="exact"/>
              <w:jc w:val="left"/>
              <w:rPr>
                <w:rFonts w:ascii="宋体" w:hAnsi="宋体" w:eastAsia="宋体" w:cs="宋体"/>
                <w:kern w:val="0"/>
                <w:szCs w:val="21"/>
              </w:rPr>
            </w:pPr>
            <w:bookmarkStart w:id="2" w:name="_Toc132880671"/>
            <w:r>
              <w:rPr>
                <w:rFonts w:hint="eastAsia" w:ascii="宋体" w:hAnsi="宋体" w:eastAsia="宋体" w:cs="宋体"/>
                <w:kern w:val="0"/>
                <w:szCs w:val="21"/>
              </w:rPr>
              <w:t>（一）服务内容要求</w:t>
            </w:r>
          </w:p>
        </w:tc>
      </w:tr>
      <w:tr w14:paraId="4291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12" w:type="dxa"/>
            <w:vAlign w:val="center"/>
          </w:tcPr>
          <w:p w14:paraId="04142E89">
            <w:pPr>
              <w:widowControl/>
              <w:spacing w:line="440" w:lineRule="exact"/>
              <w:jc w:val="center"/>
              <w:rPr>
                <w:rFonts w:ascii="宋体" w:hAnsi="宋体" w:eastAsia="宋体" w:cs="宋体"/>
                <w:bCs/>
                <w:kern w:val="0"/>
                <w:szCs w:val="21"/>
              </w:rPr>
            </w:pPr>
            <w:r>
              <w:rPr>
                <w:rFonts w:hint="eastAsia" w:ascii="宋体" w:hAnsi="宋体" w:eastAsia="宋体" w:cs="宋体"/>
                <w:bCs/>
                <w:kern w:val="0"/>
                <w:szCs w:val="21"/>
              </w:rPr>
              <w:t>序号</w:t>
            </w:r>
          </w:p>
        </w:tc>
        <w:tc>
          <w:tcPr>
            <w:tcW w:w="901" w:type="dxa"/>
            <w:vAlign w:val="center"/>
          </w:tcPr>
          <w:p w14:paraId="069CB7CF">
            <w:pPr>
              <w:widowControl/>
              <w:spacing w:line="440" w:lineRule="exact"/>
              <w:jc w:val="center"/>
              <w:rPr>
                <w:rFonts w:ascii="宋体" w:hAnsi="宋体" w:eastAsia="宋体" w:cs="宋体"/>
                <w:bCs/>
                <w:kern w:val="0"/>
                <w:szCs w:val="21"/>
              </w:rPr>
            </w:pPr>
            <w:r>
              <w:rPr>
                <w:rFonts w:hint="eastAsia" w:ascii="宋体" w:hAnsi="宋体" w:eastAsia="宋体" w:cs="宋体"/>
                <w:bCs/>
                <w:kern w:val="0"/>
                <w:szCs w:val="21"/>
              </w:rPr>
              <w:t>服务名称（标的名称）</w:t>
            </w:r>
          </w:p>
        </w:tc>
        <w:tc>
          <w:tcPr>
            <w:tcW w:w="709" w:type="dxa"/>
            <w:vAlign w:val="center"/>
          </w:tcPr>
          <w:p w14:paraId="025F09C4">
            <w:pPr>
              <w:widowControl/>
              <w:spacing w:line="440" w:lineRule="exact"/>
              <w:jc w:val="center"/>
              <w:rPr>
                <w:rFonts w:ascii="宋体" w:hAnsi="宋体" w:eastAsia="宋体" w:cs="宋体"/>
                <w:bCs/>
                <w:kern w:val="0"/>
                <w:szCs w:val="21"/>
              </w:rPr>
            </w:pPr>
            <w:r>
              <w:rPr>
                <w:rFonts w:hint="eastAsia" w:ascii="宋体" w:hAnsi="宋体" w:eastAsia="宋体" w:cs="宋体"/>
                <w:bCs/>
                <w:kern w:val="0"/>
                <w:szCs w:val="21"/>
              </w:rPr>
              <w:t>数量及单位</w:t>
            </w:r>
          </w:p>
        </w:tc>
        <w:tc>
          <w:tcPr>
            <w:tcW w:w="7186" w:type="dxa"/>
            <w:vAlign w:val="center"/>
          </w:tcPr>
          <w:p w14:paraId="3BA7AE99">
            <w:pPr>
              <w:widowControl/>
              <w:spacing w:line="440" w:lineRule="exact"/>
              <w:jc w:val="center"/>
              <w:rPr>
                <w:rFonts w:ascii="宋体" w:hAnsi="宋体" w:eastAsia="宋体" w:cs="宋体"/>
                <w:bCs/>
                <w:kern w:val="0"/>
                <w:szCs w:val="21"/>
              </w:rPr>
            </w:pPr>
            <w:r>
              <w:rPr>
                <w:rFonts w:hint="eastAsia" w:ascii="宋体" w:hAnsi="宋体" w:eastAsia="宋体" w:cs="宋体"/>
                <w:bCs/>
                <w:kern w:val="0"/>
                <w:szCs w:val="21"/>
              </w:rPr>
              <w:t>服务要求</w:t>
            </w:r>
          </w:p>
        </w:tc>
      </w:tr>
      <w:tr w14:paraId="1898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2" w:type="dxa"/>
            <w:vAlign w:val="center"/>
          </w:tcPr>
          <w:p w14:paraId="5A968D82">
            <w:pPr>
              <w:widowControl/>
              <w:snapToGrid w:val="0"/>
              <w:spacing w:line="440" w:lineRule="exact"/>
              <w:jc w:val="center"/>
              <w:rPr>
                <w:rFonts w:ascii="宋体" w:hAnsi="宋体" w:eastAsia="宋体" w:cs="宋体"/>
                <w:kern w:val="0"/>
                <w:szCs w:val="21"/>
              </w:rPr>
            </w:pPr>
            <w:r>
              <w:rPr>
                <w:rFonts w:hint="eastAsia" w:ascii="宋体" w:hAnsi="宋体" w:eastAsia="宋体" w:cs="宋体"/>
                <w:kern w:val="0"/>
                <w:szCs w:val="21"/>
              </w:rPr>
              <w:t>1</w:t>
            </w:r>
          </w:p>
        </w:tc>
        <w:tc>
          <w:tcPr>
            <w:tcW w:w="901" w:type="dxa"/>
            <w:vAlign w:val="center"/>
          </w:tcPr>
          <w:p w14:paraId="34F86FED">
            <w:pPr>
              <w:widowControl/>
              <w:wordWrap w:val="0"/>
              <w:snapToGrid w:val="0"/>
              <w:spacing w:line="440" w:lineRule="exact"/>
              <w:jc w:val="center"/>
              <w:rPr>
                <w:rFonts w:ascii="宋体" w:hAnsi="宋体" w:eastAsia="宋体" w:cs="宋体"/>
                <w:kern w:val="0"/>
                <w:szCs w:val="21"/>
              </w:rPr>
            </w:pPr>
            <w:r>
              <w:rPr>
                <w:rFonts w:hint="eastAsia" w:ascii="宋体" w:hAnsi="宋体" w:eastAsia="宋体" w:cs="宋体"/>
                <w:bCs/>
                <w:kern w:val="0"/>
                <w:szCs w:val="21"/>
              </w:rPr>
              <w:t>国家税务总局上林县税务局非执法类辅助性服务</w:t>
            </w:r>
          </w:p>
        </w:tc>
        <w:tc>
          <w:tcPr>
            <w:tcW w:w="709" w:type="dxa"/>
            <w:vAlign w:val="center"/>
          </w:tcPr>
          <w:p w14:paraId="3D72F5C0">
            <w:pPr>
              <w:adjustRightInd w:val="0"/>
              <w:snapToGrid w:val="0"/>
              <w:spacing w:line="320" w:lineRule="exact"/>
              <w:jc w:val="center"/>
              <w:rPr>
                <w:rFonts w:ascii="宋体" w:hAnsi="宋体" w:eastAsia="宋体" w:cs="宋体"/>
                <w:kern w:val="0"/>
                <w:szCs w:val="21"/>
              </w:rPr>
            </w:pPr>
            <w:r>
              <w:rPr>
                <w:rFonts w:hint="eastAsia" w:ascii="宋体" w:hAnsi="宋体" w:eastAsia="宋体" w:cs="宋体"/>
                <w:kern w:val="0"/>
                <w:szCs w:val="21"/>
              </w:rPr>
              <w:t>1项</w:t>
            </w:r>
          </w:p>
        </w:tc>
        <w:tc>
          <w:tcPr>
            <w:tcW w:w="7186" w:type="dxa"/>
          </w:tcPr>
          <w:p w14:paraId="0BA04023">
            <w:pPr>
              <w:widowControl/>
              <w:snapToGrid w:val="0"/>
              <w:spacing w:line="320" w:lineRule="exact"/>
              <w:ind w:firstLine="420" w:firstLineChars="200"/>
            </w:pPr>
            <w:r>
              <w:rPr>
                <w:rFonts w:hint="eastAsia"/>
              </w:rPr>
              <w:t>一、采购项目概述</w:t>
            </w:r>
          </w:p>
          <w:p w14:paraId="25486B86">
            <w:pPr>
              <w:widowControl/>
              <w:snapToGrid w:val="0"/>
              <w:spacing w:line="320" w:lineRule="exact"/>
              <w:ind w:firstLine="420" w:firstLineChars="200"/>
            </w:pPr>
            <w:r>
              <w:rPr>
                <w:rFonts w:hint="eastAsia"/>
              </w:rPr>
              <w:t>（一）项目背景</w:t>
            </w:r>
          </w:p>
          <w:p w14:paraId="504CA083">
            <w:pPr>
              <w:widowControl/>
              <w:snapToGrid w:val="0"/>
              <w:spacing w:line="320" w:lineRule="exact"/>
              <w:ind w:firstLine="420" w:firstLineChars="200"/>
            </w:pPr>
            <w:r>
              <w:rPr>
                <w:rFonts w:hint="eastAsia"/>
              </w:rPr>
              <w:t>为持续优化税收营商环境，进一步提升纳税人、缴费人的满意度和获得感，推动办税服务更加优质、高效、便捷，国家税务总局上林县税务局拟通过购买第三方非执法类辅助性服务的方式，搭建符合本单位工作实际的税务服务平台，协助有效破解纳税人、缴费人面临的“难点、堵点、痛点”等问题，实现税费业务高效办理，提升纳税服务质效，优化纳税服务体系的目标，努力为纳税人、缴费人办税缴费提速减负，切实便利纳税人、缴费人。</w:t>
            </w:r>
          </w:p>
          <w:p w14:paraId="36A174F7">
            <w:pPr>
              <w:widowControl/>
              <w:snapToGrid w:val="0"/>
              <w:spacing w:line="320" w:lineRule="exact"/>
              <w:ind w:firstLine="420" w:firstLineChars="200"/>
            </w:pPr>
            <w:r>
              <w:rPr>
                <w:rFonts w:hint="eastAsia"/>
              </w:rPr>
              <w:t>（二）项目内容</w:t>
            </w:r>
          </w:p>
          <w:p w14:paraId="106DDAED">
            <w:pPr>
              <w:widowControl/>
              <w:snapToGrid w:val="0"/>
              <w:spacing w:line="320" w:lineRule="exact"/>
              <w:ind w:firstLine="420" w:firstLineChars="200"/>
            </w:pPr>
            <w:r>
              <w:rPr>
                <w:rFonts w:hint="eastAsia"/>
              </w:rPr>
              <w:t>本项目服务内容包括但不限于：</w:t>
            </w:r>
            <w:bookmarkStart w:id="3" w:name="OLE_LINK5"/>
            <w:bookmarkStart w:id="4" w:name="OLE_LINK6"/>
            <w:r>
              <w:rPr>
                <w:rFonts w:hint="eastAsia"/>
              </w:rPr>
              <w:t>导税咨询服务、基础资料预审服务、纳税辅导服务、纳税咨询服务、纳税回访服务、信息采集与录入服务、税收宣传服务</w:t>
            </w:r>
            <w:bookmarkEnd w:id="3"/>
            <w:r>
              <w:rPr>
                <w:rFonts w:hint="eastAsia"/>
              </w:rPr>
              <w:t>以及协助完成采购人交办的其他非执法类辅助性服务事项</w:t>
            </w:r>
            <w:bookmarkEnd w:id="4"/>
            <w:r>
              <w:rPr>
                <w:rFonts w:hint="eastAsia"/>
              </w:rPr>
              <w:t>。</w:t>
            </w:r>
          </w:p>
          <w:p w14:paraId="6696BB8F">
            <w:pPr>
              <w:widowControl/>
              <w:snapToGrid w:val="0"/>
              <w:spacing w:line="320" w:lineRule="exact"/>
              <w:ind w:firstLine="420" w:firstLineChars="200"/>
            </w:pPr>
            <w:r>
              <w:rPr>
                <w:rFonts w:hint="eastAsia"/>
              </w:rPr>
              <w:t>实施地点：国家税务总局上林县税务局。服务期内，如采购人根据工作需要变更办公地址，则本项目服务地点相应调整为南宁市内采购人指定地点。</w:t>
            </w:r>
          </w:p>
          <w:p w14:paraId="3D2637E4">
            <w:pPr>
              <w:widowControl/>
              <w:snapToGrid w:val="0"/>
              <w:spacing w:line="320" w:lineRule="exact"/>
              <w:ind w:firstLine="420" w:firstLineChars="200"/>
            </w:pPr>
            <w:r>
              <w:rPr>
                <w:rFonts w:hint="eastAsia"/>
              </w:rPr>
              <w:t>二、项目需求</w:t>
            </w:r>
          </w:p>
          <w:p w14:paraId="7C3D9719">
            <w:pPr>
              <w:widowControl/>
              <w:snapToGrid w:val="0"/>
              <w:spacing w:line="320" w:lineRule="exact"/>
              <w:ind w:firstLine="420" w:firstLineChars="200"/>
            </w:pPr>
            <w:r>
              <w:rPr>
                <w:rFonts w:hint="eastAsia"/>
              </w:rPr>
              <w:t>为更好地保障税收工作的开展，结合国家税务总局上林县税务局实际情况，拟采购非执法类辅助性服务具体需求如下：</w:t>
            </w:r>
          </w:p>
          <w:p w14:paraId="67E3016D">
            <w:pPr>
              <w:widowControl/>
              <w:snapToGrid w:val="0"/>
              <w:spacing w:line="320" w:lineRule="exact"/>
              <w:ind w:firstLine="420" w:firstLineChars="200"/>
            </w:pPr>
            <w:r>
              <w:rPr>
                <w:rFonts w:hint="eastAsia"/>
              </w:rPr>
              <w:t>（一）服务内容</w:t>
            </w:r>
          </w:p>
          <w:p w14:paraId="77006F15">
            <w:pPr>
              <w:widowControl/>
              <w:snapToGrid w:val="0"/>
              <w:spacing w:line="320" w:lineRule="exact"/>
              <w:ind w:firstLine="420" w:firstLineChars="200"/>
            </w:pPr>
            <w:r>
              <w:rPr>
                <w:rFonts w:hint="eastAsia"/>
              </w:rPr>
              <w:t>本项目服务内容包括但不限于：导税咨询服务、基础资料预审服务、纳税辅导服务、纳税咨询服务、纳税回访服务、信息采集与录入服务、税收宣传服务以及协助完成采购人交办的其他非执法类辅助性服务事项。</w:t>
            </w:r>
          </w:p>
          <w:p w14:paraId="51C82DCC">
            <w:pPr>
              <w:widowControl/>
              <w:snapToGrid w:val="0"/>
              <w:spacing w:line="320" w:lineRule="exact"/>
              <w:ind w:firstLine="420" w:firstLineChars="200"/>
            </w:pPr>
            <w:r>
              <w:rPr>
                <w:rFonts w:hint="eastAsia"/>
              </w:rPr>
              <w:t>★（二）服务时间</w:t>
            </w:r>
          </w:p>
          <w:p w14:paraId="1790CE36">
            <w:pPr>
              <w:widowControl/>
              <w:snapToGrid w:val="0"/>
              <w:spacing w:line="320" w:lineRule="exact"/>
              <w:ind w:firstLine="420" w:firstLineChars="200"/>
            </w:pPr>
            <w:r>
              <w:rPr>
                <w:rFonts w:hint="eastAsia"/>
              </w:rPr>
              <w:t>工作日提供8小时现场服务（在上林县内采购人指定地点），以及每天24小时全天候响应服务。响应服务自接到指令起至完成响应不得超过30分钟。现场服务时间原则上应覆盖上林县税务局工作时间，如有其他变化或需求，双方可协商调整。</w:t>
            </w:r>
          </w:p>
          <w:p w14:paraId="68388082">
            <w:pPr>
              <w:widowControl/>
              <w:snapToGrid w:val="0"/>
              <w:spacing w:line="320" w:lineRule="exact"/>
              <w:ind w:firstLine="420" w:firstLineChars="200"/>
            </w:pPr>
            <w:r>
              <w:rPr>
                <w:rFonts w:hint="eastAsia"/>
              </w:rPr>
              <w:t>★（三）服务地点</w:t>
            </w:r>
          </w:p>
          <w:p w14:paraId="2AE7792E">
            <w:pPr>
              <w:widowControl/>
              <w:snapToGrid w:val="0"/>
              <w:spacing w:line="320" w:lineRule="exact"/>
              <w:ind w:firstLine="420" w:firstLineChars="200"/>
            </w:pPr>
            <w:r>
              <w:rPr>
                <w:rFonts w:hint="eastAsia"/>
              </w:rPr>
              <w:t>国家税务总局上林县税务局，具体以采购人指定地点为准。</w:t>
            </w:r>
          </w:p>
          <w:p w14:paraId="047EEC14">
            <w:pPr>
              <w:widowControl/>
              <w:snapToGrid w:val="0"/>
              <w:spacing w:line="320" w:lineRule="exact"/>
              <w:ind w:firstLine="420" w:firstLineChars="200"/>
            </w:pPr>
            <w:r>
              <w:rPr>
                <w:rFonts w:hint="eastAsia"/>
              </w:rPr>
              <w:t>（四）服务事项</w:t>
            </w:r>
          </w:p>
          <w:p w14:paraId="431EF63D">
            <w:pPr>
              <w:widowControl/>
              <w:snapToGrid w:val="0"/>
              <w:spacing w:line="320" w:lineRule="exact"/>
              <w:ind w:firstLine="420" w:firstLineChars="200"/>
            </w:pPr>
            <w:r>
              <w:rPr>
                <w:rFonts w:hint="eastAsia"/>
              </w:rPr>
              <w:t>服务事项包括但不限于：</w:t>
            </w:r>
          </w:p>
          <w:p w14:paraId="2455D933">
            <w:pPr>
              <w:widowControl/>
              <w:snapToGrid w:val="0"/>
              <w:spacing w:line="320" w:lineRule="exact"/>
              <w:ind w:firstLine="420" w:firstLineChars="200"/>
            </w:pPr>
            <w:r>
              <w:rPr>
                <w:rFonts w:hint="eastAsia"/>
              </w:rPr>
              <w:t>1.导税咨询服务：根据纳税人（缴费人）的业务需求，进行办税（缴费）事项分流，引导纳税人（缴费人）前往正确的涉税窗口办理业务；根据纳税人（缴费人）的业务需求为其提供对应的办税（缴费）表单。</w:t>
            </w:r>
          </w:p>
          <w:p w14:paraId="561AE894">
            <w:pPr>
              <w:widowControl/>
              <w:snapToGrid w:val="0"/>
              <w:spacing w:line="320" w:lineRule="exact"/>
              <w:ind w:firstLine="420" w:firstLineChars="200"/>
            </w:pPr>
            <w:r>
              <w:rPr>
                <w:rFonts w:hint="eastAsia"/>
              </w:rPr>
              <w:t>2.基础资料预审服务：根据纳税人（缴费人）的办税业务需求，对其基础资料的完备性进行预审；预审纳税人（缴费人）提供的办税（缴费）材料是否齐全、完整；预审纳税人（缴费人）填写的办税（缴费）表格是否完整、准确；</w:t>
            </w:r>
          </w:p>
          <w:p w14:paraId="6287ED03">
            <w:pPr>
              <w:widowControl/>
              <w:snapToGrid w:val="0"/>
              <w:spacing w:line="320" w:lineRule="exact"/>
              <w:ind w:firstLine="420" w:firstLineChars="200"/>
            </w:pPr>
            <w:r>
              <w:rPr>
                <w:rFonts w:hint="eastAsia"/>
              </w:rPr>
              <w:t>3.办税辅导服务：辅导纳税人（缴费人）进行相关表单的正确填写；引导纳税人缴费人通过网上（添加）全国电子税务局、自然人电子税务局或其他自助办税渠道并进行个税申报、缴纳税款、发票代开、存款账号报告、完税证明打印等相关辅导服务；辅导纳税人缴费人进行网上申报、信息确认、发票代开、三方协议签订等相关业务；引导纳税人（缴费人）的网上办事意识。</w:t>
            </w:r>
          </w:p>
          <w:p w14:paraId="41662308">
            <w:pPr>
              <w:widowControl/>
              <w:snapToGrid w:val="0"/>
              <w:spacing w:line="320" w:lineRule="exact"/>
              <w:ind w:firstLine="420" w:firstLineChars="200"/>
            </w:pPr>
            <w:r>
              <w:rPr>
                <w:rFonts w:hint="eastAsia"/>
              </w:rPr>
              <w:t>4.办税咨询服务：通过但不限于对外电话、办税平台等，远程为纳税人提供涉税业务办理操作的咨询服务，如业务、系统、技术等层面任何与网上办税平台有关的咨询服务；现场或远程解答纳税人缴费人办税(费)过程中遇到的办税问题，如：税收政策咨询、申报问题、税（费）政策优惠等问题的咨询答复。</w:t>
            </w:r>
          </w:p>
          <w:p w14:paraId="557E480C">
            <w:pPr>
              <w:widowControl/>
              <w:snapToGrid w:val="0"/>
              <w:spacing w:line="320" w:lineRule="exact"/>
              <w:ind w:firstLine="420" w:firstLineChars="200"/>
            </w:pPr>
            <w:r>
              <w:rPr>
                <w:rFonts w:hint="eastAsia"/>
              </w:rPr>
              <w:t>5.纳税回访服务：根据纳税人通过各种网上办税平台、办税服务厅现场及电话反映的诉求进行记录并及时进行电话回访，电话回访内容包括涉税（费）问题答复、政策辅导、收集对纳税服务的意见建议等。</w:t>
            </w:r>
          </w:p>
          <w:p w14:paraId="5179B9BB">
            <w:pPr>
              <w:widowControl/>
              <w:snapToGrid w:val="0"/>
              <w:spacing w:line="320" w:lineRule="exact"/>
              <w:ind w:firstLine="420" w:firstLineChars="200"/>
            </w:pPr>
            <w:r>
              <w:rPr>
                <w:rFonts w:hint="eastAsia"/>
              </w:rPr>
              <w:t>6.信息采集与录入服务：根据采购人工作安排，对纳税人（缴费人）提交的申请、申报等表单，进行相关档案、数据的登记录入辅助工作。</w:t>
            </w:r>
          </w:p>
          <w:p w14:paraId="1928AE48">
            <w:pPr>
              <w:widowControl/>
              <w:snapToGrid w:val="0"/>
              <w:spacing w:line="320" w:lineRule="exact"/>
              <w:ind w:firstLine="420" w:firstLineChars="200"/>
            </w:pPr>
            <w:r>
              <w:rPr>
                <w:rFonts w:hint="eastAsia"/>
              </w:rPr>
              <w:t>7.税收宣传服务：根据采购人工作要求，成交供应商需要统筹安排，配合采购人完成税（费）政策、税法等内容宣传活动。</w:t>
            </w:r>
          </w:p>
          <w:p w14:paraId="36B1D70D">
            <w:pPr>
              <w:widowControl/>
              <w:snapToGrid w:val="0"/>
              <w:spacing w:line="320" w:lineRule="exact"/>
              <w:ind w:firstLine="420" w:firstLineChars="200"/>
            </w:pPr>
            <w:r>
              <w:rPr>
                <w:rFonts w:hint="eastAsia"/>
              </w:rPr>
              <w:t>8.协助完成采购人交办的其他非执法类辅助性服务事项。</w:t>
            </w:r>
          </w:p>
          <w:p w14:paraId="7DA65EBB">
            <w:pPr>
              <w:widowControl/>
              <w:snapToGrid w:val="0"/>
              <w:spacing w:line="320" w:lineRule="exact"/>
              <w:ind w:firstLine="420" w:firstLineChars="200"/>
            </w:pPr>
            <w:r>
              <w:rPr>
                <w:rFonts w:hint="eastAsia"/>
              </w:rPr>
              <w:t>三、项目实施要求</w:t>
            </w:r>
          </w:p>
          <w:p w14:paraId="0B71FFAE">
            <w:pPr>
              <w:widowControl/>
              <w:snapToGrid w:val="0"/>
              <w:spacing w:line="320" w:lineRule="exact"/>
              <w:ind w:firstLine="420" w:firstLineChars="200"/>
            </w:pPr>
            <w:r>
              <w:rPr>
                <w:rFonts w:hint="eastAsia"/>
              </w:rPr>
              <w:t>★1.配置人数</w:t>
            </w:r>
          </w:p>
          <w:p w14:paraId="55D665C4">
            <w:pPr>
              <w:widowControl/>
              <w:snapToGrid w:val="0"/>
              <w:spacing w:line="320" w:lineRule="exact"/>
              <w:ind w:firstLine="420" w:firstLineChars="200"/>
            </w:pPr>
            <w:r>
              <w:rPr>
                <w:rFonts w:hint="eastAsia"/>
              </w:rPr>
              <w:t>采购人根据实际需求，要求成交供应商为本项目投入的</w:t>
            </w:r>
            <w:bookmarkStart w:id="5" w:name="OLE_LINK14"/>
            <w:r>
              <w:rPr>
                <w:rFonts w:hint="eastAsia"/>
              </w:rPr>
              <w:t>服务人员</w:t>
            </w:r>
            <w:bookmarkEnd w:id="5"/>
            <w:r>
              <w:rPr>
                <w:rFonts w:hint="eastAsia"/>
              </w:rPr>
              <w:t>数量不得少于19人。其中，导税咨询服务（不少于2人）、基础资料预审服务（不少于2人）、纳税辅导服务（不少于6人）、纳税咨询服务（不少于2人）、纳税回访服务（不少于2人）、信息采集与录入服务（不少于2人）、税收宣传服务（不少于2人）以及协助完成采购人交办的其他非执法类辅助性服务事项（不少于1人）。</w:t>
            </w:r>
          </w:p>
          <w:p w14:paraId="0EFCF667">
            <w:pPr>
              <w:widowControl/>
              <w:snapToGrid w:val="0"/>
              <w:spacing w:line="320" w:lineRule="exact"/>
              <w:ind w:firstLine="420" w:firstLineChars="200"/>
            </w:pPr>
            <w:r>
              <w:rPr>
                <w:rFonts w:hint="eastAsia"/>
              </w:rPr>
              <w:t>2.服务人员要求</w:t>
            </w:r>
          </w:p>
          <w:p w14:paraId="207CC176">
            <w:pPr>
              <w:widowControl/>
              <w:snapToGrid w:val="0"/>
              <w:spacing w:line="320" w:lineRule="exact"/>
              <w:ind w:firstLine="420" w:firstLineChars="200"/>
            </w:pPr>
            <w:r>
              <w:rPr>
                <w:rFonts w:hint="eastAsia"/>
              </w:rPr>
              <w:t>2.1成交供应商需要对入驻工作的服务人员严格审查，政治上要拥护中国共产党领导，拥护中华人民共和国宪法，身体健康，无传染病（成交供应商需组织入驻人员开展健康体检，需持三甲医院出具的身体健康检查报告上岗），同时提供的服务人员不得存在以下情形：（1）年龄不符合劳动法规定的；（2）不具备岗位需求的身体条件的；（3）有违法犯罪记录的；（4）被开除中国共产党党籍的；（5）被开除公职或者因违规违纪被解除劳动合同、聘用合同和聘任合同的；（6）被依法列为失信联合惩戒对象的；（7）有关法律、法规规定的其他情形。</w:t>
            </w:r>
          </w:p>
          <w:p w14:paraId="6D156335">
            <w:pPr>
              <w:widowControl/>
              <w:snapToGrid w:val="0"/>
              <w:spacing w:line="320" w:lineRule="exact"/>
              <w:ind w:firstLine="420" w:firstLineChars="200"/>
            </w:pPr>
            <w:r>
              <w:rPr>
                <w:rFonts w:hint="eastAsia"/>
              </w:rPr>
              <w:t>2.2服务人员在工作中应当自觉遵守国家法律、法规和税务机关的规定，服从采购人的管理，爱岗敬业，忠于职守。</w:t>
            </w:r>
          </w:p>
          <w:p w14:paraId="0A47BF1B">
            <w:pPr>
              <w:widowControl/>
              <w:snapToGrid w:val="0"/>
              <w:spacing w:line="320" w:lineRule="exact"/>
              <w:ind w:firstLine="420" w:firstLineChars="200"/>
            </w:pPr>
            <w:r>
              <w:rPr>
                <w:rFonts w:hint="eastAsia"/>
              </w:rPr>
              <w:t>2.3服务人员的年龄要求50岁周岁以下；学历要求全日制大专及以上毕业，专业以计算机、财务、税收等涉税相关业务为主；能熟练操作计算机和办公软件；具有主动学习能力和服务意识，有较好的沟通协调能力和团队协作精神。具有至少</w:t>
            </w:r>
            <w:r>
              <w:t>1</w:t>
            </w:r>
            <w:r>
              <w:rPr>
                <w:rFonts w:hint="eastAsia"/>
              </w:rPr>
              <w:t>年相关工作经验。具有计算机、财务、税收等涉税相关专业证书优先。</w:t>
            </w:r>
          </w:p>
          <w:p w14:paraId="68E18178">
            <w:pPr>
              <w:widowControl/>
              <w:snapToGrid w:val="0"/>
              <w:spacing w:line="320" w:lineRule="exact"/>
              <w:ind w:firstLine="420" w:firstLineChars="200"/>
            </w:pPr>
            <w:r>
              <w:rPr>
                <w:rFonts w:hint="eastAsia"/>
              </w:rPr>
              <w:t>2.4要求负责纳税咨询服务、纳税辅导服务、导税服务的服务人员普通话标准流利，吐字清晰，语言沟通能力好；同时要求接听电话态度和蔼、表达清晰、解答到位。</w:t>
            </w:r>
          </w:p>
          <w:p w14:paraId="31319D51">
            <w:pPr>
              <w:widowControl/>
              <w:snapToGrid w:val="0"/>
              <w:spacing w:line="320" w:lineRule="exact"/>
              <w:ind w:firstLine="420" w:firstLineChars="200"/>
            </w:pPr>
            <w:r>
              <w:rPr>
                <w:rFonts w:hint="eastAsia"/>
              </w:rPr>
              <w:t>2.</w:t>
            </w:r>
            <w:r>
              <w:t>5</w:t>
            </w:r>
            <w:r>
              <w:rPr>
                <w:rFonts w:hint="eastAsia"/>
              </w:rPr>
              <w:t>服务人员工作性质及工作时间要求全职，服从国家税务总局上林县税务局行政班管理及具体服务时间安排。要严格遵守国家税务总局上林县税务局的工作纪律、会风纪律、学习纪律、培训纪律等，不能出现无故迟到、早退、旷工现象，有事须按要求履行请假手续。</w:t>
            </w:r>
          </w:p>
          <w:p w14:paraId="5D614CD7">
            <w:pPr>
              <w:widowControl/>
              <w:snapToGrid w:val="0"/>
              <w:spacing w:line="320" w:lineRule="exact"/>
              <w:ind w:firstLine="420" w:firstLineChars="200"/>
            </w:pPr>
            <w:r>
              <w:rPr>
                <w:rFonts w:hint="eastAsia"/>
              </w:rPr>
              <w:t>2.</w:t>
            </w:r>
            <w:r>
              <w:t>6</w:t>
            </w:r>
            <w:r>
              <w:rPr>
                <w:rFonts w:hint="eastAsia"/>
              </w:rPr>
              <w:t>为保证服务的连续性以及保障服务质量，服务人员相对稳定，全年调换率不得超过10%。成交供应商在为采购人服务期间，不可随意调换服务人员，不可安排服务人员同时服务其他项目，人员更换必须事先报采购人，在取得采购人同意后，才能进行更换。</w:t>
            </w:r>
          </w:p>
          <w:p w14:paraId="20E3C531">
            <w:pPr>
              <w:widowControl/>
              <w:snapToGrid w:val="0"/>
              <w:spacing w:line="320" w:lineRule="exact"/>
              <w:ind w:firstLine="420" w:firstLineChars="200"/>
            </w:pPr>
            <w:r>
              <w:rPr>
                <w:rFonts w:hint="eastAsia"/>
              </w:rPr>
              <w:t>三、服务流程与反馈</w:t>
            </w:r>
          </w:p>
          <w:p w14:paraId="45A20BA5">
            <w:pPr>
              <w:widowControl/>
              <w:snapToGrid w:val="0"/>
              <w:spacing w:line="320" w:lineRule="exact"/>
              <w:ind w:firstLine="420" w:firstLineChars="200"/>
            </w:pPr>
            <w:r>
              <w:rPr>
                <w:rFonts w:hint="eastAsia"/>
              </w:rPr>
              <w:t>（一）流程化管理。成交供应商需执行服务流程化管理，主要的流程包括以下：</w:t>
            </w:r>
          </w:p>
          <w:p w14:paraId="4754518C">
            <w:pPr>
              <w:widowControl/>
              <w:snapToGrid w:val="0"/>
              <w:spacing w:line="320" w:lineRule="exact"/>
              <w:ind w:firstLine="420" w:firstLineChars="200"/>
            </w:pPr>
            <w:r>
              <w:rPr>
                <w:rFonts w:hint="eastAsia"/>
              </w:rPr>
              <w:t>1.事件管理流程：所有服务全部统一记录，由办税服务人员对服务进行统一的闭环管理（即录入－解决－回访－评分－关闭），确保服务都能让纳税人满意。</w:t>
            </w:r>
          </w:p>
          <w:p w14:paraId="058873B3">
            <w:pPr>
              <w:widowControl/>
              <w:snapToGrid w:val="0"/>
              <w:spacing w:line="320" w:lineRule="exact"/>
              <w:ind w:firstLine="420" w:firstLineChars="200"/>
            </w:pPr>
            <w:r>
              <w:rPr>
                <w:rFonts w:hint="eastAsia"/>
              </w:rPr>
              <w:t>2.问题管理流程：对重大事件、疑难问题通过办税服务人员向税务局运行主管部门提交。与采购人定期共同讨论解决方案，促进疑难问题的及时解决；通过对疑难问题收集、整理和积累，提升服务水平。</w:t>
            </w:r>
          </w:p>
          <w:p w14:paraId="1191341F">
            <w:pPr>
              <w:widowControl/>
              <w:snapToGrid w:val="0"/>
              <w:spacing w:line="320" w:lineRule="exact"/>
              <w:ind w:firstLine="420" w:firstLineChars="200"/>
            </w:pPr>
            <w:r>
              <w:rPr>
                <w:rFonts w:hint="eastAsia"/>
              </w:rPr>
              <w:t>3.客户意见反馈流程：向所有纳税人提供直接沟通渠道，了解纳税人对办税运行服务及各方面的意见、建议、咨询和投诉，及时向税务局主管部门报告，并跟踪处理情况，促进服务质量及客服满意度的提高。</w:t>
            </w:r>
          </w:p>
          <w:p w14:paraId="65E26B76">
            <w:pPr>
              <w:widowControl/>
              <w:snapToGrid w:val="0"/>
              <w:spacing w:line="320" w:lineRule="exact"/>
              <w:ind w:firstLine="420" w:firstLineChars="200"/>
            </w:pPr>
            <w:r>
              <w:rPr>
                <w:rFonts w:hint="eastAsia"/>
              </w:rPr>
              <w:t>4.流程建立与规范：按照办税服务人员相关规范性文件、质量管理体系已建立的服务管理流程执行；其他暂未统一的流程，成交供应商需同采购人共同制作流程单据，确保痕迹化、流程化工作要求落实到位。</w:t>
            </w:r>
          </w:p>
          <w:p w14:paraId="42AE1919">
            <w:pPr>
              <w:widowControl/>
              <w:snapToGrid w:val="0"/>
              <w:spacing w:line="320" w:lineRule="exact"/>
              <w:ind w:firstLine="420" w:firstLineChars="200"/>
            </w:pPr>
            <w:r>
              <w:rPr>
                <w:rFonts w:hint="eastAsia"/>
              </w:rPr>
              <w:t>四、采购人的权利和义务</w:t>
            </w:r>
          </w:p>
          <w:p w14:paraId="6F9F3E69">
            <w:pPr>
              <w:widowControl/>
              <w:snapToGrid w:val="0"/>
              <w:spacing w:line="320" w:lineRule="exact"/>
              <w:ind w:firstLine="420" w:firstLineChars="200"/>
            </w:pPr>
            <w:r>
              <w:rPr>
                <w:rFonts w:hint="eastAsia"/>
              </w:rPr>
              <w:t>1.采购人为成交供应商派驻服务人员提供工作场所和办公设备，对于首次提供纳税服务的服务人员，将对其进行业务方面的培训，并将相关培训资料和要求发给服务人员。</w:t>
            </w:r>
          </w:p>
          <w:p w14:paraId="02CFF06E">
            <w:pPr>
              <w:widowControl/>
              <w:snapToGrid w:val="0"/>
              <w:spacing w:line="320" w:lineRule="exact"/>
              <w:ind w:firstLine="420" w:firstLineChars="200"/>
            </w:pPr>
            <w:r>
              <w:rPr>
                <w:rFonts w:hint="eastAsia"/>
              </w:rPr>
              <w:t>★2.除本项目服务范围内的内容，服务期内采购人不得安排服务人员参与涉及执法权限内的工作。成交供应商派驻服务人员有下列行为的，采购人有权要求成交供应商立即更换：</w:t>
            </w:r>
          </w:p>
          <w:p w14:paraId="4D739C91">
            <w:pPr>
              <w:widowControl/>
              <w:snapToGrid w:val="0"/>
              <w:spacing w:line="320" w:lineRule="exact"/>
              <w:ind w:firstLine="420" w:firstLineChars="200"/>
            </w:pPr>
            <w:r>
              <w:rPr>
                <w:rFonts w:hint="eastAsia"/>
              </w:rPr>
              <w:t>（1）违反操作规程，造成所负责的工作不能正常运行，或不能保证工作质量，给采购人造成损失的；</w:t>
            </w:r>
          </w:p>
          <w:p w14:paraId="35CD4452">
            <w:pPr>
              <w:widowControl/>
              <w:snapToGrid w:val="0"/>
              <w:spacing w:line="320" w:lineRule="exact"/>
              <w:ind w:firstLine="420" w:firstLineChars="200"/>
            </w:pPr>
            <w:r>
              <w:rPr>
                <w:rFonts w:hint="eastAsia"/>
              </w:rPr>
              <w:t>（2）严重违反国家税务总局上林县税务局规章制度和劳动纪律的；</w:t>
            </w:r>
          </w:p>
          <w:p w14:paraId="3BF4B1C7">
            <w:pPr>
              <w:widowControl/>
              <w:snapToGrid w:val="0"/>
              <w:spacing w:line="320" w:lineRule="exact"/>
              <w:ind w:firstLine="420" w:firstLineChars="200"/>
            </w:pPr>
            <w:r>
              <w:rPr>
                <w:rFonts w:hint="eastAsia"/>
              </w:rPr>
              <w:t>（3）严重失责，营私舞弊，造成重大负面影响的；</w:t>
            </w:r>
          </w:p>
          <w:p w14:paraId="12D61F42">
            <w:pPr>
              <w:widowControl/>
              <w:snapToGrid w:val="0"/>
              <w:spacing w:line="320" w:lineRule="exact"/>
              <w:ind w:firstLine="420" w:firstLineChars="200"/>
            </w:pPr>
            <w:r>
              <w:rPr>
                <w:rFonts w:hint="eastAsia"/>
              </w:rPr>
              <w:t>（4）违反法律，依法需追究刑事责任的；</w:t>
            </w:r>
          </w:p>
          <w:p w14:paraId="2F52A252">
            <w:pPr>
              <w:widowControl/>
              <w:snapToGrid w:val="0"/>
              <w:spacing w:line="320" w:lineRule="exact"/>
              <w:ind w:firstLine="420" w:firstLineChars="200"/>
            </w:pPr>
            <w:r>
              <w:rPr>
                <w:rFonts w:hint="eastAsia"/>
              </w:rPr>
              <w:t>（5）因工作或服务态度等问题被纳税人（缴费人）投诉、或无故旷工、不服从工作安排分别累计达3次以上（含3次）的，以及工作质效不达标或或经过培训或者调整工作内容，仍不能完成约定工作任务的。</w:t>
            </w:r>
          </w:p>
          <w:p w14:paraId="6D020EC4">
            <w:pPr>
              <w:widowControl/>
              <w:snapToGrid w:val="0"/>
              <w:spacing w:line="320" w:lineRule="exact"/>
              <w:ind w:firstLine="420" w:firstLineChars="200"/>
            </w:pPr>
            <w:r>
              <w:rPr>
                <w:rFonts w:hint="eastAsia"/>
              </w:rPr>
              <w:t>4.采购人按月对成交供应商服务进行综合评估，具体考核标准详见附表一。</w:t>
            </w:r>
          </w:p>
          <w:p w14:paraId="754F669F">
            <w:pPr>
              <w:widowControl/>
              <w:snapToGrid w:val="0"/>
              <w:spacing w:line="320" w:lineRule="exact"/>
              <w:ind w:firstLine="420" w:firstLineChars="200"/>
            </w:pPr>
            <w:r>
              <w:rPr>
                <w:rFonts w:hint="eastAsia"/>
              </w:rPr>
              <w:t>五、成交供应商的权利和义务</w:t>
            </w:r>
          </w:p>
          <w:p w14:paraId="0418BF16">
            <w:pPr>
              <w:widowControl/>
              <w:snapToGrid w:val="0"/>
              <w:spacing w:line="320" w:lineRule="exact"/>
              <w:ind w:firstLine="420" w:firstLineChars="200"/>
            </w:pPr>
            <w:r>
              <w:rPr>
                <w:rFonts w:hint="eastAsia"/>
              </w:rPr>
              <w:t>1.成交供应商有权向采购人提出优化服务人员管理和配置的合理化建议，有权对服务人员提供的工作条件等提出改进意见和措施。</w:t>
            </w:r>
          </w:p>
          <w:p w14:paraId="08E28633">
            <w:pPr>
              <w:widowControl/>
              <w:snapToGrid w:val="0"/>
              <w:spacing w:line="320" w:lineRule="exact"/>
              <w:ind w:firstLine="420" w:firstLineChars="200"/>
            </w:pPr>
            <w:r>
              <w:rPr>
                <w:rFonts w:hint="eastAsia"/>
              </w:rPr>
              <w:t>2.成交供应商有权要求采购人按照本合同规定按时足额支付服务费用。</w:t>
            </w:r>
          </w:p>
          <w:p w14:paraId="28926D60">
            <w:pPr>
              <w:widowControl/>
              <w:snapToGrid w:val="0"/>
              <w:spacing w:line="320" w:lineRule="exact"/>
              <w:ind w:firstLine="420" w:firstLineChars="200"/>
            </w:pPr>
            <w:r>
              <w:rPr>
                <w:rFonts w:hint="eastAsia"/>
              </w:rPr>
              <w:t>3.成交供应商为本项目所投入的服务人员应为供应商的正式员工（具备合法劳动合同关系），不允许将相关服务事项进行转包。成交供应商须依据《中华人民共和国劳动合同法》、《中华人民共和国劳动法》及相关法律法规履行对拟投入本项目服务人员的法定义务，依法与服务人员签订劳动合同，办理用工手续，依法为服务人员发放工资报酬，缴纳五险，承担自合同履行日之后所产生的劳动关系风险费用，如服务人员与成交供应商发生劳动纠纷的，供应商自行负责，与采购人无关。</w:t>
            </w:r>
          </w:p>
          <w:p w14:paraId="68711DA9">
            <w:pPr>
              <w:widowControl/>
              <w:snapToGrid w:val="0"/>
              <w:spacing w:line="320" w:lineRule="exact"/>
              <w:ind w:firstLine="420" w:firstLineChars="200"/>
            </w:pPr>
            <w:r>
              <w:rPr>
                <w:rFonts w:hint="eastAsia"/>
              </w:rPr>
              <w:t>4.成交供应商投入的服务人员因各种原因需终止为采购人提供服务的，应提前30天告知采购人并办理有关工作交接手续；成交供应商需要求离开的人员在与派驻人员完成交接手续后方可办理离职手续。</w:t>
            </w:r>
          </w:p>
          <w:p w14:paraId="55A4C732">
            <w:pPr>
              <w:widowControl/>
              <w:snapToGrid w:val="0"/>
              <w:spacing w:line="320" w:lineRule="exact"/>
              <w:ind w:firstLine="420" w:firstLineChars="200"/>
            </w:pPr>
            <w:r>
              <w:rPr>
                <w:rFonts w:hint="eastAsia"/>
              </w:rPr>
              <w:t>5.成交供应商须对拟投入本项目服务人员定期进行培训，以提高服务人员的业务水平和整体素质。培训内容至少包括项目</w:t>
            </w:r>
            <w:bookmarkStart w:id="6" w:name="OLE_LINK8"/>
            <w:r>
              <w:rPr>
                <w:rFonts w:hint="eastAsia"/>
              </w:rPr>
              <w:t>背景及要求培训、日常纪律要求培训、服务技巧技能培训、税务业务知识培训、涉及服务内容的各项税务新政、投诉处理技巧培训</w:t>
            </w:r>
            <w:bookmarkEnd w:id="6"/>
            <w:r>
              <w:rPr>
                <w:rFonts w:hint="eastAsia"/>
              </w:rPr>
              <w:t>及采购人要求的其他培训事项。</w:t>
            </w:r>
          </w:p>
          <w:p w14:paraId="20CBFE66">
            <w:pPr>
              <w:widowControl/>
              <w:snapToGrid w:val="0"/>
              <w:spacing w:line="320" w:lineRule="exact"/>
              <w:ind w:firstLine="420" w:firstLineChars="200"/>
            </w:pPr>
            <w:r>
              <w:rPr>
                <w:rFonts w:hint="eastAsia"/>
              </w:rPr>
              <w:t>6.成交供应商须配备专门的管理人员，加强与采购人的联系，协调服务人员与采购人之间的关系，并负责服务人员档案管理，在履约结束后，按要求统一移交采购人保管。</w:t>
            </w:r>
          </w:p>
          <w:p w14:paraId="4AE28CBC">
            <w:pPr>
              <w:widowControl/>
              <w:snapToGrid w:val="0"/>
              <w:spacing w:line="320" w:lineRule="exact"/>
              <w:ind w:firstLine="420" w:firstLineChars="200"/>
            </w:pPr>
            <w:r>
              <w:rPr>
                <w:rFonts w:hint="eastAsia"/>
              </w:rPr>
              <w:t>7.成交供应商负责为本项目服务人员提供统一工装，服务人员需按采购人要求着工装上岗。</w:t>
            </w:r>
          </w:p>
          <w:p w14:paraId="09790412">
            <w:pPr>
              <w:widowControl/>
              <w:snapToGrid w:val="0"/>
              <w:spacing w:line="320" w:lineRule="exact"/>
              <w:ind w:firstLine="420" w:firstLineChars="200"/>
            </w:pPr>
            <w:r>
              <w:rPr>
                <w:rFonts w:hint="eastAsia"/>
              </w:rPr>
              <w:t>★8.成交供应商为本项目提供的服务人员应承诺在签订本项目合同前一年内没有在涉税中介机构兼职、任职。且在签订本项目合同后在服务期不得投资参股企业或在企业兼职任职。</w:t>
            </w:r>
          </w:p>
          <w:p w14:paraId="5B9A777D">
            <w:pPr>
              <w:widowControl/>
              <w:snapToGrid w:val="0"/>
              <w:spacing w:line="320" w:lineRule="exact"/>
              <w:ind w:firstLine="420" w:firstLineChars="200"/>
            </w:pPr>
            <w:r>
              <w:rPr>
                <w:rFonts w:hint="eastAsia"/>
              </w:rPr>
              <w:t>六、其他要求</w:t>
            </w:r>
          </w:p>
          <w:p w14:paraId="42D341B0">
            <w:pPr>
              <w:widowControl/>
              <w:snapToGrid w:val="0"/>
              <w:spacing w:line="320" w:lineRule="exact"/>
              <w:ind w:firstLine="420" w:firstLineChars="200"/>
            </w:pPr>
            <w:r>
              <w:rPr>
                <w:rFonts w:hint="eastAsia"/>
              </w:rPr>
              <w:t>1.信息安全保密要求</w:t>
            </w:r>
          </w:p>
          <w:p w14:paraId="25AF6B42">
            <w:pPr>
              <w:widowControl/>
              <w:snapToGrid w:val="0"/>
              <w:spacing w:line="320" w:lineRule="exact"/>
              <w:ind w:firstLine="420" w:firstLineChars="200"/>
            </w:pPr>
            <w:r>
              <w:rPr>
                <w:rFonts w:hint="eastAsia"/>
              </w:rPr>
              <w:t>（1）服务人员必须严格遵守国家税务总局上林县税务局的安全保密制度。双方应对在合同签订或履行过程中所接触的对方信息，包括但不限于知识产权、技术资料、技术诀窍、内部管理及其他相关信息，负有保密义务。</w:t>
            </w:r>
          </w:p>
          <w:p w14:paraId="535F1923">
            <w:pPr>
              <w:widowControl/>
              <w:snapToGrid w:val="0"/>
              <w:spacing w:line="320" w:lineRule="exact"/>
              <w:ind w:firstLine="420" w:firstLineChars="200"/>
            </w:pPr>
            <w:r>
              <w:rPr>
                <w:rFonts w:hint="eastAsia"/>
              </w:rPr>
              <w:t>（2）服务人员需保证遵守国家有关版权和知识产权保护的政策、法律、法规和制度。</w:t>
            </w:r>
          </w:p>
          <w:p w14:paraId="635ABBF0">
            <w:pPr>
              <w:widowControl/>
              <w:snapToGrid w:val="0"/>
              <w:spacing w:line="320" w:lineRule="exact"/>
              <w:ind w:firstLine="420" w:firstLineChars="200"/>
            </w:pPr>
            <w:r>
              <w:rPr>
                <w:rFonts w:hint="eastAsia"/>
              </w:rPr>
              <w:t>（3）成交供应商须与国家税务总局上林县税务局签署合同项目实施期间的信息保密协议，并作为合同的组成部分，同时采取有力措施积极履行相关保密承诺。</w:t>
            </w:r>
          </w:p>
          <w:p w14:paraId="08430DC7">
            <w:pPr>
              <w:widowControl/>
              <w:snapToGrid w:val="0"/>
              <w:spacing w:line="320" w:lineRule="exact"/>
              <w:ind w:firstLine="420" w:firstLineChars="200"/>
            </w:pPr>
            <w:r>
              <w:rPr>
                <w:rFonts w:hint="eastAsia"/>
              </w:rPr>
              <w:t>（4）成交供应商提供的服务人员必须与国家税务总局上林县税务局签署合同项目实施期间的信息保密承诺书。</w:t>
            </w:r>
          </w:p>
          <w:p w14:paraId="6A501D74">
            <w:pPr>
              <w:widowControl/>
              <w:snapToGrid w:val="0"/>
              <w:spacing w:line="320" w:lineRule="exact"/>
              <w:ind w:firstLine="420" w:firstLineChars="200"/>
            </w:pPr>
            <w:r>
              <w:rPr>
                <w:rFonts w:hint="eastAsia"/>
              </w:rPr>
              <w:t>2.成交供应商在使用采购人为其提供的数据、程序、用户名、口令、资料及采购人相关的业务和技术文档，包括方案设计细节、程序文件、数据结构，以及相关业务系统的硬软件、文档、测试和测试产生的数据时，应遵循以下约定:</w:t>
            </w:r>
          </w:p>
          <w:p w14:paraId="33C7232F">
            <w:pPr>
              <w:widowControl/>
              <w:snapToGrid w:val="0"/>
              <w:spacing w:line="320" w:lineRule="exact"/>
              <w:ind w:firstLine="420" w:firstLineChars="200"/>
            </w:pPr>
            <w:r>
              <w:rPr>
                <w:rFonts w:hint="eastAsia"/>
              </w:rPr>
              <w:t>（1）应以审慎态度避免泄露、公开或传播采购人的信息;</w:t>
            </w:r>
          </w:p>
          <w:p w14:paraId="24C04669">
            <w:pPr>
              <w:widowControl/>
              <w:snapToGrid w:val="0"/>
              <w:spacing w:line="320" w:lineRule="exact"/>
              <w:ind w:firstLine="420" w:firstLineChars="200"/>
            </w:pPr>
            <w:r>
              <w:rPr>
                <w:rFonts w:hint="eastAsia"/>
              </w:rPr>
              <w:t>（2）未经采购人书面许可，不得对有关信息进行修改、补充、复制；</w:t>
            </w:r>
          </w:p>
          <w:p w14:paraId="69FADFA9">
            <w:pPr>
              <w:widowControl/>
              <w:snapToGrid w:val="0"/>
              <w:spacing w:line="320" w:lineRule="exact"/>
              <w:ind w:firstLine="420" w:firstLineChars="200"/>
            </w:pPr>
            <w:r>
              <w:rPr>
                <w:rFonts w:hint="eastAsia"/>
              </w:rPr>
              <w:t>（3）未经采购人书面许可，不得将信息以任何方式(如E-mail)携带出采购人场所；</w:t>
            </w:r>
          </w:p>
          <w:p w14:paraId="37C299F3">
            <w:pPr>
              <w:widowControl/>
              <w:snapToGrid w:val="0"/>
              <w:spacing w:line="320" w:lineRule="exact"/>
              <w:ind w:firstLine="420" w:firstLineChars="200"/>
            </w:pPr>
            <w:r>
              <w:rPr>
                <w:rFonts w:hint="eastAsia"/>
              </w:rPr>
              <w:t>（4）未经采购人书面许可，不得将信息透露给任何其他人:</w:t>
            </w:r>
          </w:p>
          <w:p w14:paraId="00B2226D">
            <w:pPr>
              <w:widowControl/>
              <w:snapToGrid w:val="0"/>
              <w:spacing w:line="320" w:lineRule="exact"/>
              <w:ind w:firstLine="420" w:firstLineChars="200"/>
            </w:pPr>
            <w:r>
              <w:rPr>
                <w:rFonts w:hint="eastAsia"/>
              </w:rPr>
              <w:t>（5）采购人以书面形式提出的其他保密措施。</w:t>
            </w:r>
          </w:p>
          <w:p w14:paraId="48731852">
            <w:pPr>
              <w:widowControl/>
              <w:snapToGrid w:val="0"/>
              <w:spacing w:line="320" w:lineRule="exact"/>
              <w:ind w:firstLine="420" w:firstLineChars="200"/>
            </w:pPr>
            <w:r>
              <w:rPr>
                <w:rFonts w:hint="eastAsia"/>
              </w:rPr>
              <w:t>3.保密期限不受合同有效期的限制，在合同有效期结束后，信息接受方仍应承担保密义务，直至该等信息成为公开信息。</w:t>
            </w:r>
          </w:p>
          <w:p w14:paraId="678B23F8">
            <w:pPr>
              <w:widowControl/>
              <w:snapToGrid w:val="0"/>
              <w:spacing w:line="320" w:lineRule="exact"/>
              <w:ind w:firstLine="420" w:firstLineChars="200"/>
            </w:pPr>
            <w:r>
              <w:rPr>
                <w:rFonts w:hint="eastAsia"/>
              </w:rPr>
              <w:t>4.成交供应商如出现泄密行为，成交供应商应承担相关的法律责任并承担由此给对方造成的经济损失。</w:t>
            </w:r>
          </w:p>
          <w:p w14:paraId="0BCECBDF">
            <w:pPr>
              <w:widowControl/>
              <w:snapToGrid w:val="0"/>
              <w:spacing w:line="320" w:lineRule="exact"/>
              <w:ind w:firstLine="420" w:firstLineChars="200"/>
            </w:pPr>
            <w:r>
              <w:rPr>
                <w:rFonts w:hint="eastAsia"/>
              </w:rPr>
              <w:t>★5.本项目若涉及国家税收政策或机构人员的调整，涉及项目需求变更或调整服务内容及要求，投标人应按采购人的要求终止或变更合同内容或签订补充协议</w:t>
            </w:r>
          </w:p>
          <w:p w14:paraId="46B61C86">
            <w:pPr>
              <w:widowControl/>
              <w:snapToGrid w:val="0"/>
              <w:spacing w:line="320" w:lineRule="exact"/>
              <w:ind w:firstLine="420" w:firstLineChars="200"/>
            </w:pPr>
            <w:r>
              <w:rPr>
                <w:rFonts w:hint="eastAsia"/>
              </w:rPr>
              <w:t>★七、服务指标及考核标准</w:t>
            </w:r>
          </w:p>
          <w:p w14:paraId="6D89BF7A">
            <w:pPr>
              <w:widowControl/>
              <w:snapToGrid w:val="0"/>
              <w:spacing w:line="320" w:lineRule="exact"/>
              <w:ind w:firstLine="420" w:firstLineChars="200"/>
            </w:pPr>
            <w:r>
              <w:rPr>
                <w:rFonts w:hint="eastAsia"/>
              </w:rPr>
              <w:t>采购人对成交供应商的服务质量采取定期方式进行考核，考核办法详见附表一：《国家税务总局上林县税务局非执法类辅助性服务日常考核情况表》，考核记录经双方签字确认后保存在采购人处。采购人按照上述标准按月进行考核，采用日常监测和现场验收相结合的方式，采购人有权根据考核结果对成交供应商实施扣款，并下达书面整改通知责令成交供应商限期整改。成交供应商应派人参加考核，采购人发现问题则当场告知，成交供应商应根据考核发现问题，自采购人当场告知后5个工作日内提出整改意见，及时落实整改采购人对项目履行情况。采购人按照考核结果支付服务费用，当月考核有罚款的，当月最终服务费用为扣除罚款后实际支付的费用，累计违反6次以上的，或发生重大安全责任事故的，采购人有权单方面解除合同。其因解除合同所导致服务空档期所支出的金额及涉及的费用损失，由成交供应商承担。</w:t>
            </w:r>
          </w:p>
        </w:tc>
      </w:tr>
      <w:tr w14:paraId="0678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08" w:type="dxa"/>
            <w:gridSpan w:val="4"/>
            <w:vAlign w:val="center"/>
          </w:tcPr>
          <w:p w14:paraId="25C8F505">
            <w:pPr>
              <w:widowControl/>
              <w:spacing w:line="440" w:lineRule="exact"/>
              <w:jc w:val="left"/>
              <w:rPr>
                <w:rFonts w:ascii="宋体" w:hAnsi="宋体" w:eastAsia="宋体" w:cs="宋体"/>
                <w:b/>
                <w:kern w:val="0"/>
                <w:szCs w:val="21"/>
              </w:rPr>
            </w:pPr>
            <w:r>
              <w:rPr>
                <w:rFonts w:hint="eastAsia" w:ascii="宋体" w:hAnsi="宋体" w:eastAsia="宋体" w:cs="宋体"/>
                <w:b/>
                <w:kern w:val="0"/>
                <w:szCs w:val="21"/>
              </w:rPr>
              <w:t>（二）商务条款要求：</w:t>
            </w:r>
          </w:p>
        </w:tc>
      </w:tr>
      <w:tr w14:paraId="786E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413" w:type="dxa"/>
            <w:gridSpan w:val="2"/>
            <w:vAlign w:val="center"/>
          </w:tcPr>
          <w:p w14:paraId="3B65E4A2">
            <w:pPr>
              <w:widowControl/>
              <w:wordWrap w:val="0"/>
              <w:snapToGrid w:val="0"/>
              <w:spacing w:line="440" w:lineRule="exact"/>
              <w:jc w:val="center"/>
              <w:rPr>
                <w:rFonts w:ascii="宋体" w:hAnsi="宋体" w:eastAsia="宋体" w:cs="宋体"/>
                <w:kern w:val="0"/>
                <w:szCs w:val="21"/>
              </w:rPr>
            </w:pPr>
            <w:r>
              <w:rPr>
                <w:rFonts w:hint="eastAsia" w:ascii="宋体" w:hAnsi="宋体" w:eastAsia="宋体" w:cs="宋体"/>
                <w:kern w:val="0"/>
                <w:szCs w:val="21"/>
              </w:rPr>
              <w:t>★服务期限及地点</w:t>
            </w:r>
          </w:p>
        </w:tc>
        <w:tc>
          <w:tcPr>
            <w:tcW w:w="7895" w:type="dxa"/>
            <w:gridSpan w:val="2"/>
            <w:vAlign w:val="center"/>
          </w:tcPr>
          <w:p w14:paraId="78EBD514">
            <w:pPr>
              <w:widowControl/>
              <w:wordWrap w:val="0"/>
              <w:snapToGrid w:val="0"/>
              <w:spacing w:line="440" w:lineRule="exact"/>
              <w:ind w:firstLine="420" w:firstLineChars="200"/>
              <w:rPr>
                <w:rFonts w:ascii="宋体" w:hAnsi="宋体" w:eastAsia="宋体" w:cs="宋体"/>
                <w:kern w:val="0"/>
                <w:szCs w:val="21"/>
              </w:rPr>
            </w:pPr>
            <w:r>
              <w:rPr>
                <w:rFonts w:hint="eastAsia" w:ascii="宋体" w:hAnsi="宋体" w:eastAsia="宋体" w:cs="宋体"/>
                <w:kern w:val="0"/>
                <w:szCs w:val="21"/>
              </w:rPr>
              <w:t>1.服务期限：1年。</w:t>
            </w:r>
          </w:p>
          <w:p w14:paraId="5362010F">
            <w:pPr>
              <w:widowControl/>
              <w:wordWrap w:val="0"/>
              <w:snapToGrid w:val="0"/>
              <w:spacing w:line="440" w:lineRule="exact"/>
              <w:ind w:firstLine="420" w:firstLineChars="200"/>
              <w:rPr>
                <w:rFonts w:ascii="宋体" w:hAnsi="宋体" w:eastAsia="宋体" w:cs="宋体"/>
                <w:kern w:val="0"/>
                <w:szCs w:val="21"/>
              </w:rPr>
            </w:pPr>
            <w:r>
              <w:rPr>
                <w:rFonts w:hint="eastAsia" w:ascii="宋体" w:hAnsi="宋体" w:eastAsia="宋体" w:cs="宋体"/>
                <w:kern w:val="0"/>
                <w:szCs w:val="21"/>
              </w:rPr>
              <w:t>2.服务地点：国家税务总局上林县税务局。服务期内，如采购人根据工作需要变更办公地址，则本项目服务地点相应调整为南宁市内采购人指定地点。</w:t>
            </w:r>
          </w:p>
        </w:tc>
      </w:tr>
      <w:tr w14:paraId="5BC4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13" w:type="dxa"/>
            <w:gridSpan w:val="2"/>
            <w:vAlign w:val="center"/>
          </w:tcPr>
          <w:p w14:paraId="6AA69D95">
            <w:pPr>
              <w:widowControl/>
              <w:wordWrap w:val="0"/>
              <w:snapToGrid w:val="0"/>
              <w:spacing w:line="440" w:lineRule="exact"/>
              <w:jc w:val="center"/>
              <w:rPr>
                <w:rFonts w:ascii="宋体" w:hAnsi="宋体" w:eastAsia="宋体" w:cs="宋体"/>
                <w:kern w:val="0"/>
                <w:szCs w:val="21"/>
              </w:rPr>
            </w:pPr>
            <w:r>
              <w:rPr>
                <w:rFonts w:hint="eastAsia" w:ascii="宋体" w:hAnsi="宋体" w:eastAsia="宋体" w:cs="宋体"/>
                <w:kern w:val="0"/>
                <w:szCs w:val="21"/>
              </w:rPr>
              <w:t>★合同签订日期</w:t>
            </w:r>
          </w:p>
        </w:tc>
        <w:tc>
          <w:tcPr>
            <w:tcW w:w="7895" w:type="dxa"/>
            <w:gridSpan w:val="2"/>
            <w:vAlign w:val="center"/>
          </w:tcPr>
          <w:p w14:paraId="4DB7458E">
            <w:pPr>
              <w:widowControl/>
              <w:wordWrap w:val="0"/>
              <w:snapToGrid w:val="0"/>
              <w:spacing w:line="440" w:lineRule="exact"/>
              <w:ind w:firstLine="420" w:firstLineChars="200"/>
              <w:rPr>
                <w:rFonts w:ascii="宋体" w:hAnsi="宋体" w:eastAsia="宋体" w:cs="宋体"/>
                <w:kern w:val="0"/>
                <w:szCs w:val="21"/>
              </w:rPr>
            </w:pPr>
            <w:r>
              <w:rPr>
                <w:rFonts w:hint="eastAsia" w:ascii="宋体" w:hAnsi="宋体" w:eastAsia="宋体" w:cs="宋体"/>
                <w:kern w:val="0"/>
                <w:szCs w:val="21"/>
              </w:rPr>
              <w:t>成交通知书发出后25日内。</w:t>
            </w:r>
          </w:p>
        </w:tc>
      </w:tr>
      <w:tr w14:paraId="5B5B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13" w:type="dxa"/>
            <w:gridSpan w:val="2"/>
            <w:vAlign w:val="center"/>
          </w:tcPr>
          <w:p w14:paraId="024831FE">
            <w:pPr>
              <w:widowControl/>
              <w:wordWrap w:val="0"/>
              <w:snapToGrid w:val="0"/>
              <w:spacing w:line="440" w:lineRule="exact"/>
              <w:jc w:val="center"/>
              <w:rPr>
                <w:rFonts w:ascii="宋体" w:hAnsi="宋体" w:eastAsia="宋体" w:cs="宋体"/>
                <w:kern w:val="0"/>
                <w:szCs w:val="21"/>
              </w:rPr>
            </w:pPr>
            <w:r>
              <w:rPr>
                <w:rFonts w:hint="eastAsia" w:ascii="宋体" w:hAnsi="宋体" w:eastAsia="宋体" w:cs="宋体"/>
                <w:kern w:val="0"/>
                <w:szCs w:val="21"/>
              </w:rPr>
              <w:t>★付款方式</w:t>
            </w:r>
          </w:p>
        </w:tc>
        <w:tc>
          <w:tcPr>
            <w:tcW w:w="7895" w:type="dxa"/>
            <w:gridSpan w:val="2"/>
            <w:vAlign w:val="center"/>
          </w:tcPr>
          <w:p w14:paraId="31F2F261">
            <w:pPr>
              <w:widowControl/>
              <w:wordWrap w:val="0"/>
              <w:snapToGrid w:val="0"/>
              <w:spacing w:line="440" w:lineRule="exact"/>
              <w:ind w:firstLine="420" w:firstLineChars="200"/>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采购人采取先服务后付款、按月考核结算的方式。每月10日前，采购人根据《国家税务总局上林县税务局非执法类辅助性服务考核办法及标准》及合同罚责条款对成交供应商上月服务进行考核，考核结果经双方确认无异议后，采购人按考核结果对合同服务费进行汇总扣款后支付剩余款项。服务费从成交供应商开始提供服务工作之日起开始计算，足月的月份服务费为：月服务费=年度合同金额/12-月考核汇总扣款；不足月的月份服务费为：年度合同金额/12÷当月日历天数×当月实际工作天数-月考核汇总扣款。</w:t>
            </w:r>
          </w:p>
          <w:p w14:paraId="1B27C02B">
            <w:pPr>
              <w:widowControl/>
              <w:wordWrap w:val="0"/>
              <w:snapToGrid w:val="0"/>
              <w:spacing w:line="440" w:lineRule="exact"/>
              <w:ind w:firstLine="420" w:firstLineChars="200"/>
            </w:pPr>
            <w:r>
              <w:rPr>
                <w:rFonts w:hint="eastAsia" w:ascii="宋体" w:hAnsi="宋体" w:eastAsia="宋体" w:cs="宋体"/>
                <w:kern w:val="0"/>
                <w:szCs w:val="21"/>
              </w:rPr>
              <w:t>2.采购人付款前，成交供应商向采购人提供等额有效的正规行业发票。采购人收到发票后10个工作日内支付成交供应商的服务费。采购人未收到发票的，有权不予支付相应款项直至成交供应商提供合格发票，并不承担延迟付款责任。</w:t>
            </w:r>
          </w:p>
        </w:tc>
      </w:tr>
      <w:tr w14:paraId="34F6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13" w:type="dxa"/>
            <w:gridSpan w:val="2"/>
            <w:vAlign w:val="center"/>
          </w:tcPr>
          <w:p w14:paraId="46C9F2D8">
            <w:pPr>
              <w:widowControl/>
              <w:wordWrap w:val="0"/>
              <w:snapToGrid w:val="0"/>
              <w:spacing w:line="440" w:lineRule="exact"/>
              <w:jc w:val="center"/>
              <w:rPr>
                <w:rFonts w:ascii="宋体" w:hAnsi="宋体" w:eastAsia="宋体" w:cs="宋体"/>
                <w:kern w:val="0"/>
                <w:szCs w:val="21"/>
              </w:rPr>
            </w:pPr>
            <w:r>
              <w:rPr>
                <w:rFonts w:hint="eastAsia" w:ascii="宋体" w:hAnsi="宋体" w:eastAsia="宋体" w:cs="宋体"/>
                <w:kern w:val="0"/>
                <w:szCs w:val="21"/>
              </w:rPr>
              <w:t>★报价要求</w:t>
            </w:r>
          </w:p>
        </w:tc>
        <w:tc>
          <w:tcPr>
            <w:tcW w:w="7895" w:type="dxa"/>
            <w:gridSpan w:val="2"/>
            <w:vAlign w:val="center"/>
          </w:tcPr>
          <w:p w14:paraId="54E5AE63">
            <w:pPr>
              <w:widowControl/>
              <w:wordWrap w:val="0"/>
              <w:snapToGrid w:val="0"/>
              <w:spacing w:line="440" w:lineRule="exact"/>
              <w:ind w:firstLine="420" w:firstLineChars="200"/>
              <w:rPr>
                <w:rFonts w:ascii="宋体" w:hAnsi="宋体" w:eastAsia="宋体" w:cs="宋体"/>
                <w:kern w:val="0"/>
                <w:szCs w:val="21"/>
              </w:rPr>
            </w:pPr>
            <w:r>
              <w:rPr>
                <w:rFonts w:hint="eastAsia" w:ascii="宋体" w:hAnsi="宋体" w:eastAsia="宋体" w:cs="宋体"/>
                <w:kern w:val="0"/>
                <w:szCs w:val="21"/>
              </w:rPr>
              <w:t>本次报价须为人民币报价，只要填报了一个确定数额的总价，无论分项价格是否全部填报了相应的金额，报价均被视为已经包含了但并不限于管理、服务人员的工资、社保费、节假日加班、工服等费用、各种税费、代理服务费。</w:t>
            </w:r>
          </w:p>
        </w:tc>
      </w:tr>
      <w:tr w14:paraId="5C1F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13" w:type="dxa"/>
            <w:gridSpan w:val="2"/>
            <w:vAlign w:val="center"/>
          </w:tcPr>
          <w:p w14:paraId="0EE8429A">
            <w:pPr>
              <w:spacing w:line="380" w:lineRule="exact"/>
              <w:jc w:val="center"/>
              <w:rPr>
                <w:rFonts w:ascii="宋体" w:hAnsi="宋体" w:eastAsia="宋体" w:cs="宋体"/>
                <w:kern w:val="0"/>
                <w:szCs w:val="21"/>
              </w:rPr>
            </w:pPr>
            <w:r>
              <w:rPr>
                <w:rFonts w:hint="eastAsia" w:ascii="宋体" w:hAnsi="宋体" w:eastAsia="宋体" w:cs="宋体"/>
                <w:kern w:val="0"/>
                <w:szCs w:val="21"/>
              </w:rPr>
              <w:t>★</w:t>
            </w:r>
            <w:r>
              <w:rPr>
                <w:rFonts w:hint="eastAsia" w:ascii="宋体" w:hAnsi="宋体"/>
                <w:szCs w:val="21"/>
              </w:rPr>
              <w:t>验收方式及标准</w:t>
            </w:r>
          </w:p>
        </w:tc>
        <w:tc>
          <w:tcPr>
            <w:tcW w:w="7895" w:type="dxa"/>
            <w:gridSpan w:val="2"/>
          </w:tcPr>
          <w:p w14:paraId="5294D3C3">
            <w:pPr>
              <w:widowControl/>
              <w:spacing w:line="380" w:lineRule="exact"/>
              <w:ind w:firstLine="420" w:firstLineChars="200"/>
              <w:jc w:val="left"/>
              <w:rPr>
                <w:rFonts w:ascii="宋体" w:hAnsi="宋体" w:cs="Arial"/>
                <w:szCs w:val="21"/>
              </w:rPr>
            </w:pPr>
            <w:r>
              <w:rPr>
                <w:rFonts w:hint="eastAsia" w:ascii="宋体" w:hAnsi="宋体" w:cs="Arial"/>
                <w:szCs w:val="21"/>
              </w:rPr>
              <w:t>1.项目验收工作由采购人按照内部验收的有关制度和流程组织开展。</w:t>
            </w:r>
          </w:p>
          <w:p w14:paraId="167D055C">
            <w:pPr>
              <w:widowControl/>
              <w:spacing w:line="380" w:lineRule="exact"/>
              <w:ind w:firstLine="420" w:firstLineChars="200"/>
              <w:jc w:val="left"/>
              <w:rPr>
                <w:rFonts w:ascii="宋体" w:hAnsi="宋体" w:eastAsia="宋体" w:cs="宋体"/>
                <w:kern w:val="0"/>
                <w:szCs w:val="21"/>
              </w:rPr>
            </w:pPr>
            <w:r>
              <w:rPr>
                <w:rFonts w:hint="eastAsia" w:ascii="宋体" w:hAnsi="宋体" w:cs="Arial"/>
                <w:szCs w:val="21"/>
              </w:rPr>
              <w:t>2.项目验收标准：采购人以采购文件中相关内容为依据，作为项目验收标准。成交供应商是否按照本项目中要求的各项服务内容和服务管理开展各项工作，工作流程和结果是否符合采购人质量管理要求。</w:t>
            </w:r>
          </w:p>
        </w:tc>
      </w:tr>
      <w:tr w14:paraId="7946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3" w:type="dxa"/>
            <w:gridSpan w:val="2"/>
            <w:vAlign w:val="center"/>
          </w:tcPr>
          <w:p w14:paraId="47EE2A8D">
            <w:pPr>
              <w:widowControl/>
              <w:spacing w:line="440" w:lineRule="exact"/>
              <w:jc w:val="center"/>
              <w:rPr>
                <w:rFonts w:ascii="宋体" w:hAnsi="宋体" w:eastAsia="宋体" w:cs="宋体"/>
                <w:bCs/>
                <w:kern w:val="0"/>
                <w:szCs w:val="21"/>
              </w:rPr>
            </w:pPr>
            <w:r>
              <w:rPr>
                <w:rFonts w:hint="eastAsia" w:ascii="宋体" w:hAnsi="宋体" w:eastAsia="宋体" w:cs="宋体"/>
                <w:bCs/>
                <w:kern w:val="0"/>
                <w:szCs w:val="21"/>
              </w:rPr>
              <w:t>其他要求</w:t>
            </w:r>
          </w:p>
        </w:tc>
        <w:tc>
          <w:tcPr>
            <w:tcW w:w="7895" w:type="dxa"/>
            <w:gridSpan w:val="2"/>
            <w:vAlign w:val="center"/>
          </w:tcPr>
          <w:p w14:paraId="659600F5">
            <w:pPr>
              <w:widowControl/>
              <w:wordWrap w:val="0"/>
              <w:snapToGrid w:val="0"/>
              <w:spacing w:line="440" w:lineRule="exact"/>
              <w:ind w:firstLine="420" w:firstLineChars="200"/>
              <w:rPr>
                <w:rFonts w:ascii="宋体" w:hAnsi="宋体" w:eastAsia="宋体" w:cs="宋体"/>
                <w:kern w:val="0"/>
                <w:szCs w:val="21"/>
              </w:rPr>
            </w:pPr>
            <w:r>
              <w:rPr>
                <w:rFonts w:hint="eastAsia" w:ascii="宋体" w:hAnsi="宋体" w:eastAsia="宋体" w:cs="宋体"/>
                <w:kern w:val="0"/>
                <w:szCs w:val="21"/>
              </w:rPr>
              <w:t>1.签订合同后如成交人无法满足采购单位服务要求的，视为虚假响应，采购单位有权取消合同，给采购人造成的损失由成交供应商一并承担。</w:t>
            </w:r>
          </w:p>
          <w:p w14:paraId="2E3988FE">
            <w:pPr>
              <w:widowControl/>
              <w:overflowPunct w:val="0"/>
              <w:autoSpaceDE w:val="0"/>
              <w:autoSpaceDN w:val="0"/>
              <w:spacing w:line="360" w:lineRule="auto"/>
              <w:ind w:firstLine="420" w:firstLineChars="200"/>
              <w:textAlignment w:val="baseline"/>
              <w:rPr>
                <w:rFonts w:ascii="宋体" w:hAnsi="宋体" w:eastAsia="宋体" w:cs="宋体"/>
                <w:kern w:val="0"/>
                <w:szCs w:val="21"/>
              </w:rPr>
            </w:pPr>
            <w:r>
              <w:rPr>
                <w:rFonts w:hint="eastAsia" w:ascii="宋体" w:hAnsi="宋体" w:eastAsia="宋体" w:cs="宋体"/>
                <w:kern w:val="0"/>
                <w:szCs w:val="21"/>
              </w:rPr>
              <w:t>2.供应商可以在响应文件中提供：</w:t>
            </w:r>
            <w:r>
              <w:rPr>
                <w:rFonts w:hint="eastAsia" w:ascii="宋体" w:hAnsi="宋体" w:cs="宋体"/>
                <w:szCs w:val="21"/>
                <w:lang w:val="zh-CN"/>
              </w:rPr>
              <w:t>项目需求理解方案、服务方案、管理制度及管理方案、培训方案、人员、业绩等</w:t>
            </w:r>
            <w:r>
              <w:rPr>
                <w:rFonts w:hint="eastAsia" w:ascii="宋体" w:hAnsi="宋体" w:eastAsia="宋体" w:cs="宋体"/>
                <w:kern w:val="0"/>
                <w:szCs w:val="21"/>
              </w:rPr>
              <w:t>。</w:t>
            </w:r>
          </w:p>
        </w:tc>
      </w:tr>
      <w:bookmarkEnd w:id="2"/>
    </w:tbl>
    <w:p w14:paraId="09C19B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183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360" w:lineRule="auto"/>
      <w:jc w:val="left"/>
      <w:outlineLvl w:val="0"/>
    </w:pPr>
    <w:rPr>
      <w:rFonts w:ascii="Calibri" w:hAnsi="Calibri" w:eastAsia="黑体" w:cs="Times New Roman"/>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7">
    <w:name w:val="标题 3 字符"/>
    <w:basedOn w:val="6"/>
    <w:qFormat/>
    <w:uiPriority w:val="9"/>
    <w:rPr>
      <w:rFonts w:eastAsia="黑体"/>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2025-05-13T01:20:25Z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eyJoZGlkIjoiMTYwYjZhZWEwMWU5MDQwZDdhZTBmMjRlNzkwNDdkNGYifQ==</vt:lpwstr>
  </property>
  <property fmtid="{D5CDD505-2E9C-101B-9397-08002B2CF9AE}" pid="4" name="ICV">
    <vt:lpwstr>7991E5B97B054E91ABB2E79C2718E533_12</vt:lpwstr>
  </property>
</Properties>
</file>