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47071">
      <w:pPr>
        <w:pStyle w:val="2"/>
        <w:jc w:val="center"/>
        <w:rPr>
          <w:sz w:val="32"/>
          <w:szCs w:val="32"/>
        </w:rPr>
      </w:pPr>
      <w:r>
        <w:rPr>
          <w:rFonts w:hint="eastAsia"/>
          <w:sz w:val="32"/>
          <w:szCs w:val="32"/>
        </w:rPr>
        <w:t>项目采购需求</w:t>
      </w:r>
    </w:p>
    <w:p w14:paraId="66CE0B86">
      <w:pPr>
        <w:spacing w:line="360" w:lineRule="auto"/>
        <w:jc w:val="left"/>
      </w:pPr>
      <w:bookmarkStart w:id="0" w:name="_Toc129529569"/>
      <w:r>
        <w:rPr>
          <w:rFonts w:hint="eastAsia"/>
        </w:rPr>
        <w:t>说明：</w:t>
      </w:r>
    </w:p>
    <w:p w14:paraId="3D0776E5">
      <w:pPr>
        <w:spacing w:line="360" w:lineRule="auto"/>
        <w:ind w:firstLine="420" w:firstLineChars="200"/>
        <w:jc w:val="left"/>
      </w:pPr>
      <w:r>
        <w:rPr>
          <w:rFonts w:hint="eastAsia" w:asciiTheme="minorEastAsia" w:hAnsiTheme="minorEastAsia" w:eastAsiaTheme="minorEastAsia" w:cstheme="minorEastAsia"/>
        </w:rPr>
        <w:t>1.</w:t>
      </w:r>
      <w:r>
        <w:rPr>
          <w:rFonts w:hint="eastAsia"/>
        </w:rPr>
        <w:t>标“</w:t>
      </w:r>
      <w:r>
        <w:rPr>
          <w:rFonts w:hint="eastAsia"/>
          <w:sz w:val="24"/>
          <w:szCs w:val="24"/>
        </w:rPr>
        <w:t>★</w:t>
      </w:r>
      <w:r>
        <w:rPr>
          <w:rFonts w:hint="eastAsia"/>
        </w:rPr>
        <w:t>”为实质性参数要求和条件，投标人必须满足并在投标文件中如实作出响应，否则投标无效；标“</w:t>
      </w:r>
      <w:r>
        <w:rPr>
          <w:rFonts w:hint="eastAsia"/>
          <w:sz w:val="24"/>
          <w:szCs w:val="24"/>
        </w:rPr>
        <w:t>▲</w:t>
      </w:r>
      <w:r>
        <w:rPr>
          <w:rFonts w:hint="eastAsia"/>
        </w:rPr>
        <w:t>”为重</w:t>
      </w:r>
      <w:bookmarkStart w:id="7" w:name="_GoBack"/>
      <w:bookmarkEnd w:id="7"/>
      <w:r>
        <w:rPr>
          <w:rFonts w:hint="eastAsia"/>
        </w:rPr>
        <w:t>点指标；无标识的为一般指标。</w:t>
      </w:r>
    </w:p>
    <w:p w14:paraId="50D55CDE">
      <w:pPr>
        <w:spacing w:line="360" w:lineRule="auto"/>
        <w:ind w:firstLine="420" w:firstLineChars="200"/>
        <w:jc w:val="left"/>
      </w:pPr>
      <w:r>
        <w:rPr>
          <w:rFonts w:hint="eastAsia" w:asciiTheme="minorEastAsia" w:hAnsiTheme="minorEastAsia" w:eastAsiaTheme="minorEastAsia" w:cstheme="minorEastAsia"/>
        </w:rPr>
        <w:t>2.</w:t>
      </w:r>
      <w:r>
        <w:rPr>
          <w:rFonts w:hint="eastAsia"/>
        </w:rPr>
        <w:t>投标人投标时必须在投标文件中对所有项目要求及技术需求内容、商务要求表中内容及附件内容（如有）逐条响应并一一对应。</w:t>
      </w:r>
    </w:p>
    <w:bookmarkEnd w:id="0"/>
    <w:p w14:paraId="7CAEE2DE">
      <w:pPr>
        <w:spacing w:line="360" w:lineRule="auto"/>
        <w:ind w:firstLine="422" w:firstLineChars="200"/>
        <w:jc w:val="left"/>
        <w:rPr>
          <w:rFonts w:ascii="宋体" w:hAnsi="宋体" w:cs="宋体"/>
          <w:b/>
          <w:bCs/>
          <w:szCs w:val="21"/>
        </w:rPr>
      </w:pPr>
      <w:r>
        <w:rPr>
          <w:rFonts w:hint="eastAsia" w:ascii="宋体" w:hAnsi="宋体" w:cs="宋体"/>
          <w:b/>
          <w:bCs/>
          <w:szCs w:val="21"/>
        </w:rPr>
        <w:t>一、项目概况</w:t>
      </w:r>
    </w:p>
    <w:tbl>
      <w:tblPr>
        <w:tblStyle w:val="11"/>
        <w:tblW w:w="48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7"/>
        <w:gridCol w:w="2445"/>
        <w:gridCol w:w="4274"/>
        <w:gridCol w:w="1772"/>
      </w:tblGrid>
      <w:tr w14:paraId="24A3C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87" w:type="pct"/>
            <w:vAlign w:val="center"/>
          </w:tcPr>
          <w:p w14:paraId="5D9A4B9E">
            <w:pPr>
              <w:jc w:val="center"/>
              <w:rPr>
                <w:rFonts w:ascii="Times New Roman" w:hAnsi="Times New Roman"/>
                <w:szCs w:val="21"/>
              </w:rPr>
            </w:pPr>
            <w:r>
              <w:rPr>
                <w:rFonts w:ascii="Times New Roman" w:hAnsi="Times New Roman"/>
                <w:szCs w:val="21"/>
              </w:rPr>
              <w:t>采购包</w:t>
            </w:r>
          </w:p>
        </w:tc>
        <w:tc>
          <w:tcPr>
            <w:tcW w:w="1357" w:type="pct"/>
            <w:vAlign w:val="center"/>
          </w:tcPr>
          <w:p w14:paraId="554239E6">
            <w:pPr>
              <w:jc w:val="center"/>
              <w:rPr>
                <w:rFonts w:ascii="Times New Roman" w:hAnsi="Times New Roman"/>
                <w:szCs w:val="21"/>
              </w:rPr>
            </w:pPr>
            <w:r>
              <w:rPr>
                <w:rFonts w:ascii="Times New Roman" w:hAnsi="Times New Roman"/>
                <w:szCs w:val="21"/>
              </w:rPr>
              <w:t>采购标的</w:t>
            </w:r>
          </w:p>
        </w:tc>
        <w:tc>
          <w:tcPr>
            <w:tcW w:w="2372" w:type="pct"/>
            <w:vAlign w:val="center"/>
          </w:tcPr>
          <w:p w14:paraId="50DB2E0C">
            <w:pPr>
              <w:jc w:val="center"/>
              <w:rPr>
                <w:rFonts w:ascii="Times New Roman" w:hAnsi="Times New Roman"/>
                <w:szCs w:val="21"/>
              </w:rPr>
            </w:pPr>
            <w:r>
              <w:rPr>
                <w:rFonts w:ascii="Times New Roman" w:hAnsi="Times New Roman"/>
                <w:szCs w:val="21"/>
              </w:rPr>
              <w:t>最高限价</w:t>
            </w:r>
          </w:p>
        </w:tc>
        <w:tc>
          <w:tcPr>
            <w:tcW w:w="983" w:type="pct"/>
          </w:tcPr>
          <w:p w14:paraId="06576FD8">
            <w:pPr>
              <w:jc w:val="center"/>
              <w:rPr>
                <w:rFonts w:ascii="Times New Roman" w:hAnsi="Times New Roman"/>
                <w:szCs w:val="21"/>
              </w:rPr>
            </w:pPr>
            <w:r>
              <w:rPr>
                <w:rFonts w:ascii="Times New Roman" w:hAnsi="Times New Roman"/>
                <w:szCs w:val="21"/>
              </w:rPr>
              <w:t>采购标的对应</w:t>
            </w:r>
          </w:p>
          <w:p w14:paraId="5FA15B37">
            <w:pPr>
              <w:jc w:val="center"/>
              <w:rPr>
                <w:rFonts w:ascii="Times New Roman" w:hAnsi="Times New Roman"/>
                <w:szCs w:val="21"/>
              </w:rPr>
            </w:pPr>
            <w:r>
              <w:rPr>
                <w:rFonts w:ascii="Times New Roman" w:hAnsi="Times New Roman"/>
                <w:szCs w:val="21"/>
              </w:rPr>
              <w:t>的中小企业划</w:t>
            </w:r>
          </w:p>
          <w:p w14:paraId="25E3C3BF">
            <w:pPr>
              <w:jc w:val="center"/>
              <w:rPr>
                <w:rFonts w:ascii="Times New Roman" w:hAnsi="Times New Roman"/>
                <w:szCs w:val="21"/>
              </w:rPr>
            </w:pPr>
            <w:r>
              <w:rPr>
                <w:rFonts w:ascii="Times New Roman" w:hAnsi="Times New Roman"/>
                <w:szCs w:val="21"/>
              </w:rPr>
              <w:t>分标准所属行业</w:t>
            </w:r>
          </w:p>
        </w:tc>
      </w:tr>
      <w:tr w14:paraId="1FE6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287" w:type="pct"/>
            <w:vAlign w:val="center"/>
          </w:tcPr>
          <w:p w14:paraId="68863D9B">
            <w:pPr>
              <w:spacing w:line="360" w:lineRule="auto"/>
              <w:jc w:val="center"/>
              <w:rPr>
                <w:rFonts w:ascii="Times New Roman" w:hAnsi="Times New Roman"/>
                <w:szCs w:val="21"/>
              </w:rPr>
            </w:pPr>
            <w:r>
              <w:rPr>
                <w:rFonts w:ascii="Times New Roman" w:hAnsi="Times New Roman"/>
                <w:szCs w:val="21"/>
              </w:rPr>
              <w:t>1</w:t>
            </w:r>
          </w:p>
        </w:tc>
        <w:tc>
          <w:tcPr>
            <w:tcW w:w="1357" w:type="pct"/>
            <w:vAlign w:val="center"/>
          </w:tcPr>
          <w:p w14:paraId="2C451E6E">
            <w:pPr>
              <w:spacing w:line="360" w:lineRule="exact"/>
              <w:jc w:val="left"/>
              <w:rPr>
                <w:rFonts w:ascii="宋体" w:hAnsi="宋体" w:cs="宋体"/>
                <w:szCs w:val="21"/>
              </w:rPr>
            </w:pPr>
            <w:r>
              <w:rPr>
                <w:rFonts w:hint="eastAsia" w:ascii="宋体" w:hAnsi="宋体" w:cs="宋体"/>
                <w:szCs w:val="21"/>
              </w:rPr>
              <w:t>国家税务总局南宁市税务局金湖路办公区及平湖路、金禄大厦等办公区物业管理服务</w:t>
            </w:r>
          </w:p>
        </w:tc>
        <w:tc>
          <w:tcPr>
            <w:tcW w:w="2372" w:type="pct"/>
            <w:vAlign w:val="center"/>
          </w:tcPr>
          <w:p w14:paraId="1C451A0D">
            <w:pPr>
              <w:spacing w:line="360" w:lineRule="exact"/>
              <w:rPr>
                <w:rFonts w:ascii="宋体" w:hAnsi="宋体" w:cs="宋体"/>
                <w:szCs w:val="21"/>
              </w:rPr>
            </w:pPr>
            <w:r>
              <w:rPr>
                <w:rFonts w:hint="eastAsia" w:ascii="宋体" w:hAnsi="宋体" w:cs="宋体"/>
                <w:spacing w:val="11"/>
                <w:szCs w:val="21"/>
              </w:rPr>
              <w:t>人民币（大写）</w:t>
            </w:r>
            <w:r>
              <w:rPr>
                <w:rFonts w:hint="eastAsia" w:ascii="宋体" w:hAnsi="宋体" w:cs="宋体"/>
                <w:spacing w:val="11"/>
                <w:szCs w:val="21"/>
                <w:u w:val="single"/>
              </w:rPr>
              <w:t>贰佰零捌万肆仟元整/年，服务期2年（¥2084000.00万元/年，服务期2年）；最高限价总金额为人民币（大写）肆佰壹拾陆万捌仟元整（¥4168000.00元）。</w:t>
            </w:r>
          </w:p>
        </w:tc>
        <w:tc>
          <w:tcPr>
            <w:tcW w:w="983" w:type="pct"/>
            <w:vAlign w:val="center"/>
          </w:tcPr>
          <w:p w14:paraId="79CE89C1">
            <w:pPr>
              <w:spacing w:line="360" w:lineRule="exact"/>
              <w:jc w:val="center"/>
              <w:rPr>
                <w:rFonts w:ascii="宋体" w:hAnsi="宋体" w:cs="宋体"/>
                <w:szCs w:val="21"/>
              </w:rPr>
            </w:pPr>
            <w:r>
              <w:rPr>
                <w:rFonts w:hint="eastAsia" w:ascii="宋体" w:hAnsi="宋体" w:cs="宋体"/>
                <w:szCs w:val="21"/>
              </w:rPr>
              <w:t>物业管理</w:t>
            </w:r>
          </w:p>
        </w:tc>
      </w:tr>
    </w:tbl>
    <w:p w14:paraId="6FB8130C">
      <w:pPr>
        <w:pStyle w:val="4"/>
        <w:spacing w:line="360" w:lineRule="auto"/>
        <w:ind w:firstLine="422" w:firstLineChars="200"/>
        <w:rPr>
          <w:rFonts w:ascii="宋体" w:hAnsi="宋体" w:cs="宋体"/>
          <w:bCs/>
          <w:szCs w:val="21"/>
        </w:rPr>
      </w:pPr>
    </w:p>
    <w:p w14:paraId="62B5001F">
      <w:pPr>
        <w:pStyle w:val="4"/>
        <w:spacing w:line="360" w:lineRule="auto"/>
        <w:ind w:firstLine="422" w:firstLineChars="200"/>
        <w:rPr>
          <w:rFonts w:ascii="宋体" w:hAnsi="宋体" w:cs="宋体"/>
          <w:b w:val="0"/>
          <w:szCs w:val="21"/>
        </w:rPr>
      </w:pPr>
      <w:r>
        <w:rPr>
          <w:rFonts w:hint="eastAsia" w:ascii="宋体" w:hAnsi="宋体" w:cs="宋体"/>
          <w:bCs/>
          <w:szCs w:val="21"/>
        </w:rPr>
        <w:t>二、技术要求</w:t>
      </w:r>
    </w:p>
    <w:p w14:paraId="0A911F49">
      <w:pPr>
        <w:pStyle w:val="4"/>
        <w:spacing w:line="360" w:lineRule="auto"/>
        <w:ind w:firstLine="422" w:firstLineChars="200"/>
        <w:rPr>
          <w:rFonts w:ascii="宋体" w:hAnsi="宋体" w:cs="宋体"/>
          <w:bCs/>
          <w:szCs w:val="21"/>
        </w:rPr>
      </w:pPr>
      <w:r>
        <w:rPr>
          <w:rFonts w:hint="eastAsia" w:ascii="宋体" w:hAnsi="宋体" w:cs="宋体"/>
          <w:bCs/>
          <w:szCs w:val="21"/>
        </w:rPr>
        <w:t>（一）物业服务内容</w:t>
      </w:r>
    </w:p>
    <w:p w14:paraId="6DE64859">
      <w:pPr>
        <w:pStyle w:val="4"/>
        <w:spacing w:line="360" w:lineRule="auto"/>
        <w:ind w:firstLine="420" w:firstLineChars="200"/>
        <w:rPr>
          <w:rFonts w:ascii="宋体" w:hAnsi="宋体" w:cs="宋体"/>
          <w:b w:val="0"/>
          <w:szCs w:val="21"/>
        </w:rPr>
      </w:pPr>
      <w:r>
        <w:rPr>
          <w:rFonts w:hint="eastAsia" w:ascii="宋体" w:hAnsi="宋体" w:cs="宋体"/>
          <w:b w:val="0"/>
          <w:kern w:val="0"/>
          <w:szCs w:val="21"/>
        </w:rPr>
        <w:t>包括制定节约能源资源实施方案，房屋建筑共用部位的日常维护、养护和管理，共用设施设备的日常维修养护、运行和管理，附属配套设施、建筑物、构筑物的养护和管理，保洁服务，秩序维护服务，交通、车辆管理服务，绿化服务，自助洗车场管理服务，办公室日常管理，会务服务。</w:t>
      </w:r>
    </w:p>
    <w:p w14:paraId="56C0FC8F">
      <w:pPr>
        <w:spacing w:line="360" w:lineRule="auto"/>
        <w:ind w:firstLine="399" w:firstLineChars="190"/>
        <w:jc w:val="left"/>
        <w:rPr>
          <w:rFonts w:ascii="宋体" w:hAnsi="宋体" w:cs="宋体"/>
          <w:b/>
          <w:bCs/>
          <w:szCs w:val="21"/>
        </w:rPr>
      </w:pPr>
      <w:r>
        <w:rPr>
          <w:rFonts w:hint="eastAsia" w:ascii="宋体" w:hAnsi="宋体" w:cs="宋体"/>
          <w:szCs w:val="21"/>
        </w:rPr>
        <w:t>（二）</w:t>
      </w:r>
      <w:r>
        <w:rPr>
          <w:rFonts w:hint="eastAsia" w:ascii="宋体" w:hAnsi="宋体" w:cs="宋体"/>
          <w:b/>
          <w:bCs/>
          <w:szCs w:val="21"/>
        </w:rPr>
        <w:t>物业管理服务范围</w:t>
      </w:r>
    </w:p>
    <w:p w14:paraId="12C44749">
      <w:pPr>
        <w:spacing w:line="360" w:lineRule="auto"/>
        <w:ind w:firstLine="420" w:firstLineChars="200"/>
        <w:rPr>
          <w:rFonts w:ascii="宋体" w:hAnsi="宋体" w:cs="宋体"/>
          <w:szCs w:val="21"/>
        </w:rPr>
      </w:pPr>
      <w:r>
        <w:rPr>
          <w:rFonts w:hint="eastAsia" w:ascii="宋体" w:hAnsi="宋体" w:cs="宋体"/>
          <w:szCs w:val="21"/>
        </w:rPr>
        <w:t>国家税务总局南宁市税务局金湖路40号、平湖路8-29号、民族大道89号共3个办公区。具体如下：</w:t>
      </w:r>
    </w:p>
    <w:p w14:paraId="6B621A8A">
      <w:pPr>
        <w:spacing w:line="360" w:lineRule="auto"/>
        <w:ind w:firstLine="420" w:firstLineChars="200"/>
        <w:rPr>
          <w:rFonts w:ascii="宋体" w:hAnsi="宋体" w:cs="宋体"/>
          <w:szCs w:val="21"/>
        </w:rPr>
      </w:pPr>
      <w:r>
        <w:rPr>
          <w:rFonts w:hint="eastAsia" w:ascii="宋体" w:hAnsi="宋体" w:cs="宋体"/>
          <w:szCs w:val="21"/>
        </w:rPr>
        <w:t>1.金湖办公区位于南宁市青秀区金湖路40号，楼宇总建筑面为21376.7㎡。其中地下室面积为2029.6㎡。项目主要建筑为一栋地上15层、地下1层的综合楼，建筑密度23.6%，容积率2.51，绿地率为32.4%。</w:t>
      </w:r>
    </w:p>
    <w:p w14:paraId="21E34F51">
      <w:pPr>
        <w:spacing w:line="360" w:lineRule="auto"/>
        <w:ind w:firstLine="420" w:firstLineChars="200"/>
        <w:rPr>
          <w:rFonts w:ascii="宋体" w:hAnsi="宋体" w:cs="宋体"/>
          <w:szCs w:val="21"/>
        </w:rPr>
      </w:pPr>
      <w:r>
        <w:rPr>
          <w:rFonts w:hint="eastAsia" w:ascii="宋体" w:hAnsi="宋体" w:cs="宋体"/>
          <w:szCs w:val="21"/>
        </w:rPr>
        <w:t>（1）主要设备配罝：消防喷淋泵3台/套，消防栓泵3台/套，消防烟感报警系统1套， 视频监控系统1套，气溶灭火设备1套，消防稳压系统4台/套，载客电梯3台、载货电梯1台，柴油发电机1套，空调机组3台，制暖模块机16台，高压配电设备1套，低压配电设备1套，地下室人防设备1套，通风设备4台/套，生活泵2台/套，污水泵8台，空调冷却塔3台，监控系统2套。</w:t>
      </w:r>
    </w:p>
    <w:p w14:paraId="1EC4872A">
      <w:pPr>
        <w:spacing w:line="360" w:lineRule="auto"/>
        <w:ind w:firstLine="420" w:firstLineChars="200"/>
        <w:rPr>
          <w:rFonts w:ascii="宋体" w:hAnsi="宋体" w:cs="宋体"/>
          <w:szCs w:val="21"/>
        </w:rPr>
      </w:pPr>
      <w:r>
        <w:rPr>
          <w:rFonts w:hint="eastAsia" w:ascii="宋体" w:hAnsi="宋体" w:cs="宋体"/>
          <w:szCs w:val="21"/>
        </w:rPr>
        <w:t>（2）停车位：总停车泊位115个，其中地下车位44个，地面车位71个。</w:t>
      </w:r>
    </w:p>
    <w:p w14:paraId="2183CEA9">
      <w:pPr>
        <w:spacing w:line="360" w:lineRule="auto"/>
        <w:ind w:firstLine="420" w:firstLineChars="200"/>
        <w:rPr>
          <w:rFonts w:ascii="宋体" w:hAnsi="宋体" w:cs="宋体"/>
          <w:szCs w:val="21"/>
        </w:rPr>
      </w:pPr>
      <w:r>
        <w:rPr>
          <w:rFonts w:hint="eastAsia" w:ascii="宋体" w:hAnsi="宋体" w:cs="宋体"/>
          <w:szCs w:val="21"/>
        </w:rPr>
        <w:t>2.平湖路办公点位于南宁市青秀区平湖路8-29号，建筑面积1016.91㎡。</w:t>
      </w:r>
    </w:p>
    <w:p w14:paraId="3A43B162">
      <w:pPr>
        <w:spacing w:line="360" w:lineRule="auto"/>
        <w:ind w:firstLine="420" w:firstLineChars="200"/>
        <w:rPr>
          <w:rFonts w:ascii="宋体" w:hAnsi="宋体" w:cs="宋体"/>
          <w:szCs w:val="21"/>
        </w:rPr>
      </w:pPr>
      <w:r>
        <w:rPr>
          <w:rFonts w:hint="eastAsia" w:ascii="宋体" w:hAnsi="宋体" w:cs="宋体"/>
          <w:szCs w:val="21"/>
        </w:rPr>
        <w:t>3.12366小呼中心位于南宁市青秀区民族大道89号金禄大厦（3-4楼），建筑面积2343.72㎡，主要设备配罝单冷中央空调1套。</w:t>
      </w:r>
    </w:p>
    <w:p w14:paraId="1ED3D6D3">
      <w:pPr>
        <w:spacing w:line="360" w:lineRule="auto"/>
        <w:ind w:firstLine="422" w:firstLineChars="200"/>
        <w:rPr>
          <w:rFonts w:ascii="宋体" w:hAnsi="宋体" w:cs="宋体"/>
          <w:b/>
          <w:bCs/>
          <w:szCs w:val="21"/>
        </w:rPr>
      </w:pPr>
      <w:r>
        <w:rPr>
          <w:rFonts w:hint="eastAsia" w:ascii="宋体" w:hAnsi="宋体" w:cs="宋体"/>
          <w:b/>
          <w:bCs/>
          <w:szCs w:val="21"/>
        </w:rPr>
        <w:t>（三）物业管理服务要求</w:t>
      </w:r>
    </w:p>
    <w:p w14:paraId="2ADA61F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1.综合服务。发挥物业服务管理职能，提供相应保障服务，更好地服务采购人局机关工作人员，包括但不限于：</w:t>
      </w:r>
    </w:p>
    <w:p w14:paraId="067066C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建立投诉处理机制：建立物业管理服务投诉渠道，如投诉电话、微信号、意见箱等，公布投诉处理流程等；设立每天24小时服务热线电话及24小时值班，及时接受采购人和职工的投诉反映，并及时解决所反映的问题，对受理的投诉应核实情况，及时处理并对采购人和职工提出的投诉进行答复；属于物业服务责任的，应向业主道歉，及时处理或纠正；不属于物业服务责任的，应耐心做好解释工作并提供必要的帮助。受理、处理投诉应留存记录。</w:t>
      </w:r>
    </w:p>
    <w:p w14:paraId="0542F8F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（2）本区域内物业共用部位、共用设施设备的管理及维修养护；急修30分钟内、其他报修按双方约定时间到达现场，有完整的报修、维修和回访记录；</w:t>
      </w:r>
    </w:p>
    <w:p w14:paraId="4DA9BCF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（3）本区域内车辆（机动车和非机动车）行驶、停放及停车场管理；</w:t>
      </w:r>
    </w:p>
    <w:p w14:paraId="383406B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（4）协调和管理供水、供电、电信、移动、联通等专业单位在本区域内对相关管线、设施维修养护；</w:t>
      </w:r>
    </w:p>
    <w:p w14:paraId="6C3E343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（5）本区域内日常安全巡查等公共秩序维护和环境卫生维护；</w:t>
      </w:r>
    </w:p>
    <w:p w14:paraId="3EDA7EE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（6）根据采购人需求，提供物业服务合同之外的特约服务和代办服务的，公示服务项目与收费价目；</w:t>
      </w:r>
    </w:p>
    <w:p w14:paraId="44B3065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（7）每年二次征询采购人对物业服务的意见，满意率95%以上；</w:t>
      </w:r>
    </w:p>
    <w:p w14:paraId="7247048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物业档案资料管理。档案和资料的管理包括：业主档案、设备设施档案、清洁卫生管理档案、室内外绿化管理档案、人事管理及人员培训档案以及具体的管理方案、工作计划等资料档案，所有资料档案做到保存完整，管理完善，交接手续完备，检索方便准确，符合有关标准。</w:t>
      </w:r>
    </w:p>
    <w:p w14:paraId="67297B0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（9）按专业化的要求配置管理服务人员，服务人员统一着装、佩戴标志、行为规范，服务主动、热情；</w:t>
      </w:r>
    </w:p>
    <w:p w14:paraId="7FCB814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（10）制定岗位责任制，建立内部管理运作及考核体系，管理规章制度健全；</w:t>
      </w:r>
    </w:p>
    <w:p w14:paraId="68E92BB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（11）制定应对各种突发事件处理机制和预案，包括组织机构、人员和具体措施等；</w:t>
      </w:r>
    </w:p>
    <w:p w14:paraId="7D8F0F0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（12）制定洗车场管理办法，包括及时缴纳洗车场独立核算的水电费等；</w:t>
      </w:r>
    </w:p>
    <w:p w14:paraId="6381AA0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（13）制定节约能源资源实施方案，在节能、节水、节电、生活垃圾分类等设置管理目标和服务要求，并达到国家或政府有关部门的规定。</w:t>
      </w:r>
    </w:p>
    <w:p w14:paraId="132368E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（14）维护采购人公共财产（包括楼内的门窗、消防器材等）不被损坏或丢失；</w:t>
      </w:r>
    </w:p>
    <w:p w14:paraId="586BAE4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2.物业共用设施、设备维修养护</w:t>
      </w:r>
    </w:p>
    <w:p w14:paraId="4D958DC6">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（1）建立共用设施、设备档案(台账)，运行、检查、维修、保养等记录齐全；</w:t>
      </w:r>
    </w:p>
    <w:p w14:paraId="16B6024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（2）设施设备标志齐全、规范，责任人明确；操作维护人员严格执行设施设备操作规程及保养规范；</w:t>
      </w:r>
    </w:p>
    <w:p w14:paraId="3D4C554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（3）对设施设备维修，属于小修范围的及时组织修复；属于大、中修范围或者需要更新改造的，向采购人提出报告和建议，并根据采购人的决定予以协助；</w:t>
      </w:r>
    </w:p>
    <w:p w14:paraId="0889564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（4）小修范围的维修及时率100%，返修率不高于1%，建立回访制度，并做好回访记录；</w:t>
      </w:r>
    </w:p>
    <w:p w14:paraId="71DA600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（5）制定年度房屋共用部位及共用设施设备养护计划并抓好落实；</w:t>
      </w:r>
    </w:p>
    <w:p w14:paraId="0BD5C9E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（6）消防设施设备完好，消防通道畅通；</w:t>
      </w:r>
    </w:p>
    <w:p w14:paraId="756ADE4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（7）设备房保持整洁、通风，无跑、冒、滴、漏和鼠害现象；</w:t>
      </w:r>
    </w:p>
    <w:p w14:paraId="2ADBCBA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（8）主要道路及停车场交通标志齐全、规范；</w:t>
      </w:r>
    </w:p>
    <w:p w14:paraId="2CA0911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（9）路灯、楼道灯完好率不低于95%；</w:t>
      </w:r>
    </w:p>
    <w:p w14:paraId="56DFA63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（10）对容易危及人身安全的设施设备有明显警示标志和防范措施；对可能发生的各种突出设备故障有应急方案。</w:t>
      </w:r>
    </w:p>
    <w:p w14:paraId="343FFB3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（11）协助管理区域内办公家具的零星搬运，如搬运量较大需增派人员或加班搬运的由采购人与中标人协商搬运费用，物品搬运所需的运输费用由采购人负责。</w:t>
      </w:r>
    </w:p>
    <w:p w14:paraId="78B4DEA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3.房屋管理</w:t>
      </w:r>
    </w:p>
    <w:p w14:paraId="0B23E13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（1）对房屋公用部位进行日常管理，检查记录和保养记录齐全；</w:t>
      </w:r>
    </w:p>
    <w:p w14:paraId="3E69F6C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（2）根据房屋实际使用的年限，定期检查房屋的使用状况，编制维修计划并向采购人提出报告和建议，根据采购人的决定协助维修。</w:t>
      </w:r>
    </w:p>
    <w:p w14:paraId="76FD4AB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（3）定期巡视检查楼梯、通道以及其他共用部位的门窗、玻璃等，做好巡查记录，并及时维修养护；</w:t>
      </w:r>
    </w:p>
    <w:p w14:paraId="0A0C2C5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（4）确保雨水、污水管道畅通；每年定期清理两次化粪池、雨水井。</w:t>
      </w:r>
    </w:p>
    <w:p w14:paraId="666D6B1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4.配电室、给排水系统、智能化系统的管理</w:t>
      </w:r>
    </w:p>
    <w:p w14:paraId="34460BB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（1）配电室</w:t>
      </w:r>
    </w:p>
    <w:p w14:paraId="58C29D1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①按规定巡查，并严格执行禁入制度；</w:t>
      </w:r>
    </w:p>
    <w:p w14:paraId="223E3C8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②熟悉配电设备状况、操作方法和安全注意事项；</w:t>
      </w:r>
    </w:p>
    <w:p w14:paraId="21EE091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③做好防水、防潮工作，严防老鼠进入配电室。</w:t>
      </w:r>
    </w:p>
    <w:p w14:paraId="247FF51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（2）给排水系统</w:t>
      </w:r>
    </w:p>
    <w:p w14:paraId="44FF40F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①定期对泵房进行巡查，检查有无渗、漏水，有记录；</w:t>
      </w:r>
    </w:p>
    <w:p w14:paraId="5D94B92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②每年至少清洗、消毒生活水箱2次并达到用水标准；水箱观察孔应加盖并上锁，钥匙由专人管理；</w:t>
      </w:r>
    </w:p>
    <w:p w14:paraId="32592F2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③有停水处置预案；</w:t>
      </w:r>
    </w:p>
    <w:p w14:paraId="6CC54E3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④水泵房应急灯在停电状态下能正常使用。</w:t>
      </w:r>
    </w:p>
    <w:p w14:paraId="56E6E0C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⑤排水系统通畅，汛期道路无积水，地下室、车库、设备房无积水、浸泡发生。</w:t>
      </w:r>
    </w:p>
    <w:p w14:paraId="4D2830F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⑥加强日常巡查工作，建立巡查</w:t>
      </w:r>
      <w:r>
        <w:rPr>
          <w:rFonts w:ascii="宋体" w:hAnsi="宋体" w:cs="宋体"/>
          <w:b w:val="0"/>
          <w:szCs w:val="21"/>
        </w:rPr>
        <w:t>台账</w:t>
      </w:r>
      <w:r>
        <w:rPr>
          <w:rFonts w:hint="eastAsia" w:ascii="宋体" w:hAnsi="宋体" w:cs="宋体"/>
          <w:b w:val="0"/>
          <w:szCs w:val="21"/>
        </w:rPr>
        <w:t>，明确人员责任。发现各种水管和水龙头漏水、滴水情况，及时维修处理；制定事故应急处理预案，严禁发生大面积泡水、泛水，长时间停水现象。</w:t>
      </w:r>
    </w:p>
    <w:p w14:paraId="780694E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⑦发现突发故障，维修人员在10分钟内到达现场进行抢修，重大故障及时报告采购人并协助处理。</w:t>
      </w:r>
    </w:p>
    <w:p w14:paraId="4490516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（3）智能化系统</w:t>
      </w:r>
    </w:p>
    <w:p w14:paraId="6BB957A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①定期对智能化系统（安防监控系统、消防报警系统）进行巡查、检测及维修保养并做好记录；</w:t>
      </w:r>
    </w:p>
    <w:p w14:paraId="63599F3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②对由其他服务方提供维修保养的系统进行工作的监督检查。</w:t>
      </w:r>
    </w:p>
    <w:p w14:paraId="253F18F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5.设施设备维护</w:t>
      </w:r>
    </w:p>
    <w:p w14:paraId="7FC8DAA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（1）对消防设备的维护</w:t>
      </w:r>
    </w:p>
    <w:p w14:paraId="61406A7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①加强对消防栓、消防柜、灭火器、消防控制台、消防管道、烟感器、淋头、安全出口等消防系统和设备的检查巡查，进行日常养护及运行管理等，建立巡查工作台账，确保每天24小时系统无故障等。</w:t>
      </w:r>
    </w:p>
    <w:p w14:paraId="1069585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②消防控制中心设置每天24小时专人值班岗。</w:t>
      </w:r>
    </w:p>
    <w:p w14:paraId="244A3D5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③加强消防监控系统管理，建立视频信息调阅、拷贝、复制审批登记制度未经采购人批准，任何单位和个人不得调阅、拷贝、复制视频信息。</w:t>
      </w:r>
    </w:p>
    <w:p w14:paraId="03EFC96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④发现消防系统存在安全隐患时，维保人员须持有相关证件进行维护保养，严禁非专业人员操作。</w:t>
      </w:r>
    </w:p>
    <w:p w14:paraId="3E4D036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⑤组织开展消防法规及消防知识的宣传教育，明确各区域防火责任人，确保责任人掌握消防设施设备的使用方法并能及时处理各种问题。</w:t>
      </w:r>
    </w:p>
    <w:p w14:paraId="33AFBD9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⑥制定有突发火灾应急预案，在明显处设立消防疏散示意图。照明设施、引路标志完好，紧急疏散通道畅通无阻。所有通往楼梯前室与楼梯间的防火门应保持闭合但不能上锁，走道内的防火分区之间的防火门应保持闭合但不能上锁。走道上设置有门禁的门应确保在紧急情况时随时可以打开；所有强弱电井道与空调机房的防火门应保持闭合且上锁；底层所有通往室外的疏散门在紧急情况时随时可以打开。</w:t>
      </w:r>
    </w:p>
    <w:p w14:paraId="420C1A2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⑦严格落实用电管理规定，严禁私接电源、插座，办公区内无火灾安全隐患，消防设备完好率达到100%。</w:t>
      </w:r>
    </w:p>
    <w:p w14:paraId="00797F0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⑧加强巡查检查，遇有火灾隐患或苗头，要第一时间处理，及时组织消除遇突发火灾事故，立即拨打119报警，同时采取有力措施开展救援，并及时向采购人报告。</w:t>
      </w:r>
    </w:p>
    <w:p w14:paraId="466162F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⑨每月开展消防培训一次；新员工培训后方能上岗，做到遇火情、紧急险情能有效控制和处理；每月开展消防设备安全检查一次；配合采购人到各科室及重点场所排查安全隐患，发放消防安全知识宣传页，宣传季节性应注意的消防安全知识。</w:t>
      </w:r>
    </w:p>
    <w:p w14:paraId="5FFB936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（2）对电梯设备的维修维护</w:t>
      </w:r>
    </w:p>
    <w:p w14:paraId="2D03908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①按照要求做好电梯的日常维护保养、保洁、运行管理。</w:t>
      </w:r>
    </w:p>
    <w:p w14:paraId="3C4E6BE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②保持安全设施齐全，通风、散热、照明及附属设施完好，轿厢、机房保持整洁，电梯轿厢每天至少擦拭2次，电梯地面每天至少拖扫2次拖，电梯门厅及轿厢每周上油保养至少3次。</w:t>
      </w:r>
    </w:p>
    <w:p w14:paraId="76B7E9D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③做好电梯检测、电梯年检、日常维修保养等工作，建立日常电梯运行的巡检、维护</w:t>
      </w:r>
      <w:r>
        <w:rPr>
          <w:rFonts w:ascii="宋体" w:hAnsi="宋体" w:cs="宋体"/>
          <w:b w:val="0"/>
          <w:szCs w:val="21"/>
        </w:rPr>
        <w:t>台账</w:t>
      </w:r>
      <w:r>
        <w:rPr>
          <w:rFonts w:hint="eastAsia" w:ascii="宋体" w:hAnsi="宋体" w:cs="宋体"/>
          <w:b w:val="0"/>
          <w:szCs w:val="21"/>
        </w:rPr>
        <w:t>。</w:t>
      </w:r>
    </w:p>
    <w:p w14:paraId="63765DF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④电梯维保人员须持有相关证件进行维护保养，严禁非专业人员操作。</w:t>
      </w:r>
    </w:p>
    <w:p w14:paraId="025E8AB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⑤遇有电梯故障，须在10分钟内到达现场进行查看、报修、抢修，并及时恢复正常状态。</w:t>
      </w:r>
    </w:p>
    <w:p w14:paraId="610E3DC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（3）对中央空调设备维修维护</w:t>
      </w:r>
    </w:p>
    <w:p w14:paraId="37DCBD1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①配合采购人做好对空调、新风、除尘、采气装置、各类风口、自动控制等空气调节系统和设备进行清洁、年检、日常维护、零星维修等。</w:t>
      </w:r>
    </w:p>
    <w:p w14:paraId="6C6304E0">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②加强巡查巡检，发现简单故障要第一时间维修，无法处理的问题应在10分钟内报告采购人，确保空调系统每天24小时正常运转。</w:t>
      </w:r>
    </w:p>
    <w:p w14:paraId="6B894590">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③空调维保人员须持有相关证件进行维护保养，严禁非专业人员操作。</w:t>
      </w:r>
    </w:p>
    <w:p w14:paraId="37BA75D0">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④遇突发故障，维修人员应在10分钟内到达现场进行抢修，发现重大故障及时报告。</w:t>
      </w:r>
    </w:p>
    <w:p w14:paraId="1A5230B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6.秩序维护服务</w:t>
      </w:r>
    </w:p>
    <w:p w14:paraId="1513EA9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办公楼（区）门卫和日常巡逻、防盗等报警监控运行管理，车辆、道路及公共秩序维护，防汛、治安及其他突发事件处理等，秩序维护所购买的对讲机、安保服装、照明灯、应急包等材料费用由中标人承担。安全保卫服务具体要求如下：</w:t>
      </w:r>
    </w:p>
    <w:p w14:paraId="79BD379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（1）聘用具有服务意识和安防技能的人员,文明执勤，言行规范；</w:t>
      </w:r>
    </w:p>
    <w:p w14:paraId="0B3BFC0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加强门卫管理。24小时值守；指定时间段立岗，形象展示；按采购人要求，严格对出入管理区域人员管理，落实好检查、验证、登记制度，杜绝外来推销、废品收购等闲杂人员、可疑人员和危险物品进入办公楼（区）内；大件物品出入实行确认备案制度，建立报告制度并登记台账；密切掌握管理区域车辆、人员动态，及时妥善处置各种意外情况，定期做好办公区、小区车辆的排查工作，非工作人员、小区业主车辆不得隔夜停放，并研究制定相应管理办法。</w:t>
      </w:r>
    </w:p>
    <w:p w14:paraId="159CCBA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加强保安管理。每天组织对保安队伍落实日常巡查、安全检查、隐患排查等工作情况检查抽查；每周组织不少于1次的执勤规范化训练；在职所有员工必须签订保密协议，每季度开展1次保密工作强化培训；对秩序维护员要统一执勤着装、统一执勤标准、统一执勤动作，保持执勤威严，并做到服务态度良好。</w:t>
      </w:r>
    </w:p>
    <w:p w14:paraId="39C36D6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（4）主动引导车辆停放和维护交通秩序，加强检查巡查，及时纠正各种乱停乱放问题。</w:t>
      </w:r>
    </w:p>
    <w:p w14:paraId="4D461E7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（5）积极协助主办部门做好重大活动、重大会议等安全保卫与保障工作，全力保障重大活动与重大会议顺利进行。</w:t>
      </w:r>
    </w:p>
    <w:p w14:paraId="7269D12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（6）严格执行门卫管理制度做好交接工作。</w:t>
      </w:r>
    </w:p>
    <w:p w14:paraId="1E6DA78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（7）物业服务人员不得勾结或私自放行他人占用公家房产或公共资源。</w:t>
      </w:r>
    </w:p>
    <w:p w14:paraId="4A2FD36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（8）组织对办公区域道路弯道、交叉路口、楼梯台阶、易发事故等处设置安全标识，并及时组织引导与设施维护。</w:t>
      </w:r>
    </w:p>
    <w:p w14:paraId="7852630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（9）有紧急事故处置预案，事故发生时应立即采取应急措施，并及时报警和配合公安部门进行处理。</w:t>
      </w:r>
    </w:p>
    <w:p w14:paraId="726E915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7.消防管理</w:t>
      </w:r>
    </w:p>
    <w:p w14:paraId="209BD1D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（1）有健全的消防管理制度，组建义务消防队，建立消防责任制及火灾预案；</w:t>
      </w:r>
    </w:p>
    <w:p w14:paraId="723B327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（2）建立健全消防设施设备档案，消防设施有明显标志；</w:t>
      </w:r>
    </w:p>
    <w:p w14:paraId="1EC9C99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（3）定期对消防设施设备、器材进行巡查、检测和保养，消防设施设备完好，随时可启用（配备的灭火器一年检验一次）；</w:t>
      </w:r>
    </w:p>
    <w:p w14:paraId="33D2F83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（4）组织开展经常性消防宣传和培训工作。定期进行消防训练，管理人员掌握消防基本技能。</w:t>
      </w:r>
    </w:p>
    <w:p w14:paraId="2D0E25F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8.停车管理</w:t>
      </w:r>
    </w:p>
    <w:p w14:paraId="50C1868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（1）有健全的机动车、非机动车管理制度和管理方案；</w:t>
      </w:r>
    </w:p>
    <w:p w14:paraId="562F038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（2）对进入本项目的机动车实行凭证放行管理；</w:t>
      </w:r>
    </w:p>
    <w:p w14:paraId="1B67E68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（3）对非机动车实施管理，在指定区域内摆放整齐；</w:t>
      </w:r>
    </w:p>
    <w:p w14:paraId="1E52DAB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（4）停车场停车有序，有发生紧急情况的处理预案。</w:t>
      </w:r>
    </w:p>
    <w:p w14:paraId="4A6EF0C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9.保洁服务</w:t>
      </w:r>
    </w:p>
    <w:p w14:paraId="78179C1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（1）有健全的保洁管理制度，有明确的分工和职责范围，设立保洁服务公示牌；</w:t>
      </w:r>
    </w:p>
    <w:p w14:paraId="491AA2D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（2）对本区域室内外公共区域和办公区域进行清扫，做到无废弃杂物、无烟头；</w:t>
      </w:r>
    </w:p>
    <w:p w14:paraId="5F67C9E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（3）按层设置垃圾桶，每日收集1次。垃圾袋装化，保持垃圾桶清洁、无异味；</w:t>
      </w:r>
    </w:p>
    <w:p w14:paraId="03E36E3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（4）楼道每日清扫1次，拖1次；楼梯扶手每日擦拭1次；办公室内清洁一周1次；共用部位玻璃每月清洁1次；楼道灯具每月清洁1次；</w:t>
      </w:r>
    </w:p>
    <w:p w14:paraId="35464D4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（5）雨、污水管道每年疏通2次；雨、污水井每月检查1次，视检查情况及时清理；化粪池每季度检查1次，每年清掏2次，发现溢满及时清掏；</w:t>
      </w:r>
    </w:p>
    <w:p w14:paraId="41F2E4B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（6）分班次按时段对（包括但不仅限于大厅、卫生间，下同)进行保洁工作，保证公共区域环境卫生清洁，防疫期间增加对公共区域的消毒频次，做到消毒全覆盖；</w:t>
      </w:r>
    </w:p>
    <w:p w14:paraId="417738E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（7）根据值班情况，随时更换清洗值班室床上用品；</w:t>
      </w:r>
    </w:p>
    <w:p w14:paraId="02E2CC6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根据实际情况定期进行消毒和灭虫除害工作，对食堂、公共场所、卫生间区域等人流密集处加强重点消杀防控，对重要触点定时擦拭消毒，同时每日对垃圾桶及垃圾区进行全面消杀，防止及预防病毒的产生与传播；</w:t>
      </w:r>
    </w:p>
    <w:p w14:paraId="29968C3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（9）配合政府做好创城创卫等工作，积极参与爱卫活动；完成迎检、迎新的突击性卫生清扫清运工作；在重大节日及重大活动时，保证给予大力协助，力求活动的顺利进行。</w:t>
      </w:r>
    </w:p>
    <w:p w14:paraId="4E9E229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10.会务服务</w:t>
      </w:r>
    </w:p>
    <w:p w14:paraId="41B7C3B7">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（1）会务人员提前把会议室、接待室开门通风，检查卫生情况，使其始终处于完善良好的备用态。</w:t>
      </w:r>
    </w:p>
    <w:p w14:paraId="6A95A06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（2）会务在岗期间，不得随意串岗、空岗，不擅离工作岗位；不得干私活，接打私人电话；不接待亲友及做与本职工作无关的任何事情。</w:t>
      </w:r>
    </w:p>
    <w:p w14:paraId="204CFE7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（3）会务不得在会议室扎堆聊天，不在岗位上吃东西，会议结束后应清理会议室，以备待用。</w:t>
      </w:r>
    </w:p>
    <w:p w14:paraId="35B6914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（4）工作区域不存放私人用品，保持干净整洁。</w:t>
      </w:r>
    </w:p>
    <w:p w14:paraId="1E9F912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（5）负责会议室及公共区域的卫生检查工作，上、下午各一次，包括地面、门窗、桌椅、植物及会议室。</w:t>
      </w:r>
    </w:p>
    <w:p w14:paraId="0A1EA24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（6）负责保管会议物品（接线板、激光笔、茶杯），按照会议调配使用，会议后收回。</w:t>
      </w:r>
    </w:p>
    <w:p w14:paraId="16046E6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负责管理会议室钥匙，对于提前一天收到的会议通知提前1小时开门调试设备，询问会议对于投影等方面的特定要求，做好会议准备；对于临时会议通知，接到通知后立刻打开会议室并调试设备，做好会议准备。</w:t>
      </w:r>
    </w:p>
    <w:p w14:paraId="6D014AB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（8）负责会议期间的茶水服务，保证参会人员的随时服务需求。</w:t>
      </w:r>
    </w:p>
    <w:p w14:paraId="08E4F166">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（9）负责会议结束后的清场工作，包括会议用品的回收、会议设施的关闭等，并将门锁好。</w:t>
      </w:r>
    </w:p>
    <w:p w14:paraId="2246ED1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（10）负责各会议室之间的工作协调配合。</w:t>
      </w:r>
    </w:p>
    <w:p w14:paraId="5FD4E70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（11）负责</w:t>
      </w:r>
      <w:r>
        <w:rPr>
          <w:rFonts w:hint="eastAsia"/>
          <w:b w:val="0"/>
          <w:bCs/>
        </w:rPr>
        <w:t>检查</w:t>
      </w:r>
      <w:r>
        <w:rPr>
          <w:rFonts w:hint="eastAsia" w:ascii="宋体" w:hAnsi="宋体" w:cs="宋体"/>
          <w:b w:val="0"/>
          <w:szCs w:val="21"/>
        </w:rPr>
        <w:t>会议室照明、空调、音响、饮水设施是否完好，有问题及时向机关服务中心汇报。</w:t>
      </w:r>
    </w:p>
    <w:p w14:paraId="7ACE66B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（12）负责与相关物业保洁人员做好工作协同和配合，确保会议室内时刻保持干净整洁。</w:t>
      </w:r>
    </w:p>
    <w:p w14:paraId="2DF44B6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11.绿化服务</w:t>
      </w:r>
    </w:p>
    <w:p w14:paraId="1620C16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（1）负责办公区域（房间内除外）的草坪、树木、鲜花、绿植等植物的栽（移）植、养护、修剪及日常养护工作；</w:t>
      </w:r>
    </w:p>
    <w:p w14:paraId="3BECDFFC">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（2）熟悉各种绿化植物的生长特性及养护和种植知识并具有养护经验，熟悉各种绿化工具及物料的使用方法；</w:t>
      </w:r>
    </w:p>
    <w:p w14:paraId="25F96A6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（3）维护、管养、管理办公区域室外的花木健康，及时治理病虫害，确保花木、绿植的养护质量和存活率；</w:t>
      </w:r>
    </w:p>
    <w:p w14:paraId="6D2C81F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（4）负责对办公区域室外的土壤进行修整、改良等，优化种植流程，提高植物存活率；</w:t>
      </w:r>
    </w:p>
    <w:p w14:paraId="7F76ACB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（5）做好养护、修剪日志、绿植死亡记录及绿化养护的日常巡视工作。</w:t>
      </w:r>
    </w:p>
    <w:p w14:paraId="655006F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12.应急管理。制定各类突发事件（</w:t>
      </w:r>
      <w:r>
        <w:rPr>
          <w:rFonts w:hint="eastAsia" w:ascii="Times New Roman" w:hAnsi="Times New Roman"/>
          <w:szCs w:val="21"/>
        </w:rPr>
        <w:t>包括但不限于出现灾害性天气、突发火灾、停电、供水管道爆裂、燃气管道泄漏、突发治安或刑事事件等</w:t>
      </w:r>
      <w:r>
        <w:rPr>
          <w:rFonts w:hint="eastAsia" w:ascii="宋体" w:hAnsi="宋体" w:cs="宋体"/>
          <w:b w:val="0"/>
          <w:szCs w:val="21"/>
        </w:rPr>
        <w:t>）的应急预案。出现各类突发事件时，能在10分钟内启动应急响应，快速进行应急处理。重大事件时期、重大自然灾害期间启动应急管理预案，做好安全稳定和防灾减灾工作。</w:t>
      </w:r>
    </w:p>
    <w:p w14:paraId="135F511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13.物资需求</w:t>
      </w:r>
    </w:p>
    <w:p w14:paraId="2C9ED13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（1）采购人负责提供进驻工作所需的办公桌椅、简单办公设备；</w:t>
      </w:r>
    </w:p>
    <w:p w14:paraId="458FA1D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清洁易耗品中的卫生间用卷筒纸、擦手纸、洗手液、洗洁精和各办公室内工作人员用的垃圾桶、垃圾袋、茶水桶等办公物品由采购人提供，日常卫生用具、清洁所需手套、抹布、扫把、拖把等工具由中标人负责自行采买；</w:t>
      </w:r>
    </w:p>
    <w:p w14:paraId="7E0E333D">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（3）工程维修所需更换配件（单次花费金额高于500元，下同）由采购人提供，工程维修所需工具，如镊子、钳子、螺丝刀、锤子、电钻等日常常用工具由中标人提供。</w:t>
      </w:r>
    </w:p>
    <w:p w14:paraId="51BD7ED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14、房屋公共部位、共用设施、设备、公共区域、附属配套设施的维修、维护范围和费用承担方：</w:t>
      </w:r>
    </w:p>
    <w:p w14:paraId="7779D932">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（1）服务区域内楼盖层面大面积渗漏；</w:t>
      </w:r>
    </w:p>
    <w:p w14:paraId="50E2BC8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（2）修补粉刷（清洗）办公楼外墙面及楼道内墙面；</w:t>
      </w:r>
    </w:p>
    <w:p w14:paraId="368BC62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（3）服务区域内室内外的上下水管断裂、上下水管道喉管、水闸、水阀维修或更换；</w:t>
      </w:r>
    </w:p>
    <w:p w14:paraId="1B8A42C6">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（4）供电、给排水设备、监控系统设备等部件维修或更换；</w:t>
      </w:r>
    </w:p>
    <w:p w14:paraId="5EEBE234">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（5）服务区域内照明设备、照明线路、电路及电力装置的局部或全部维修、更换；</w:t>
      </w:r>
    </w:p>
    <w:p w14:paraId="7212B106">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（6）服务区域所有门、窗五金器具的局部或全部维修、更换；</w:t>
      </w:r>
    </w:p>
    <w:p w14:paraId="30066AA3">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（7）服务区域强电、弱电线路的增加或变更；</w:t>
      </w:r>
    </w:p>
    <w:p w14:paraId="50117BB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（8）内墙、地板、天花板（吊顶）局部损坏或更换；</w:t>
      </w:r>
    </w:p>
    <w:p w14:paraId="2B628B4F">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（9）服务区域熔断丝、插座、插头、各种开关、各种灯头、灯座、灯泡、灯管、电线、各种水龙头、卫生洁具等损坏更换；</w:t>
      </w:r>
    </w:p>
    <w:p w14:paraId="0F7D58F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（10）办公桌椅、沙发、茶几、门柜把手等维护、维修。</w:t>
      </w:r>
    </w:p>
    <w:p w14:paraId="4DE21FA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以上各项设施设备的维修，包括但不仅限于日常维护与零星维修（单次花费金额不高于500元）由中标人承担费用；单次花费金额高于500元和批量更新费用由采购人承担。</w:t>
      </w:r>
    </w:p>
    <w:p w14:paraId="5A91AC8F">
      <w:pPr>
        <w:spacing w:line="360" w:lineRule="auto"/>
        <w:ind w:firstLine="422" w:firstLineChars="200"/>
        <w:jc w:val="left"/>
        <w:rPr>
          <w:rFonts w:ascii="宋体" w:hAnsi="宋体" w:cs="宋体"/>
          <w:b/>
          <w:bCs/>
          <w:szCs w:val="21"/>
        </w:rPr>
      </w:pPr>
      <w:r>
        <w:rPr>
          <w:rFonts w:hint="eastAsia" w:ascii="宋体" w:hAnsi="宋体" w:cs="宋体"/>
          <w:b/>
          <w:bCs/>
          <w:szCs w:val="21"/>
        </w:rPr>
        <w:t>（四）物业管理服务目标</w:t>
      </w:r>
    </w:p>
    <w:p w14:paraId="58A6608D">
      <w:pPr>
        <w:spacing w:line="360" w:lineRule="auto"/>
        <w:ind w:firstLine="420" w:firstLineChars="200"/>
        <w:jc w:val="left"/>
        <w:rPr>
          <w:rFonts w:ascii="宋体" w:hAnsi="宋体" w:cs="宋体"/>
          <w:szCs w:val="21"/>
        </w:rPr>
      </w:pPr>
      <w:r>
        <w:rPr>
          <w:rFonts w:hint="eastAsia" w:ascii="宋体" w:hAnsi="宋体" w:cs="宋体"/>
          <w:szCs w:val="21"/>
        </w:rPr>
        <w:t>服务目标是：为采购人工作人员创造高效、便捷、安全、卫生的办公生活环境，为外来人员创造文明、舒适、温馨的办事环境。</w:t>
      </w:r>
    </w:p>
    <w:p w14:paraId="7909C2B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服务应达到的各项指标要求，全体物业服务人员须统一着装，佩戴统一标志，仪表端庄、大方，衣着整洁，表情自然和蔼、亲切；对业主一视同仁；接待时主动、热情、规范；迎送接待业主和来访人员时，用语准确，称呼恰当，问候亲切，语气诚恳，耐心细致；使用文明用语，不使用服务忌语。达到以下指标：</w:t>
      </w:r>
    </w:p>
    <w:p w14:paraId="770A944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1.房屋外观：外观完好、整洁，外墙装饰无脱落、无污迹、无乱搭乱建、公共设施无随意占用。</w:t>
      </w:r>
    </w:p>
    <w:p w14:paraId="36A002A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2.设备运行：保证水、电、消防、安防、空调、排风等设备及系统运行正常、无事故隐患。预防故障，养护及管理到位。</w:t>
      </w:r>
    </w:p>
    <w:p w14:paraId="32602C2A">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3.房屋及设施、设备的维修、养护：建立共用部位共用设施设备养护管理制度。保证房屋共用部位、共用设施设备完好，无随意改变用途现象。</w:t>
      </w:r>
    </w:p>
    <w:p w14:paraId="1BA308E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4.公共环境：卫生达到国家爱卫会优等标准。垃圾日产日清，定期进行卫生消毒灭菌。公共场地保持清洁，无纸屑、烟头等废弃物。定期对所辖物业进行虫害的杀除工作。</w:t>
      </w:r>
    </w:p>
    <w:p w14:paraId="316F84FE">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5.交通秩序：车辆进出有序；“门前三包”达到有关部门的要求；道路畅通、车辆停放有序。</w:t>
      </w:r>
    </w:p>
    <w:p w14:paraId="08C0DAC1">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6.治安、消防：24小时值班巡逻，无违法犯罪、失窃、被盗、被劫及打架斗殴、火灾事件发生，公共秩序良好。</w:t>
      </w:r>
    </w:p>
    <w:p w14:paraId="6D98AB70">
      <w:pPr>
        <w:ind w:firstLine="420" w:firstLineChars="200"/>
        <w:rPr>
          <w:rFonts w:ascii="宋体" w:hAnsi="宋体" w:cs="宋体"/>
          <w:szCs w:val="21"/>
          <w:highlight w:val="yellow"/>
        </w:rPr>
      </w:pPr>
      <w:r>
        <w:rPr>
          <w:rFonts w:hint="eastAsia" w:ascii="宋体" w:hAnsi="宋体" w:cs="宋体"/>
          <w:szCs w:val="21"/>
        </w:rPr>
        <w:t>7.每季度对物业管理服务满意度抽样调查，满意率达95%以上，对不满意的情况进行分析并及时整改。</w:t>
      </w:r>
    </w:p>
    <w:p w14:paraId="5E707BA0">
      <w:pPr>
        <w:pStyle w:val="9"/>
      </w:pPr>
    </w:p>
    <w:p w14:paraId="03CC8382">
      <w:pPr>
        <w:pStyle w:val="4"/>
        <w:spacing w:line="360" w:lineRule="auto"/>
        <w:ind w:firstLine="422" w:firstLineChars="200"/>
        <w:rPr>
          <w:rFonts w:ascii="宋体" w:hAnsi="宋体" w:cs="宋体"/>
          <w:bCs/>
          <w:szCs w:val="21"/>
        </w:rPr>
      </w:pPr>
      <w:r>
        <w:rPr>
          <w:rFonts w:hint="eastAsia" w:ascii="宋体" w:hAnsi="宋体" w:cs="宋体"/>
          <w:bCs/>
          <w:szCs w:val="21"/>
        </w:rPr>
        <w:t>（五）物业管理服务相关制度</w:t>
      </w:r>
    </w:p>
    <w:p w14:paraId="76C23802">
      <w:pPr>
        <w:pStyle w:val="9"/>
        <w:spacing w:line="360" w:lineRule="auto"/>
        <w:ind w:firstLine="420" w:firstLineChars="200"/>
        <w:rPr>
          <w:rFonts w:ascii="宋体" w:hAnsi="宋体" w:cs="宋体"/>
          <w:kern w:val="2"/>
          <w:szCs w:val="21"/>
        </w:rPr>
      </w:pPr>
      <w:r>
        <w:rPr>
          <w:rFonts w:hint="eastAsia" w:ascii="宋体" w:hAnsi="宋体" w:cs="宋体"/>
          <w:kern w:val="2"/>
          <w:szCs w:val="21"/>
        </w:rPr>
        <w:t>物业服务单位要严格遵守采购人制订的各项管理制度并在此基础上开展物业服务，包括但不限于机关办公大院管理办法、车辆出入停放管理办法、消防安全管理办法、卫生管理制度和公共机构节能管理制度等（详见附件3）。</w:t>
      </w:r>
    </w:p>
    <w:p w14:paraId="34AA3C15">
      <w:pPr>
        <w:pStyle w:val="9"/>
        <w:spacing w:line="360" w:lineRule="auto"/>
        <w:ind w:firstLine="420" w:firstLineChars="200"/>
        <w:rPr>
          <w:rFonts w:ascii="宋体" w:hAnsi="宋体" w:cs="宋体"/>
          <w:kern w:val="2"/>
          <w:szCs w:val="21"/>
        </w:rPr>
      </w:pPr>
      <w:r>
        <w:rPr>
          <w:rFonts w:hint="eastAsia" w:ascii="宋体" w:hAnsi="宋体" w:cs="宋体"/>
          <w:kern w:val="2"/>
          <w:szCs w:val="21"/>
        </w:rPr>
        <w:t>投标人应根据本项目物业服务内容及要求提供开展物业服务时的服务承诺、职责以及要求等物业管理规范性制度。中标人进场服务后，需及时将相关服务承诺、职责及管理制度在相应位置明示。</w:t>
      </w:r>
    </w:p>
    <w:p w14:paraId="76627D07">
      <w:pPr>
        <w:spacing w:line="360" w:lineRule="auto"/>
        <w:ind w:firstLine="422" w:firstLineChars="200"/>
        <w:rPr>
          <w:rFonts w:ascii="宋体" w:hAnsi="宋体" w:cs="宋体"/>
          <w:b/>
          <w:bCs/>
          <w:szCs w:val="21"/>
        </w:rPr>
      </w:pPr>
      <w:r>
        <w:rPr>
          <w:rFonts w:hint="eastAsia" w:ascii="宋体" w:hAnsi="宋体" w:cs="宋体"/>
          <w:b/>
          <w:bCs/>
          <w:szCs w:val="21"/>
        </w:rPr>
        <w:t>（六）物业管理服务组织及人员配置</w:t>
      </w:r>
    </w:p>
    <w:p w14:paraId="2703B605">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1.中标人在项目进场服务前须对所有服务人员进行健康体检，体检合格，无传染疾病及精神病等不能控制自己行为能力的疾病病史，将体检报告交采购人核对无误后，方能进场开展服务。</w:t>
      </w:r>
    </w:p>
    <w:p w14:paraId="443D779B">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2.所有服务人员要求责任心强，无违法犯罪记录，具备相关专业知识或技能。</w:t>
      </w:r>
    </w:p>
    <w:p w14:paraId="0FE2F0C9">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3.中标人须按国家规定为物业服务人员购买养老保险、医疗保险、失业保险、工伤保险、生育保险。</w:t>
      </w:r>
    </w:p>
    <w:p w14:paraId="71EFE1A0">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4.物业服务人数不足要求且不及时补充的，采购人有权扣减相应的物业服务费。</w:t>
      </w:r>
    </w:p>
    <w:p w14:paraId="2542BD78">
      <w:pPr>
        <w:pStyle w:val="4"/>
        <w:wordWrap w:val="0"/>
        <w:overflowPunct w:val="0"/>
        <w:spacing w:line="360" w:lineRule="auto"/>
        <w:ind w:firstLine="420" w:firstLineChars="200"/>
        <w:rPr>
          <w:rFonts w:ascii="宋体" w:hAnsi="宋体" w:cs="宋体"/>
          <w:b w:val="0"/>
          <w:szCs w:val="21"/>
        </w:rPr>
      </w:pPr>
      <w:r>
        <w:rPr>
          <w:rFonts w:hint="eastAsia" w:ascii="宋体" w:hAnsi="宋体" w:cs="宋体"/>
          <w:b w:val="0"/>
          <w:szCs w:val="21"/>
        </w:rPr>
        <w:t>5.服务团队配备需求人数为38人以上（本项所称的“以上”、“以下”、“内”、“以内”，包括本数；所称的“不足”，不包括本数），具体配备要求如下：</w:t>
      </w:r>
    </w:p>
    <w:p w14:paraId="2FAEEE01">
      <w:pPr>
        <w:widowControl/>
        <w:wordWrap w:val="0"/>
        <w:spacing w:line="280" w:lineRule="exact"/>
        <w:jc w:val="center"/>
        <w:rPr>
          <w:rFonts w:ascii="宋体" w:hAnsi="宋体" w:cs="宋体"/>
          <w:szCs w:val="21"/>
        </w:rPr>
      </w:pPr>
      <w:r>
        <w:rPr>
          <w:rFonts w:hint="eastAsia" w:ascii="宋体" w:hAnsi="宋体" w:cs="宋体"/>
          <w:szCs w:val="21"/>
        </w:rPr>
        <w:t>金湖路40号办公楼人员配置表</w:t>
      </w:r>
    </w:p>
    <w:tbl>
      <w:tblPr>
        <w:tblStyle w:val="10"/>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630"/>
        <w:gridCol w:w="3554"/>
        <w:gridCol w:w="3461"/>
      </w:tblGrid>
      <w:tr w14:paraId="4726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19" w:type="pct"/>
            <w:vAlign w:val="center"/>
          </w:tcPr>
          <w:p w14:paraId="49ABD2BF">
            <w:pPr>
              <w:widowControl/>
              <w:wordWrap w:val="0"/>
              <w:spacing w:line="360" w:lineRule="auto"/>
              <w:jc w:val="center"/>
              <w:rPr>
                <w:rFonts w:ascii="宋体" w:hAnsi="宋体" w:cs="宋体"/>
                <w:szCs w:val="21"/>
              </w:rPr>
            </w:pPr>
            <w:r>
              <w:rPr>
                <w:rFonts w:hint="eastAsia" w:ascii="宋体" w:hAnsi="宋体" w:cs="宋体"/>
                <w:szCs w:val="21"/>
              </w:rPr>
              <w:t>岗位名称</w:t>
            </w:r>
          </w:p>
        </w:tc>
        <w:tc>
          <w:tcPr>
            <w:tcW w:w="353" w:type="pct"/>
            <w:vAlign w:val="center"/>
          </w:tcPr>
          <w:p w14:paraId="7C9C9F7B">
            <w:pPr>
              <w:widowControl/>
              <w:wordWrap w:val="0"/>
              <w:spacing w:line="360" w:lineRule="auto"/>
              <w:jc w:val="center"/>
              <w:rPr>
                <w:rFonts w:ascii="宋体" w:hAnsi="宋体" w:cs="宋体"/>
                <w:szCs w:val="21"/>
              </w:rPr>
            </w:pPr>
            <w:r>
              <w:rPr>
                <w:rFonts w:hint="eastAsia" w:ascii="宋体" w:hAnsi="宋体" w:cs="宋体"/>
                <w:szCs w:val="21"/>
              </w:rPr>
              <w:t>人数</w:t>
            </w:r>
          </w:p>
        </w:tc>
        <w:tc>
          <w:tcPr>
            <w:tcW w:w="1989" w:type="pct"/>
            <w:vAlign w:val="center"/>
          </w:tcPr>
          <w:p w14:paraId="684A6EEE">
            <w:pPr>
              <w:widowControl/>
              <w:wordWrap w:val="0"/>
              <w:spacing w:line="360" w:lineRule="auto"/>
              <w:jc w:val="center"/>
              <w:rPr>
                <w:rFonts w:ascii="宋体" w:hAnsi="宋体" w:cs="宋体"/>
                <w:szCs w:val="21"/>
              </w:rPr>
            </w:pPr>
            <w:r>
              <w:rPr>
                <w:rFonts w:hint="eastAsia" w:ascii="宋体" w:hAnsi="宋体" w:cs="宋体"/>
                <w:szCs w:val="21"/>
              </w:rPr>
              <w:t>岗位要求</w:t>
            </w:r>
          </w:p>
        </w:tc>
        <w:tc>
          <w:tcPr>
            <w:tcW w:w="1937" w:type="pct"/>
            <w:vAlign w:val="center"/>
          </w:tcPr>
          <w:p w14:paraId="371DEF44">
            <w:pPr>
              <w:widowControl/>
              <w:wordWrap w:val="0"/>
              <w:spacing w:line="360" w:lineRule="auto"/>
              <w:jc w:val="center"/>
              <w:rPr>
                <w:rFonts w:ascii="宋体" w:hAnsi="宋体" w:cs="宋体"/>
                <w:szCs w:val="21"/>
              </w:rPr>
            </w:pPr>
            <w:r>
              <w:rPr>
                <w:rFonts w:hint="eastAsia" w:ascii="宋体" w:hAnsi="宋体" w:cs="宋体"/>
                <w:szCs w:val="21"/>
              </w:rPr>
              <w:t>岗位职能</w:t>
            </w:r>
          </w:p>
        </w:tc>
      </w:tr>
      <w:tr w14:paraId="611E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9" w:type="pct"/>
            <w:vAlign w:val="center"/>
          </w:tcPr>
          <w:p w14:paraId="49B06D97">
            <w:pPr>
              <w:widowControl/>
              <w:wordWrap w:val="0"/>
              <w:spacing w:line="360" w:lineRule="auto"/>
              <w:jc w:val="center"/>
              <w:rPr>
                <w:rFonts w:ascii="宋体" w:hAnsi="宋体" w:cs="宋体"/>
                <w:szCs w:val="21"/>
              </w:rPr>
            </w:pPr>
            <w:r>
              <w:rPr>
                <w:rFonts w:hint="eastAsia" w:ascii="宋体" w:hAnsi="宋体" w:cs="宋体"/>
                <w:szCs w:val="21"/>
              </w:rPr>
              <w:t>项目经理</w:t>
            </w:r>
          </w:p>
        </w:tc>
        <w:tc>
          <w:tcPr>
            <w:tcW w:w="353" w:type="pct"/>
            <w:vAlign w:val="center"/>
          </w:tcPr>
          <w:p w14:paraId="6BCF6C00">
            <w:pPr>
              <w:widowControl/>
              <w:wordWrap w:val="0"/>
              <w:spacing w:line="360" w:lineRule="auto"/>
              <w:jc w:val="center"/>
              <w:rPr>
                <w:rFonts w:ascii="宋体" w:hAnsi="宋体" w:cs="宋体"/>
                <w:szCs w:val="21"/>
              </w:rPr>
            </w:pPr>
            <w:r>
              <w:rPr>
                <w:rFonts w:hint="eastAsia" w:ascii="宋体" w:hAnsi="宋体" w:cs="宋体"/>
                <w:szCs w:val="21"/>
              </w:rPr>
              <w:t>1</w:t>
            </w:r>
          </w:p>
        </w:tc>
        <w:tc>
          <w:tcPr>
            <w:tcW w:w="1989" w:type="pct"/>
          </w:tcPr>
          <w:p w14:paraId="2CC414E7">
            <w:pPr>
              <w:widowControl/>
              <w:wordWrap w:val="0"/>
              <w:autoSpaceDE w:val="0"/>
              <w:autoSpaceDN w:val="0"/>
              <w:spacing w:line="360" w:lineRule="auto"/>
              <w:rPr>
                <w:rFonts w:ascii="宋体" w:hAnsi="宋体" w:cs="宋体"/>
                <w:szCs w:val="21"/>
              </w:rPr>
            </w:pPr>
            <w:r>
              <w:rPr>
                <w:rFonts w:hint="eastAsia" w:ascii="宋体" w:hAnsi="宋体" w:cs="宋体"/>
                <w:szCs w:val="21"/>
              </w:rPr>
              <w:t>男女不限，55岁以下；有五年从事物业管理经历，具有大专或以上学历，知识面宽，专业职能熟练，有较强的组织管理能力，协调能力，政审合格，身体健康，体检合格。</w:t>
            </w:r>
          </w:p>
        </w:tc>
        <w:tc>
          <w:tcPr>
            <w:tcW w:w="1937" w:type="pct"/>
          </w:tcPr>
          <w:p w14:paraId="1704EA70">
            <w:pPr>
              <w:widowControl/>
              <w:wordWrap w:val="0"/>
              <w:autoSpaceDE w:val="0"/>
              <w:autoSpaceDN w:val="0"/>
              <w:spacing w:line="360" w:lineRule="auto"/>
              <w:rPr>
                <w:rFonts w:ascii="宋体" w:hAnsi="宋体" w:cs="宋体"/>
                <w:szCs w:val="21"/>
              </w:rPr>
            </w:pPr>
            <w:r>
              <w:rPr>
                <w:rFonts w:hint="eastAsia" w:ascii="宋体" w:hAnsi="宋体" w:cs="宋体"/>
                <w:szCs w:val="21"/>
              </w:rPr>
              <w:t>负责物业服务中心的统筹指导、监督工作，承担服务管理责任，维护甲方各项合法权益，承担项目所在地物业管理相关政府部门的协调工作，协调落实采购人下派的各项任务指示。</w:t>
            </w:r>
          </w:p>
        </w:tc>
      </w:tr>
      <w:tr w14:paraId="0AA2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Align w:val="center"/>
          </w:tcPr>
          <w:p w14:paraId="03CA0497">
            <w:pPr>
              <w:widowControl/>
              <w:wordWrap w:val="0"/>
              <w:spacing w:line="360" w:lineRule="auto"/>
              <w:jc w:val="center"/>
              <w:rPr>
                <w:rFonts w:ascii="宋体" w:hAnsi="宋体" w:cs="宋体"/>
                <w:szCs w:val="21"/>
              </w:rPr>
            </w:pPr>
            <w:r>
              <w:rPr>
                <w:rFonts w:hint="eastAsia" w:ascii="宋体" w:hAnsi="宋体" w:cs="宋体"/>
                <w:szCs w:val="21"/>
              </w:rPr>
              <w:t>物业管理员</w:t>
            </w:r>
          </w:p>
        </w:tc>
        <w:tc>
          <w:tcPr>
            <w:tcW w:w="353" w:type="pct"/>
            <w:vAlign w:val="center"/>
          </w:tcPr>
          <w:p w14:paraId="6F5AC113">
            <w:pPr>
              <w:widowControl/>
              <w:wordWrap w:val="0"/>
              <w:spacing w:line="360" w:lineRule="auto"/>
              <w:jc w:val="center"/>
              <w:rPr>
                <w:rFonts w:ascii="宋体" w:hAnsi="宋体" w:cs="宋体"/>
                <w:szCs w:val="21"/>
              </w:rPr>
            </w:pPr>
            <w:r>
              <w:rPr>
                <w:rFonts w:hint="eastAsia" w:ascii="宋体" w:hAnsi="宋体" w:cs="宋体"/>
                <w:szCs w:val="21"/>
              </w:rPr>
              <w:t>1</w:t>
            </w:r>
          </w:p>
        </w:tc>
        <w:tc>
          <w:tcPr>
            <w:tcW w:w="1989" w:type="pct"/>
            <w:vAlign w:val="center"/>
          </w:tcPr>
          <w:p w14:paraId="48697BF1">
            <w:pPr>
              <w:widowControl/>
              <w:wordWrap w:val="0"/>
              <w:autoSpaceDE w:val="0"/>
              <w:autoSpaceDN w:val="0"/>
              <w:spacing w:line="360" w:lineRule="auto"/>
              <w:rPr>
                <w:rFonts w:ascii="宋体" w:hAnsi="宋体" w:cs="宋体"/>
                <w:szCs w:val="21"/>
              </w:rPr>
            </w:pPr>
            <w:r>
              <w:rPr>
                <w:rFonts w:hint="eastAsia" w:ascii="宋体" w:hAnsi="宋体" w:cs="宋体"/>
                <w:szCs w:val="21"/>
              </w:rPr>
              <w:t>年龄50岁以下，有三年从事物业管理经历，身体健康，形象良好，大方得体，大专以上学历。</w:t>
            </w:r>
          </w:p>
        </w:tc>
        <w:tc>
          <w:tcPr>
            <w:tcW w:w="1937" w:type="pct"/>
            <w:vAlign w:val="center"/>
          </w:tcPr>
          <w:p w14:paraId="0B2194F5">
            <w:pPr>
              <w:widowControl/>
              <w:wordWrap w:val="0"/>
              <w:autoSpaceDE w:val="0"/>
              <w:autoSpaceDN w:val="0"/>
              <w:spacing w:line="360" w:lineRule="auto"/>
              <w:rPr>
                <w:rFonts w:ascii="宋体" w:hAnsi="宋体" w:cs="宋体"/>
                <w:szCs w:val="21"/>
              </w:rPr>
            </w:pPr>
            <w:r>
              <w:rPr>
                <w:rFonts w:hint="eastAsia" w:ascii="宋体" w:hAnsi="宋体" w:cs="宋体"/>
                <w:szCs w:val="21"/>
              </w:rPr>
              <w:t>负责安排做好员工的接收、调配、辞退、考勤和新聘员工的培训指导工作，并定期整理员工资料、存档。项目的档案收集管理。受理客户咨询、投诉，做好记录及回访。</w:t>
            </w:r>
          </w:p>
        </w:tc>
      </w:tr>
      <w:tr w14:paraId="6DD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Align w:val="center"/>
          </w:tcPr>
          <w:p w14:paraId="3AB3C94A">
            <w:pPr>
              <w:widowControl/>
              <w:wordWrap w:val="0"/>
              <w:spacing w:line="360" w:lineRule="auto"/>
              <w:jc w:val="center"/>
              <w:rPr>
                <w:rFonts w:ascii="宋体" w:hAnsi="宋体" w:cs="宋体"/>
                <w:szCs w:val="21"/>
              </w:rPr>
            </w:pPr>
            <w:r>
              <w:rPr>
                <w:rFonts w:hint="eastAsia" w:ascii="宋体" w:hAnsi="宋体" w:cs="宋体"/>
                <w:szCs w:val="21"/>
              </w:rPr>
              <w:t>会务、接待员</w:t>
            </w:r>
          </w:p>
        </w:tc>
        <w:tc>
          <w:tcPr>
            <w:tcW w:w="353" w:type="pct"/>
            <w:vAlign w:val="center"/>
          </w:tcPr>
          <w:p w14:paraId="331F935A">
            <w:pPr>
              <w:widowControl/>
              <w:wordWrap w:val="0"/>
              <w:spacing w:line="360" w:lineRule="auto"/>
              <w:jc w:val="center"/>
              <w:rPr>
                <w:rFonts w:ascii="宋体" w:hAnsi="宋体" w:cs="宋体"/>
                <w:szCs w:val="21"/>
              </w:rPr>
            </w:pPr>
            <w:r>
              <w:rPr>
                <w:rFonts w:hint="eastAsia" w:ascii="宋体" w:hAnsi="宋体" w:cs="宋体"/>
                <w:szCs w:val="21"/>
              </w:rPr>
              <w:t>4</w:t>
            </w:r>
          </w:p>
        </w:tc>
        <w:tc>
          <w:tcPr>
            <w:tcW w:w="1989" w:type="pct"/>
            <w:vAlign w:val="center"/>
          </w:tcPr>
          <w:p w14:paraId="7BCE2427">
            <w:pPr>
              <w:widowControl/>
              <w:wordWrap w:val="0"/>
              <w:autoSpaceDE w:val="0"/>
              <w:autoSpaceDN w:val="0"/>
              <w:spacing w:line="360" w:lineRule="auto"/>
              <w:rPr>
                <w:rFonts w:ascii="宋体" w:hAnsi="宋体" w:cs="宋体"/>
                <w:szCs w:val="21"/>
              </w:rPr>
            </w:pPr>
            <w:r>
              <w:rPr>
                <w:rFonts w:hint="eastAsia" w:ascii="宋体" w:hAnsi="宋体" w:cs="宋体"/>
                <w:szCs w:val="21"/>
              </w:rPr>
              <w:t xml:space="preserve">女性，年龄35岁以下，身高1.60米以上，品貌端庄，身体健康，体检合格；具有一年从事会务、接待方面的工作经历，高中以上学历，能吃苦耐劳。 </w:t>
            </w:r>
          </w:p>
        </w:tc>
        <w:tc>
          <w:tcPr>
            <w:tcW w:w="1937" w:type="pct"/>
            <w:vAlign w:val="center"/>
          </w:tcPr>
          <w:p w14:paraId="4A63A985">
            <w:pPr>
              <w:widowControl/>
              <w:wordWrap w:val="0"/>
              <w:autoSpaceDE w:val="0"/>
              <w:autoSpaceDN w:val="0"/>
              <w:spacing w:line="360" w:lineRule="auto"/>
              <w:rPr>
                <w:rFonts w:ascii="宋体" w:hAnsi="宋体" w:cs="宋体"/>
                <w:szCs w:val="21"/>
              </w:rPr>
            </w:pPr>
            <w:r>
              <w:rPr>
                <w:rFonts w:hint="eastAsia" w:ascii="宋体" w:hAnsi="宋体" w:cs="宋体"/>
                <w:szCs w:val="21"/>
              </w:rPr>
              <w:t>负责项目的会务接待工作（会前布置、会中接待、会后整理），项目的信报分发工作，完成甲方的各项指派服务工作。</w:t>
            </w:r>
          </w:p>
        </w:tc>
      </w:tr>
      <w:tr w14:paraId="5A06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Align w:val="center"/>
          </w:tcPr>
          <w:p w14:paraId="255C2D33">
            <w:pPr>
              <w:widowControl/>
              <w:wordWrap w:val="0"/>
              <w:spacing w:line="360" w:lineRule="auto"/>
              <w:jc w:val="center"/>
              <w:rPr>
                <w:rFonts w:ascii="宋体" w:hAnsi="宋体" w:cs="宋体"/>
                <w:szCs w:val="21"/>
              </w:rPr>
            </w:pPr>
            <w:r>
              <w:rPr>
                <w:rFonts w:hint="eastAsia" w:ascii="宋体" w:hAnsi="宋体" w:cs="宋体"/>
                <w:szCs w:val="21"/>
              </w:rPr>
              <w:t>工程主管</w:t>
            </w:r>
          </w:p>
        </w:tc>
        <w:tc>
          <w:tcPr>
            <w:tcW w:w="353" w:type="pct"/>
            <w:vAlign w:val="center"/>
          </w:tcPr>
          <w:p w14:paraId="7D17BC94">
            <w:pPr>
              <w:widowControl/>
              <w:wordWrap w:val="0"/>
              <w:spacing w:line="360" w:lineRule="auto"/>
              <w:jc w:val="center"/>
              <w:rPr>
                <w:rFonts w:ascii="宋体" w:hAnsi="宋体" w:cs="宋体"/>
                <w:szCs w:val="21"/>
              </w:rPr>
            </w:pPr>
            <w:r>
              <w:rPr>
                <w:rFonts w:hint="eastAsia" w:ascii="宋体" w:hAnsi="宋体" w:cs="宋体"/>
                <w:szCs w:val="21"/>
              </w:rPr>
              <w:t>1</w:t>
            </w:r>
          </w:p>
        </w:tc>
        <w:tc>
          <w:tcPr>
            <w:tcW w:w="1989" w:type="pct"/>
            <w:vAlign w:val="center"/>
          </w:tcPr>
          <w:p w14:paraId="498E79D4">
            <w:pPr>
              <w:widowControl/>
              <w:wordWrap w:val="0"/>
              <w:autoSpaceDE w:val="0"/>
              <w:autoSpaceDN w:val="0"/>
              <w:spacing w:line="360" w:lineRule="auto"/>
              <w:rPr>
                <w:rFonts w:ascii="宋体" w:hAnsi="宋体" w:cs="宋体"/>
                <w:szCs w:val="21"/>
              </w:rPr>
            </w:pPr>
            <w:r>
              <w:rPr>
                <w:rFonts w:hint="eastAsia" w:ascii="宋体" w:hAnsi="宋体" w:cs="宋体"/>
                <w:szCs w:val="21"/>
              </w:rPr>
              <w:t>男性，年龄55岁以下，身体健康，体检合格，能吃苦耐劳；具有大专学历、持有工程类（暖通空调或电气或机电专业或建筑工程或工业电气及其自动化专业）初级职称证书、并有三年工程或电（子）气设备的管理经验。</w:t>
            </w:r>
          </w:p>
        </w:tc>
        <w:tc>
          <w:tcPr>
            <w:tcW w:w="1937" w:type="pct"/>
            <w:vAlign w:val="center"/>
          </w:tcPr>
          <w:p w14:paraId="46ABC9E9">
            <w:pPr>
              <w:widowControl/>
              <w:wordWrap w:val="0"/>
              <w:autoSpaceDE w:val="0"/>
              <w:autoSpaceDN w:val="0"/>
              <w:spacing w:line="360" w:lineRule="auto"/>
              <w:rPr>
                <w:rFonts w:ascii="宋体" w:hAnsi="宋体" w:cs="宋体"/>
                <w:szCs w:val="21"/>
              </w:rPr>
            </w:pPr>
            <w:r>
              <w:rPr>
                <w:rFonts w:hint="eastAsia" w:ascii="宋体" w:hAnsi="宋体" w:cs="宋体"/>
                <w:szCs w:val="21"/>
              </w:rPr>
              <w:t>负责工程部的统筹指导监督工作，承担运行成本控制，降低设备维护费用，提高维修工作效率，保证维修工作质量，负责提交设备维修、维护计划，参与审核维修养护开支，对设备维保方进行工作考核。</w:t>
            </w:r>
          </w:p>
        </w:tc>
      </w:tr>
      <w:tr w14:paraId="5906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Align w:val="center"/>
          </w:tcPr>
          <w:p w14:paraId="0E6A2354">
            <w:pPr>
              <w:widowControl/>
              <w:wordWrap w:val="0"/>
              <w:spacing w:line="360" w:lineRule="auto"/>
              <w:jc w:val="center"/>
              <w:rPr>
                <w:rFonts w:ascii="宋体" w:hAnsi="宋体" w:cs="宋体"/>
                <w:szCs w:val="21"/>
              </w:rPr>
            </w:pPr>
            <w:r>
              <w:rPr>
                <w:rFonts w:hint="eastAsia" w:ascii="宋体" w:hAnsi="宋体" w:cs="宋体"/>
                <w:szCs w:val="21"/>
              </w:rPr>
              <w:t>工程技工</w:t>
            </w:r>
          </w:p>
        </w:tc>
        <w:tc>
          <w:tcPr>
            <w:tcW w:w="353" w:type="pct"/>
            <w:vAlign w:val="center"/>
          </w:tcPr>
          <w:p w14:paraId="7F1BF88B">
            <w:pPr>
              <w:widowControl/>
              <w:wordWrap w:val="0"/>
              <w:spacing w:line="360" w:lineRule="auto"/>
              <w:jc w:val="center"/>
              <w:rPr>
                <w:rFonts w:ascii="宋体" w:hAnsi="宋体" w:cs="宋体"/>
                <w:szCs w:val="21"/>
              </w:rPr>
            </w:pPr>
            <w:r>
              <w:rPr>
                <w:rFonts w:hint="eastAsia" w:ascii="宋体" w:hAnsi="宋体" w:cs="宋体"/>
                <w:szCs w:val="21"/>
              </w:rPr>
              <w:t>3</w:t>
            </w:r>
          </w:p>
        </w:tc>
        <w:tc>
          <w:tcPr>
            <w:tcW w:w="1989" w:type="pct"/>
            <w:vAlign w:val="center"/>
          </w:tcPr>
          <w:p w14:paraId="2311D6DF">
            <w:pPr>
              <w:widowControl/>
              <w:wordWrap w:val="0"/>
              <w:autoSpaceDE w:val="0"/>
              <w:autoSpaceDN w:val="0"/>
              <w:spacing w:line="360" w:lineRule="auto"/>
              <w:rPr>
                <w:rFonts w:ascii="宋体" w:hAnsi="宋体" w:cs="宋体"/>
                <w:szCs w:val="21"/>
              </w:rPr>
            </w:pPr>
            <w:r>
              <w:rPr>
                <w:rFonts w:hint="eastAsia" w:ascii="宋体" w:hAnsi="宋体" w:cs="宋体"/>
                <w:szCs w:val="21"/>
              </w:rPr>
              <w:t>男性，年龄55岁以下，身体健康，体检合格，能吃苦耐劳；具有较强的工程类（暖通空调或电气或机电专业或建筑工程或工业电气及其自动化专业）专业技术能力、并有三年工程或电（子）气设备的管理经验；至少1人具有电工作业证。</w:t>
            </w:r>
          </w:p>
        </w:tc>
        <w:tc>
          <w:tcPr>
            <w:tcW w:w="1937" w:type="pct"/>
            <w:vAlign w:val="center"/>
          </w:tcPr>
          <w:p w14:paraId="27A86156">
            <w:pPr>
              <w:widowControl/>
              <w:wordWrap w:val="0"/>
              <w:autoSpaceDE w:val="0"/>
              <w:autoSpaceDN w:val="0"/>
              <w:spacing w:line="360" w:lineRule="auto"/>
              <w:rPr>
                <w:rFonts w:ascii="宋体" w:hAnsi="宋体" w:cs="宋体"/>
                <w:szCs w:val="21"/>
              </w:rPr>
            </w:pPr>
            <w:r>
              <w:rPr>
                <w:rFonts w:hint="eastAsia" w:ascii="宋体" w:hAnsi="宋体" w:cs="宋体"/>
                <w:szCs w:val="21"/>
              </w:rPr>
              <w:t>负责项目内设备的维护保养及维护检查，排查设备隐患，做好相关运行记录，设施设备及设备房的卫生清洁，跟进日常报修，处置应急抢险；其中1人负责会议室电子设备音频调控、技术支撑。</w:t>
            </w:r>
          </w:p>
        </w:tc>
      </w:tr>
      <w:tr w14:paraId="04CB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9" w:type="pct"/>
            <w:vAlign w:val="center"/>
          </w:tcPr>
          <w:p w14:paraId="57CC544E">
            <w:pPr>
              <w:widowControl/>
              <w:wordWrap w:val="0"/>
              <w:spacing w:line="360" w:lineRule="auto"/>
              <w:jc w:val="center"/>
              <w:rPr>
                <w:rFonts w:ascii="宋体" w:hAnsi="宋体" w:cs="宋体"/>
                <w:szCs w:val="21"/>
              </w:rPr>
            </w:pPr>
            <w:r>
              <w:rPr>
                <w:rFonts w:hint="eastAsia" w:ascii="宋体" w:hAnsi="宋体" w:cs="宋体"/>
                <w:szCs w:val="21"/>
              </w:rPr>
              <w:t>秩序维护主管</w:t>
            </w:r>
          </w:p>
        </w:tc>
        <w:tc>
          <w:tcPr>
            <w:tcW w:w="353" w:type="pct"/>
            <w:vAlign w:val="center"/>
          </w:tcPr>
          <w:p w14:paraId="5611D7B5">
            <w:pPr>
              <w:widowControl/>
              <w:wordWrap w:val="0"/>
              <w:spacing w:line="360" w:lineRule="auto"/>
              <w:jc w:val="center"/>
              <w:rPr>
                <w:rFonts w:ascii="宋体" w:hAnsi="宋体" w:cs="宋体"/>
                <w:szCs w:val="21"/>
              </w:rPr>
            </w:pPr>
            <w:r>
              <w:rPr>
                <w:rFonts w:hint="eastAsia" w:ascii="宋体" w:hAnsi="宋体" w:cs="宋体"/>
                <w:szCs w:val="21"/>
              </w:rPr>
              <w:t>1</w:t>
            </w:r>
          </w:p>
        </w:tc>
        <w:tc>
          <w:tcPr>
            <w:tcW w:w="1989" w:type="pct"/>
          </w:tcPr>
          <w:p w14:paraId="1E2E4A8D">
            <w:pPr>
              <w:widowControl/>
              <w:wordWrap w:val="0"/>
              <w:autoSpaceDE w:val="0"/>
              <w:autoSpaceDN w:val="0"/>
              <w:spacing w:line="360" w:lineRule="auto"/>
              <w:rPr>
                <w:rFonts w:ascii="宋体" w:hAnsi="宋体" w:cs="宋体"/>
                <w:szCs w:val="21"/>
              </w:rPr>
            </w:pPr>
            <w:r>
              <w:rPr>
                <w:rFonts w:hint="eastAsia" w:ascii="宋体" w:hAnsi="宋体" w:cs="宋体"/>
                <w:szCs w:val="21"/>
              </w:rPr>
              <w:t>复转军人优先，45岁以下，具有三年从事物业服务经历，高中学历，持有保安员证，有较强的组织协调能力。</w:t>
            </w:r>
          </w:p>
        </w:tc>
        <w:tc>
          <w:tcPr>
            <w:tcW w:w="1937" w:type="pct"/>
          </w:tcPr>
          <w:p w14:paraId="28BC3BF9">
            <w:pPr>
              <w:widowControl/>
              <w:wordWrap w:val="0"/>
              <w:autoSpaceDE w:val="0"/>
              <w:autoSpaceDN w:val="0"/>
              <w:spacing w:line="360" w:lineRule="auto"/>
              <w:rPr>
                <w:rFonts w:ascii="宋体" w:hAnsi="宋体" w:cs="宋体"/>
                <w:szCs w:val="21"/>
              </w:rPr>
            </w:pPr>
            <w:r>
              <w:rPr>
                <w:rFonts w:hint="eastAsia" w:ascii="宋体" w:hAnsi="宋体" w:cs="宋体"/>
                <w:szCs w:val="21"/>
              </w:rPr>
              <w:t>负责秩序维护部的统筹管理、人员培训及调配，公共安全检查及消防设备及防暴器械的使用及维护管理，制定安全应急预案及培训及管理。</w:t>
            </w:r>
          </w:p>
        </w:tc>
      </w:tr>
      <w:tr w14:paraId="5334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9" w:type="pct"/>
            <w:vAlign w:val="center"/>
          </w:tcPr>
          <w:p w14:paraId="55C851AB">
            <w:pPr>
              <w:widowControl/>
              <w:wordWrap w:val="0"/>
              <w:spacing w:line="360" w:lineRule="auto"/>
              <w:jc w:val="center"/>
              <w:rPr>
                <w:rFonts w:ascii="宋体" w:hAnsi="宋体" w:cs="宋体"/>
                <w:szCs w:val="21"/>
              </w:rPr>
            </w:pPr>
            <w:r>
              <w:rPr>
                <w:rFonts w:hint="eastAsia" w:ascii="宋体" w:hAnsi="宋体" w:cs="宋体"/>
                <w:szCs w:val="21"/>
              </w:rPr>
              <w:t>秩序维护员</w:t>
            </w:r>
          </w:p>
        </w:tc>
        <w:tc>
          <w:tcPr>
            <w:tcW w:w="353" w:type="pct"/>
            <w:vAlign w:val="center"/>
          </w:tcPr>
          <w:p w14:paraId="5A3C198A">
            <w:pPr>
              <w:widowControl/>
              <w:wordWrap w:val="0"/>
              <w:spacing w:line="360" w:lineRule="auto"/>
              <w:jc w:val="center"/>
              <w:rPr>
                <w:rFonts w:ascii="宋体" w:hAnsi="宋体" w:cs="宋体"/>
                <w:szCs w:val="21"/>
              </w:rPr>
            </w:pPr>
            <w:r>
              <w:rPr>
                <w:rFonts w:hint="eastAsia" w:ascii="宋体" w:hAnsi="宋体" w:cs="宋体"/>
                <w:szCs w:val="21"/>
              </w:rPr>
              <w:t>12</w:t>
            </w:r>
          </w:p>
        </w:tc>
        <w:tc>
          <w:tcPr>
            <w:tcW w:w="1989" w:type="pct"/>
          </w:tcPr>
          <w:p w14:paraId="654E3F5F">
            <w:pPr>
              <w:widowControl/>
              <w:wordWrap w:val="0"/>
              <w:autoSpaceDE w:val="0"/>
              <w:autoSpaceDN w:val="0"/>
              <w:spacing w:line="360" w:lineRule="auto"/>
              <w:rPr>
                <w:rFonts w:ascii="宋体" w:hAnsi="宋体" w:cs="宋体"/>
                <w:szCs w:val="21"/>
              </w:rPr>
            </w:pPr>
            <w:r>
              <w:rPr>
                <w:rFonts w:hint="eastAsia" w:ascii="宋体" w:hAnsi="宋体" w:cs="宋体"/>
                <w:szCs w:val="21"/>
              </w:rPr>
              <w:t>80%以上人员具有高中以上文化程度，复转军人优先，具有保安员证优先；年龄应在50岁以下。</w:t>
            </w:r>
          </w:p>
        </w:tc>
        <w:tc>
          <w:tcPr>
            <w:tcW w:w="1937" w:type="pct"/>
          </w:tcPr>
          <w:p w14:paraId="58E52C29">
            <w:pPr>
              <w:widowControl/>
              <w:wordWrap w:val="0"/>
              <w:autoSpaceDE w:val="0"/>
              <w:autoSpaceDN w:val="0"/>
              <w:spacing w:line="360" w:lineRule="auto"/>
              <w:rPr>
                <w:rFonts w:ascii="宋体" w:hAnsi="宋体" w:cs="宋体"/>
                <w:szCs w:val="21"/>
              </w:rPr>
            </w:pPr>
            <w:r>
              <w:rPr>
                <w:rFonts w:hint="eastAsia" w:ascii="宋体" w:hAnsi="宋体" w:cs="宋体"/>
                <w:szCs w:val="21"/>
              </w:rPr>
              <w:t>负责责任区域公共秩序维护和消防管理工作。后门岗（兼中夜班巡视）4人，停车场岗4人，监控岗4人。</w:t>
            </w:r>
          </w:p>
        </w:tc>
      </w:tr>
      <w:tr w14:paraId="1CEF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9" w:type="pct"/>
            <w:vAlign w:val="center"/>
          </w:tcPr>
          <w:p w14:paraId="46749FF5">
            <w:pPr>
              <w:widowControl/>
              <w:wordWrap w:val="0"/>
              <w:spacing w:line="360" w:lineRule="auto"/>
              <w:jc w:val="center"/>
              <w:rPr>
                <w:rFonts w:ascii="宋体" w:hAnsi="宋体" w:cs="宋体"/>
                <w:szCs w:val="21"/>
              </w:rPr>
            </w:pPr>
            <w:r>
              <w:rPr>
                <w:rFonts w:hint="eastAsia" w:ascii="宋体" w:hAnsi="宋体" w:cs="宋体"/>
                <w:szCs w:val="21"/>
              </w:rPr>
              <w:t>保洁员</w:t>
            </w:r>
          </w:p>
        </w:tc>
        <w:tc>
          <w:tcPr>
            <w:tcW w:w="353" w:type="pct"/>
            <w:vAlign w:val="center"/>
          </w:tcPr>
          <w:p w14:paraId="6D1A3F83">
            <w:pPr>
              <w:widowControl/>
              <w:wordWrap w:val="0"/>
              <w:spacing w:line="360" w:lineRule="auto"/>
              <w:jc w:val="center"/>
              <w:rPr>
                <w:rFonts w:ascii="宋体" w:hAnsi="宋体" w:cs="宋体"/>
                <w:szCs w:val="21"/>
              </w:rPr>
            </w:pPr>
            <w:r>
              <w:rPr>
                <w:rFonts w:hint="eastAsia" w:ascii="宋体" w:hAnsi="宋体" w:cs="宋体"/>
                <w:szCs w:val="21"/>
              </w:rPr>
              <w:t>7</w:t>
            </w:r>
          </w:p>
        </w:tc>
        <w:tc>
          <w:tcPr>
            <w:tcW w:w="1989" w:type="pct"/>
            <w:vAlign w:val="center"/>
          </w:tcPr>
          <w:p w14:paraId="46F7D133">
            <w:pPr>
              <w:widowControl/>
              <w:wordWrap w:val="0"/>
              <w:spacing w:line="360" w:lineRule="auto"/>
              <w:rPr>
                <w:rFonts w:ascii="宋体" w:hAnsi="宋体" w:cs="宋体"/>
                <w:szCs w:val="21"/>
              </w:rPr>
            </w:pPr>
            <w:r>
              <w:rPr>
                <w:rFonts w:hint="eastAsia" w:ascii="宋体" w:hAnsi="宋体" w:cs="宋体"/>
                <w:szCs w:val="21"/>
              </w:rPr>
              <w:t>年龄52岁以下，具有一年工作经验，责任心强，身体健康，体检合格；具有初中以上文化，能吃苦耐劳。</w:t>
            </w:r>
          </w:p>
        </w:tc>
        <w:tc>
          <w:tcPr>
            <w:tcW w:w="1937" w:type="pct"/>
            <w:vAlign w:val="center"/>
          </w:tcPr>
          <w:p w14:paraId="57106C2D">
            <w:pPr>
              <w:widowControl/>
              <w:wordWrap w:val="0"/>
              <w:spacing w:line="360" w:lineRule="auto"/>
              <w:rPr>
                <w:rFonts w:ascii="宋体" w:hAnsi="宋体" w:cs="宋体"/>
                <w:szCs w:val="21"/>
              </w:rPr>
            </w:pPr>
            <w:r>
              <w:rPr>
                <w:rFonts w:hint="eastAsia" w:ascii="宋体" w:hAnsi="宋体" w:cs="宋体"/>
                <w:szCs w:val="21"/>
              </w:rPr>
              <w:t>负责责任区域环境卫生清洁保洁、消杀、垃圾收集等工作，每人负责2层楼。</w:t>
            </w:r>
          </w:p>
        </w:tc>
      </w:tr>
      <w:tr w14:paraId="0D9A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9" w:type="pct"/>
            <w:vAlign w:val="center"/>
          </w:tcPr>
          <w:p w14:paraId="635E74FB">
            <w:pPr>
              <w:widowControl/>
              <w:wordWrap w:val="0"/>
              <w:spacing w:line="360" w:lineRule="auto"/>
              <w:jc w:val="center"/>
              <w:rPr>
                <w:rFonts w:ascii="宋体" w:hAnsi="宋体" w:cs="宋体"/>
                <w:szCs w:val="21"/>
              </w:rPr>
            </w:pPr>
            <w:r>
              <w:rPr>
                <w:rFonts w:hint="eastAsia" w:ascii="宋体" w:hAnsi="宋体" w:cs="宋体"/>
                <w:szCs w:val="21"/>
              </w:rPr>
              <w:t>合计</w:t>
            </w:r>
          </w:p>
        </w:tc>
        <w:tc>
          <w:tcPr>
            <w:tcW w:w="353" w:type="pct"/>
            <w:vAlign w:val="center"/>
          </w:tcPr>
          <w:p w14:paraId="711C9F89">
            <w:pPr>
              <w:widowControl/>
              <w:wordWrap w:val="0"/>
              <w:spacing w:line="360" w:lineRule="auto"/>
              <w:jc w:val="center"/>
              <w:rPr>
                <w:rFonts w:ascii="宋体" w:hAnsi="宋体" w:cs="宋体"/>
                <w:szCs w:val="21"/>
              </w:rPr>
            </w:pPr>
            <w:r>
              <w:rPr>
                <w:rFonts w:hint="eastAsia" w:ascii="宋体" w:hAnsi="宋体" w:cs="宋体"/>
                <w:szCs w:val="21"/>
              </w:rPr>
              <w:t>30</w:t>
            </w:r>
          </w:p>
        </w:tc>
        <w:tc>
          <w:tcPr>
            <w:tcW w:w="1989" w:type="pct"/>
            <w:vAlign w:val="center"/>
          </w:tcPr>
          <w:p w14:paraId="022118EA">
            <w:pPr>
              <w:widowControl/>
              <w:wordWrap w:val="0"/>
              <w:spacing w:line="360" w:lineRule="auto"/>
              <w:jc w:val="center"/>
              <w:rPr>
                <w:rFonts w:ascii="宋体" w:hAnsi="宋体" w:cs="宋体"/>
                <w:szCs w:val="21"/>
              </w:rPr>
            </w:pPr>
          </w:p>
        </w:tc>
        <w:tc>
          <w:tcPr>
            <w:tcW w:w="1937" w:type="pct"/>
            <w:vAlign w:val="center"/>
          </w:tcPr>
          <w:p w14:paraId="2D6AB1A1">
            <w:pPr>
              <w:widowControl/>
              <w:wordWrap w:val="0"/>
              <w:spacing w:line="360" w:lineRule="auto"/>
              <w:jc w:val="center"/>
              <w:rPr>
                <w:rFonts w:ascii="宋体" w:hAnsi="宋体" w:cs="宋体"/>
                <w:szCs w:val="21"/>
              </w:rPr>
            </w:pPr>
          </w:p>
        </w:tc>
      </w:tr>
    </w:tbl>
    <w:p w14:paraId="43460DEA">
      <w:pPr>
        <w:pStyle w:val="9"/>
      </w:pPr>
    </w:p>
    <w:p w14:paraId="52D9FEF0">
      <w:pPr>
        <w:widowControl/>
        <w:wordWrap w:val="0"/>
        <w:spacing w:line="280" w:lineRule="exact"/>
        <w:jc w:val="center"/>
        <w:rPr>
          <w:rFonts w:ascii="宋体" w:hAnsi="宋体" w:cs="宋体"/>
          <w:szCs w:val="21"/>
        </w:rPr>
      </w:pPr>
      <w:r>
        <w:rPr>
          <w:rFonts w:hint="eastAsia" w:ascii="宋体" w:hAnsi="宋体" w:cs="宋体"/>
          <w:szCs w:val="21"/>
        </w:rPr>
        <w:t>平湖路8-29号办公点服务人员配置表</w:t>
      </w:r>
    </w:p>
    <w:tbl>
      <w:tblPr>
        <w:tblStyle w:val="10"/>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629"/>
        <w:gridCol w:w="3539"/>
        <w:gridCol w:w="3539"/>
      </w:tblGrid>
      <w:tr w14:paraId="1B95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9" w:type="pct"/>
            <w:vAlign w:val="center"/>
          </w:tcPr>
          <w:p w14:paraId="6FAB7988">
            <w:pPr>
              <w:widowControl/>
              <w:wordWrap w:val="0"/>
              <w:spacing w:line="360" w:lineRule="auto"/>
              <w:jc w:val="center"/>
              <w:rPr>
                <w:rFonts w:ascii="宋体" w:hAnsi="宋体" w:cs="宋体"/>
                <w:szCs w:val="21"/>
              </w:rPr>
            </w:pPr>
            <w:r>
              <w:rPr>
                <w:rFonts w:hint="eastAsia" w:ascii="宋体" w:hAnsi="宋体" w:cs="宋体"/>
                <w:szCs w:val="21"/>
              </w:rPr>
              <w:t>岗位</w:t>
            </w:r>
          </w:p>
        </w:tc>
        <w:tc>
          <w:tcPr>
            <w:tcW w:w="349" w:type="pct"/>
            <w:vAlign w:val="center"/>
          </w:tcPr>
          <w:p w14:paraId="6BAD09EF">
            <w:pPr>
              <w:widowControl/>
              <w:wordWrap w:val="0"/>
              <w:spacing w:line="360" w:lineRule="auto"/>
              <w:jc w:val="center"/>
              <w:rPr>
                <w:rFonts w:ascii="宋体" w:hAnsi="宋体" w:cs="宋体"/>
                <w:szCs w:val="21"/>
              </w:rPr>
            </w:pPr>
            <w:r>
              <w:rPr>
                <w:rFonts w:hint="eastAsia" w:ascii="宋体" w:hAnsi="宋体" w:cs="宋体"/>
                <w:szCs w:val="21"/>
              </w:rPr>
              <w:t>人数</w:t>
            </w:r>
          </w:p>
        </w:tc>
        <w:tc>
          <w:tcPr>
            <w:tcW w:w="1965" w:type="pct"/>
            <w:vAlign w:val="center"/>
          </w:tcPr>
          <w:p w14:paraId="41D9A9C9">
            <w:pPr>
              <w:widowControl/>
              <w:wordWrap w:val="0"/>
              <w:spacing w:line="360" w:lineRule="auto"/>
              <w:jc w:val="center"/>
              <w:rPr>
                <w:rFonts w:ascii="宋体" w:hAnsi="宋体" w:cs="宋体"/>
                <w:szCs w:val="21"/>
              </w:rPr>
            </w:pPr>
          </w:p>
        </w:tc>
        <w:tc>
          <w:tcPr>
            <w:tcW w:w="1965" w:type="pct"/>
            <w:vAlign w:val="center"/>
          </w:tcPr>
          <w:p w14:paraId="74FDF51C">
            <w:pPr>
              <w:widowControl/>
              <w:wordWrap w:val="0"/>
              <w:spacing w:line="360" w:lineRule="auto"/>
              <w:jc w:val="center"/>
              <w:rPr>
                <w:rFonts w:ascii="宋体" w:hAnsi="宋体" w:cs="宋体"/>
                <w:szCs w:val="21"/>
              </w:rPr>
            </w:pPr>
            <w:r>
              <w:rPr>
                <w:rFonts w:hint="eastAsia" w:ascii="宋体" w:hAnsi="宋体" w:cs="宋体"/>
                <w:szCs w:val="21"/>
              </w:rPr>
              <w:t>岗位职能</w:t>
            </w:r>
          </w:p>
        </w:tc>
      </w:tr>
      <w:tr w14:paraId="31D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Align w:val="center"/>
          </w:tcPr>
          <w:p w14:paraId="5FD83026">
            <w:pPr>
              <w:widowControl/>
              <w:wordWrap w:val="0"/>
              <w:spacing w:line="360" w:lineRule="auto"/>
              <w:jc w:val="center"/>
              <w:textAlignment w:val="center"/>
              <w:rPr>
                <w:rFonts w:ascii="宋体" w:hAnsi="宋体" w:cs="宋体"/>
                <w:bCs/>
                <w:szCs w:val="21"/>
              </w:rPr>
            </w:pPr>
            <w:r>
              <w:rPr>
                <w:rFonts w:hint="eastAsia" w:ascii="宋体" w:hAnsi="宋体" w:cs="宋体"/>
                <w:bCs/>
                <w:szCs w:val="21"/>
              </w:rPr>
              <w:t>秩序维护员</w:t>
            </w:r>
          </w:p>
        </w:tc>
        <w:tc>
          <w:tcPr>
            <w:tcW w:w="349" w:type="pct"/>
            <w:vAlign w:val="center"/>
          </w:tcPr>
          <w:p w14:paraId="6F27DD0E">
            <w:pPr>
              <w:widowControl/>
              <w:wordWrap w:val="0"/>
              <w:spacing w:line="360" w:lineRule="auto"/>
              <w:jc w:val="center"/>
              <w:textAlignment w:val="center"/>
              <w:rPr>
                <w:rFonts w:ascii="宋体" w:hAnsi="宋体" w:cs="宋体"/>
                <w:bCs/>
                <w:szCs w:val="21"/>
              </w:rPr>
            </w:pPr>
            <w:r>
              <w:rPr>
                <w:rFonts w:hint="eastAsia" w:ascii="宋体" w:hAnsi="宋体" w:cs="宋体"/>
                <w:bCs/>
                <w:szCs w:val="21"/>
              </w:rPr>
              <w:t>4</w:t>
            </w:r>
          </w:p>
        </w:tc>
        <w:tc>
          <w:tcPr>
            <w:tcW w:w="1965" w:type="pct"/>
            <w:vAlign w:val="center"/>
          </w:tcPr>
          <w:p w14:paraId="2BF1B8AF">
            <w:pPr>
              <w:widowControl/>
              <w:wordWrap w:val="0"/>
              <w:spacing w:line="360" w:lineRule="auto"/>
              <w:textAlignment w:val="center"/>
              <w:rPr>
                <w:rFonts w:ascii="宋体" w:hAnsi="宋体" w:cs="宋体"/>
                <w:bCs/>
                <w:szCs w:val="21"/>
              </w:rPr>
            </w:pPr>
            <w:r>
              <w:rPr>
                <w:rFonts w:hint="eastAsia" w:ascii="宋体" w:hAnsi="宋体" w:cs="宋体"/>
                <w:szCs w:val="21"/>
              </w:rPr>
              <w:t>年龄应在50岁以下，复转军人优先，具有保安员证优先。</w:t>
            </w:r>
          </w:p>
        </w:tc>
        <w:tc>
          <w:tcPr>
            <w:tcW w:w="1965" w:type="pct"/>
            <w:vAlign w:val="center"/>
          </w:tcPr>
          <w:p w14:paraId="279303E8">
            <w:pPr>
              <w:widowControl/>
              <w:wordWrap w:val="0"/>
              <w:spacing w:line="360" w:lineRule="auto"/>
              <w:textAlignment w:val="center"/>
              <w:rPr>
                <w:rFonts w:ascii="宋体" w:hAnsi="宋体" w:cs="宋体"/>
                <w:bCs/>
                <w:szCs w:val="21"/>
              </w:rPr>
            </w:pPr>
            <w:r>
              <w:rPr>
                <w:rFonts w:hint="eastAsia" w:ascii="宋体" w:hAnsi="宋体" w:cs="宋体"/>
                <w:szCs w:val="21"/>
              </w:rPr>
              <w:t>负责责任区域公共秩序维护和消防管理工作。</w:t>
            </w:r>
          </w:p>
        </w:tc>
      </w:tr>
      <w:tr w14:paraId="0739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Align w:val="center"/>
          </w:tcPr>
          <w:p w14:paraId="4A2E16A5">
            <w:pPr>
              <w:widowControl/>
              <w:wordWrap w:val="0"/>
              <w:spacing w:line="360" w:lineRule="auto"/>
              <w:jc w:val="center"/>
              <w:textAlignment w:val="center"/>
              <w:rPr>
                <w:rFonts w:ascii="宋体" w:hAnsi="宋体" w:cs="宋体"/>
                <w:bCs/>
                <w:szCs w:val="21"/>
              </w:rPr>
            </w:pPr>
            <w:r>
              <w:rPr>
                <w:rFonts w:hint="eastAsia" w:ascii="宋体" w:hAnsi="宋体" w:cs="宋体"/>
                <w:bCs/>
                <w:szCs w:val="21"/>
              </w:rPr>
              <w:t>保洁员</w:t>
            </w:r>
          </w:p>
        </w:tc>
        <w:tc>
          <w:tcPr>
            <w:tcW w:w="349" w:type="pct"/>
            <w:vAlign w:val="center"/>
          </w:tcPr>
          <w:p w14:paraId="13F16587">
            <w:pPr>
              <w:widowControl/>
              <w:wordWrap w:val="0"/>
              <w:spacing w:line="360" w:lineRule="auto"/>
              <w:jc w:val="center"/>
              <w:textAlignment w:val="center"/>
              <w:rPr>
                <w:rFonts w:ascii="宋体" w:hAnsi="宋体" w:cs="宋体"/>
                <w:bCs/>
                <w:szCs w:val="21"/>
              </w:rPr>
            </w:pPr>
            <w:r>
              <w:rPr>
                <w:rFonts w:hint="eastAsia" w:ascii="宋体" w:hAnsi="宋体" w:cs="宋体"/>
                <w:bCs/>
                <w:szCs w:val="21"/>
              </w:rPr>
              <w:t>1</w:t>
            </w:r>
          </w:p>
        </w:tc>
        <w:tc>
          <w:tcPr>
            <w:tcW w:w="1965" w:type="pct"/>
            <w:vAlign w:val="center"/>
          </w:tcPr>
          <w:p w14:paraId="7821D98C">
            <w:pPr>
              <w:widowControl/>
              <w:wordWrap w:val="0"/>
              <w:spacing w:line="360" w:lineRule="auto"/>
              <w:textAlignment w:val="center"/>
              <w:rPr>
                <w:rFonts w:ascii="宋体" w:hAnsi="宋体" w:cs="宋体"/>
                <w:bCs/>
                <w:szCs w:val="21"/>
              </w:rPr>
            </w:pPr>
            <w:r>
              <w:rPr>
                <w:rFonts w:hint="eastAsia" w:ascii="宋体" w:hAnsi="宋体" w:cs="宋体"/>
                <w:szCs w:val="21"/>
              </w:rPr>
              <w:t>年龄52岁以下，具有一年工作经验，责任心强，身体健康，体检合格；具有初中以上文化，能吃苦耐劳。</w:t>
            </w:r>
          </w:p>
        </w:tc>
        <w:tc>
          <w:tcPr>
            <w:tcW w:w="1965" w:type="pct"/>
            <w:vAlign w:val="center"/>
          </w:tcPr>
          <w:p w14:paraId="19D55944">
            <w:pPr>
              <w:widowControl/>
              <w:wordWrap w:val="0"/>
              <w:spacing w:line="360" w:lineRule="auto"/>
              <w:textAlignment w:val="center"/>
              <w:rPr>
                <w:rFonts w:ascii="宋体" w:hAnsi="宋体" w:cs="宋体"/>
                <w:bCs/>
                <w:szCs w:val="21"/>
              </w:rPr>
            </w:pPr>
            <w:r>
              <w:rPr>
                <w:rFonts w:hint="eastAsia" w:ascii="宋体" w:hAnsi="宋体" w:cs="宋体"/>
                <w:bCs/>
                <w:szCs w:val="21"/>
              </w:rPr>
              <w:t>负责保洁服务工作。</w:t>
            </w:r>
          </w:p>
        </w:tc>
      </w:tr>
      <w:tr w14:paraId="4375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Align w:val="center"/>
          </w:tcPr>
          <w:p w14:paraId="767FF69D">
            <w:pPr>
              <w:widowControl/>
              <w:wordWrap w:val="0"/>
              <w:spacing w:line="360" w:lineRule="auto"/>
              <w:jc w:val="center"/>
              <w:rPr>
                <w:rFonts w:ascii="宋体" w:hAnsi="宋体" w:cs="宋体"/>
                <w:bCs/>
                <w:sz w:val="18"/>
                <w:szCs w:val="18"/>
              </w:rPr>
            </w:pPr>
            <w:r>
              <w:rPr>
                <w:rFonts w:hint="eastAsia" w:ascii="宋体" w:hAnsi="宋体" w:cs="宋体"/>
                <w:bCs/>
                <w:kern w:val="0"/>
                <w:sz w:val="18"/>
                <w:szCs w:val="18"/>
              </w:rPr>
              <w:t>合计</w:t>
            </w:r>
          </w:p>
        </w:tc>
        <w:tc>
          <w:tcPr>
            <w:tcW w:w="349" w:type="pct"/>
            <w:vAlign w:val="center"/>
          </w:tcPr>
          <w:p w14:paraId="544C9FEB">
            <w:pPr>
              <w:widowControl/>
              <w:wordWrap w:val="0"/>
              <w:spacing w:line="360" w:lineRule="auto"/>
              <w:jc w:val="center"/>
              <w:rPr>
                <w:rFonts w:ascii="宋体" w:hAnsi="宋体" w:cs="宋体"/>
                <w:bCs/>
                <w:sz w:val="18"/>
                <w:szCs w:val="18"/>
              </w:rPr>
            </w:pPr>
            <w:r>
              <w:rPr>
                <w:rFonts w:hint="eastAsia" w:ascii="宋体" w:hAnsi="宋体" w:cs="宋体"/>
                <w:bCs/>
                <w:sz w:val="18"/>
                <w:szCs w:val="18"/>
              </w:rPr>
              <w:t>5</w:t>
            </w:r>
          </w:p>
        </w:tc>
        <w:tc>
          <w:tcPr>
            <w:tcW w:w="1965" w:type="pct"/>
            <w:vAlign w:val="center"/>
          </w:tcPr>
          <w:p w14:paraId="4DF7F30C">
            <w:pPr>
              <w:pStyle w:val="7"/>
              <w:widowControl/>
              <w:wordWrap w:val="0"/>
              <w:spacing w:line="360" w:lineRule="auto"/>
              <w:jc w:val="center"/>
              <w:rPr>
                <w:rFonts w:hAnsi="宋体" w:cs="宋体"/>
                <w:sz w:val="18"/>
                <w:szCs w:val="18"/>
              </w:rPr>
            </w:pPr>
          </w:p>
        </w:tc>
        <w:tc>
          <w:tcPr>
            <w:tcW w:w="1965" w:type="pct"/>
            <w:vAlign w:val="center"/>
          </w:tcPr>
          <w:p w14:paraId="019525C3">
            <w:pPr>
              <w:pStyle w:val="7"/>
              <w:widowControl/>
              <w:wordWrap w:val="0"/>
              <w:spacing w:line="360" w:lineRule="auto"/>
              <w:jc w:val="center"/>
              <w:rPr>
                <w:rFonts w:hAnsi="宋体" w:cs="宋体"/>
                <w:sz w:val="18"/>
                <w:szCs w:val="18"/>
              </w:rPr>
            </w:pPr>
          </w:p>
        </w:tc>
      </w:tr>
    </w:tbl>
    <w:p w14:paraId="2DB62872">
      <w:pPr>
        <w:widowControl/>
        <w:wordWrap w:val="0"/>
        <w:spacing w:line="280" w:lineRule="exact"/>
        <w:jc w:val="center"/>
        <w:rPr>
          <w:rFonts w:ascii="宋体" w:hAnsi="宋体" w:cs="宋体"/>
          <w:b/>
          <w:bCs/>
          <w:sz w:val="18"/>
          <w:szCs w:val="18"/>
        </w:rPr>
      </w:pPr>
    </w:p>
    <w:p w14:paraId="7CB1C7DC">
      <w:pPr>
        <w:widowControl/>
        <w:wordWrap w:val="0"/>
        <w:spacing w:line="280" w:lineRule="exact"/>
        <w:jc w:val="center"/>
        <w:rPr>
          <w:rFonts w:ascii="宋体" w:hAnsi="宋体" w:cs="宋体"/>
          <w:szCs w:val="21"/>
        </w:rPr>
      </w:pPr>
      <w:r>
        <w:rPr>
          <w:rFonts w:hint="eastAsia" w:ascii="宋体" w:hAnsi="宋体" w:cs="宋体"/>
          <w:szCs w:val="21"/>
        </w:rPr>
        <w:t>民族大道89号办公点服务人员配置表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13"/>
        <w:gridCol w:w="3683"/>
        <w:gridCol w:w="3683"/>
      </w:tblGrid>
      <w:tr w14:paraId="09C7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14:paraId="49CFA975">
            <w:pPr>
              <w:widowControl/>
              <w:wordWrap w:val="0"/>
              <w:spacing w:line="360" w:lineRule="auto"/>
              <w:jc w:val="center"/>
              <w:rPr>
                <w:rFonts w:ascii="宋体" w:hAnsi="宋体" w:cs="宋体"/>
                <w:szCs w:val="21"/>
              </w:rPr>
            </w:pPr>
            <w:r>
              <w:rPr>
                <w:rFonts w:hint="eastAsia" w:ascii="宋体" w:hAnsi="宋体" w:cs="宋体"/>
                <w:szCs w:val="21"/>
              </w:rPr>
              <w:t>岗位</w:t>
            </w:r>
          </w:p>
        </w:tc>
        <w:tc>
          <w:tcPr>
            <w:tcW w:w="330" w:type="pct"/>
            <w:vAlign w:val="center"/>
          </w:tcPr>
          <w:p w14:paraId="62DE8DB5">
            <w:pPr>
              <w:widowControl/>
              <w:wordWrap w:val="0"/>
              <w:spacing w:line="360" w:lineRule="auto"/>
              <w:jc w:val="center"/>
              <w:rPr>
                <w:rFonts w:ascii="宋体" w:hAnsi="宋体" w:cs="宋体"/>
                <w:szCs w:val="21"/>
              </w:rPr>
            </w:pPr>
            <w:r>
              <w:rPr>
                <w:rFonts w:hint="eastAsia" w:ascii="宋体" w:hAnsi="宋体" w:cs="宋体"/>
                <w:szCs w:val="21"/>
              </w:rPr>
              <w:t>人数</w:t>
            </w:r>
          </w:p>
        </w:tc>
        <w:tc>
          <w:tcPr>
            <w:tcW w:w="1983" w:type="pct"/>
            <w:vAlign w:val="center"/>
          </w:tcPr>
          <w:p w14:paraId="417AD171">
            <w:pPr>
              <w:widowControl/>
              <w:wordWrap w:val="0"/>
              <w:spacing w:line="360" w:lineRule="auto"/>
              <w:jc w:val="center"/>
              <w:rPr>
                <w:rFonts w:ascii="宋体" w:hAnsi="宋体" w:cs="宋体"/>
                <w:szCs w:val="21"/>
              </w:rPr>
            </w:pPr>
          </w:p>
        </w:tc>
        <w:tc>
          <w:tcPr>
            <w:tcW w:w="1983" w:type="pct"/>
            <w:vAlign w:val="center"/>
          </w:tcPr>
          <w:p w14:paraId="0A22584D">
            <w:pPr>
              <w:widowControl/>
              <w:wordWrap w:val="0"/>
              <w:spacing w:line="360" w:lineRule="auto"/>
              <w:jc w:val="center"/>
              <w:rPr>
                <w:rFonts w:ascii="宋体" w:hAnsi="宋体" w:cs="宋体"/>
                <w:szCs w:val="21"/>
              </w:rPr>
            </w:pPr>
            <w:r>
              <w:rPr>
                <w:rFonts w:hint="eastAsia" w:ascii="宋体" w:hAnsi="宋体" w:cs="宋体"/>
                <w:szCs w:val="21"/>
              </w:rPr>
              <w:t>岗位职能</w:t>
            </w:r>
          </w:p>
        </w:tc>
      </w:tr>
      <w:tr w14:paraId="7187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14:paraId="1BEF550F">
            <w:pPr>
              <w:widowControl/>
              <w:wordWrap w:val="0"/>
              <w:spacing w:line="360" w:lineRule="auto"/>
              <w:ind w:firstLine="280"/>
              <w:textAlignment w:val="center"/>
              <w:rPr>
                <w:rFonts w:ascii="宋体" w:hAnsi="宋体" w:cs="宋体"/>
                <w:bCs/>
                <w:szCs w:val="21"/>
              </w:rPr>
            </w:pPr>
            <w:r>
              <w:rPr>
                <w:rFonts w:hint="eastAsia" w:ascii="宋体" w:hAnsi="宋体" w:cs="宋体"/>
                <w:bCs/>
                <w:szCs w:val="21"/>
              </w:rPr>
              <w:t>保洁员</w:t>
            </w:r>
          </w:p>
        </w:tc>
        <w:tc>
          <w:tcPr>
            <w:tcW w:w="330" w:type="pct"/>
            <w:vAlign w:val="center"/>
          </w:tcPr>
          <w:p w14:paraId="6D06B7C5">
            <w:pPr>
              <w:widowControl/>
              <w:wordWrap w:val="0"/>
              <w:spacing w:line="360" w:lineRule="auto"/>
              <w:jc w:val="center"/>
              <w:textAlignment w:val="center"/>
              <w:rPr>
                <w:rFonts w:ascii="宋体" w:hAnsi="宋体" w:cs="宋体"/>
                <w:bCs/>
                <w:szCs w:val="21"/>
              </w:rPr>
            </w:pPr>
            <w:r>
              <w:rPr>
                <w:rFonts w:hint="eastAsia" w:ascii="宋体" w:hAnsi="宋体" w:cs="宋体"/>
                <w:bCs/>
                <w:szCs w:val="21"/>
              </w:rPr>
              <w:t>3</w:t>
            </w:r>
          </w:p>
        </w:tc>
        <w:tc>
          <w:tcPr>
            <w:tcW w:w="1983" w:type="pct"/>
            <w:vAlign w:val="center"/>
          </w:tcPr>
          <w:p w14:paraId="1F4239B2">
            <w:pPr>
              <w:widowControl/>
              <w:wordWrap w:val="0"/>
              <w:spacing w:line="360" w:lineRule="auto"/>
              <w:textAlignment w:val="center"/>
              <w:rPr>
                <w:rFonts w:ascii="宋体" w:hAnsi="宋体" w:cs="宋体"/>
                <w:bCs/>
                <w:szCs w:val="21"/>
              </w:rPr>
            </w:pPr>
            <w:r>
              <w:rPr>
                <w:rFonts w:hint="eastAsia" w:ascii="宋体" w:hAnsi="宋体" w:cs="宋体"/>
                <w:szCs w:val="21"/>
              </w:rPr>
              <w:t>年龄52岁以下，具有一年工作经验，责任心强，身体健康，体检合格；具有初中以上文化，能吃苦耐劳。</w:t>
            </w:r>
          </w:p>
        </w:tc>
        <w:tc>
          <w:tcPr>
            <w:tcW w:w="1983" w:type="pct"/>
            <w:vAlign w:val="center"/>
          </w:tcPr>
          <w:p w14:paraId="37495EBB">
            <w:pPr>
              <w:widowControl/>
              <w:wordWrap w:val="0"/>
              <w:spacing w:line="360" w:lineRule="auto"/>
              <w:textAlignment w:val="center"/>
              <w:rPr>
                <w:rFonts w:ascii="宋体" w:hAnsi="宋体" w:cs="宋体"/>
                <w:bCs/>
                <w:szCs w:val="21"/>
              </w:rPr>
            </w:pPr>
            <w:r>
              <w:rPr>
                <w:rFonts w:hint="eastAsia" w:ascii="宋体" w:hAnsi="宋体" w:cs="宋体"/>
                <w:bCs/>
                <w:szCs w:val="21"/>
              </w:rPr>
              <w:t>负责金禄大厦3、4楼保洁服务工作。</w:t>
            </w:r>
          </w:p>
        </w:tc>
      </w:tr>
      <w:tr w14:paraId="36E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14:paraId="011A7D5E">
            <w:pPr>
              <w:widowControl/>
              <w:wordWrap w:val="0"/>
              <w:spacing w:line="360" w:lineRule="auto"/>
              <w:jc w:val="center"/>
              <w:textAlignment w:val="center"/>
              <w:rPr>
                <w:rFonts w:ascii="宋体" w:hAnsi="宋体" w:cs="宋体"/>
                <w:bCs/>
                <w:szCs w:val="21"/>
              </w:rPr>
            </w:pPr>
            <w:r>
              <w:rPr>
                <w:rFonts w:hint="eastAsia" w:ascii="宋体" w:hAnsi="宋体" w:cs="宋体"/>
                <w:bCs/>
                <w:kern w:val="0"/>
                <w:szCs w:val="21"/>
              </w:rPr>
              <w:t>合计</w:t>
            </w:r>
          </w:p>
        </w:tc>
        <w:tc>
          <w:tcPr>
            <w:tcW w:w="330" w:type="pct"/>
            <w:vAlign w:val="center"/>
          </w:tcPr>
          <w:p w14:paraId="0EF57071">
            <w:pPr>
              <w:widowControl/>
              <w:wordWrap w:val="0"/>
              <w:spacing w:line="360" w:lineRule="auto"/>
              <w:jc w:val="center"/>
              <w:textAlignment w:val="center"/>
              <w:rPr>
                <w:rFonts w:ascii="宋体" w:hAnsi="宋体" w:cs="宋体"/>
                <w:bCs/>
                <w:szCs w:val="21"/>
              </w:rPr>
            </w:pPr>
            <w:r>
              <w:rPr>
                <w:rFonts w:hint="eastAsia" w:ascii="宋体" w:hAnsi="宋体" w:cs="宋体"/>
                <w:bCs/>
                <w:kern w:val="0"/>
                <w:szCs w:val="21"/>
              </w:rPr>
              <w:t>3</w:t>
            </w:r>
          </w:p>
        </w:tc>
        <w:tc>
          <w:tcPr>
            <w:tcW w:w="1983" w:type="pct"/>
            <w:vAlign w:val="center"/>
          </w:tcPr>
          <w:p w14:paraId="4A4063E9">
            <w:pPr>
              <w:widowControl/>
              <w:wordWrap w:val="0"/>
              <w:spacing w:line="360" w:lineRule="auto"/>
              <w:jc w:val="center"/>
              <w:rPr>
                <w:rFonts w:ascii="宋体" w:hAnsi="宋体" w:cs="宋体"/>
                <w:szCs w:val="21"/>
              </w:rPr>
            </w:pPr>
          </w:p>
        </w:tc>
        <w:tc>
          <w:tcPr>
            <w:tcW w:w="1983" w:type="pct"/>
            <w:vAlign w:val="center"/>
          </w:tcPr>
          <w:p w14:paraId="41B123C7">
            <w:pPr>
              <w:widowControl/>
              <w:wordWrap w:val="0"/>
              <w:spacing w:line="360" w:lineRule="auto"/>
              <w:jc w:val="center"/>
              <w:rPr>
                <w:rFonts w:ascii="宋体" w:hAnsi="宋体" w:cs="宋体"/>
                <w:szCs w:val="21"/>
              </w:rPr>
            </w:pPr>
          </w:p>
        </w:tc>
      </w:tr>
    </w:tbl>
    <w:p w14:paraId="02653B77">
      <w:pPr>
        <w:widowControl/>
        <w:wordWrap w:val="0"/>
        <w:spacing w:line="400" w:lineRule="exact"/>
        <w:jc w:val="center"/>
        <w:rPr>
          <w:rFonts w:ascii="宋体" w:hAnsi="宋体" w:cs="宋体"/>
          <w:sz w:val="24"/>
          <w:szCs w:val="24"/>
        </w:rPr>
      </w:pPr>
    </w:p>
    <w:p w14:paraId="624173E7">
      <w:pPr>
        <w:spacing w:line="360" w:lineRule="auto"/>
        <w:ind w:firstLine="422" w:firstLineChars="200"/>
        <w:rPr>
          <w:rFonts w:ascii="宋体" w:hAnsi="宋体" w:cs="宋体"/>
          <w:b/>
          <w:bCs/>
          <w:szCs w:val="21"/>
        </w:rPr>
      </w:pPr>
      <w:r>
        <w:rPr>
          <w:rFonts w:hint="eastAsia" w:ascii="宋体" w:hAnsi="宋体" w:cs="宋体"/>
          <w:b/>
          <w:bCs/>
          <w:szCs w:val="21"/>
        </w:rPr>
        <w:t>（七）物业管理服务条件保障</w:t>
      </w:r>
    </w:p>
    <w:p w14:paraId="6FE44F64">
      <w:pPr>
        <w:spacing w:line="360" w:lineRule="auto"/>
        <w:ind w:firstLine="420" w:firstLineChars="200"/>
        <w:rPr>
          <w:rFonts w:ascii="宋体" w:hAnsi="宋体" w:cs="宋体"/>
          <w:szCs w:val="21"/>
        </w:rPr>
      </w:pPr>
      <w:r>
        <w:rPr>
          <w:rFonts w:hint="eastAsia" w:ascii="宋体" w:hAnsi="宋体" w:cs="宋体"/>
          <w:szCs w:val="21"/>
        </w:rPr>
        <w:t>金湖路40号办公区条件保障：采购人配备物业管理服务办公室一间，位于办公楼一楼；工具房、库房各配备一间，位于办公楼四楼；提供员工宿舍一间（工程值班）。</w:t>
      </w:r>
    </w:p>
    <w:p w14:paraId="415F1194">
      <w:pPr>
        <w:spacing w:line="360" w:lineRule="auto"/>
        <w:ind w:firstLine="420" w:firstLineChars="200"/>
      </w:pPr>
      <w:r>
        <w:rPr>
          <w:rFonts w:hint="eastAsia" w:ascii="宋体" w:hAnsi="宋体" w:cs="宋体"/>
          <w:bCs/>
          <w:szCs w:val="21"/>
        </w:rPr>
        <w:t>其他办公区条件保障：采购人配备物业管理服务办公室、工具房、库房各一间。</w:t>
      </w:r>
    </w:p>
    <w:p w14:paraId="27D6E28C">
      <w:pPr>
        <w:spacing w:line="360" w:lineRule="auto"/>
        <w:ind w:firstLine="422" w:firstLineChars="200"/>
        <w:rPr>
          <w:rFonts w:ascii="宋体" w:hAnsi="宋体" w:cs="宋体"/>
          <w:b/>
          <w:bCs/>
          <w:szCs w:val="21"/>
        </w:rPr>
      </w:pPr>
      <w:r>
        <w:rPr>
          <w:rFonts w:hint="eastAsia" w:ascii="宋体" w:hAnsi="宋体" w:cs="宋体"/>
          <w:b/>
          <w:bCs/>
          <w:szCs w:val="21"/>
        </w:rPr>
        <w:t>（八）物业管理服务考核办法</w:t>
      </w:r>
    </w:p>
    <w:p w14:paraId="7E8EF76B">
      <w:pPr>
        <w:tabs>
          <w:tab w:val="center" w:pos="4536"/>
        </w:tabs>
        <w:spacing w:line="360" w:lineRule="auto"/>
        <w:ind w:firstLine="456" w:firstLineChars="200"/>
        <w:jc w:val="left"/>
        <w:rPr>
          <w:rFonts w:ascii="宋体" w:hAnsi="宋体" w:cs="宋体"/>
          <w:spacing w:val="9"/>
          <w:szCs w:val="21"/>
        </w:rPr>
      </w:pPr>
      <w:r>
        <w:rPr>
          <w:rFonts w:hint="eastAsia" w:ascii="宋体" w:hAnsi="宋体" w:cs="宋体"/>
          <w:spacing w:val="9"/>
          <w:szCs w:val="21"/>
        </w:rPr>
        <w:t>（本办法</w:t>
      </w:r>
      <w:r>
        <w:rPr>
          <w:rFonts w:ascii="宋体" w:hAnsi="宋体" w:cs="宋体"/>
          <w:spacing w:val="9"/>
          <w:szCs w:val="21"/>
        </w:rPr>
        <w:t>所称的“以上”、“以下”、“内”、“以内”，包括本数；所称的“不足”，不包括本数</w:t>
      </w:r>
      <w:r>
        <w:rPr>
          <w:rFonts w:hint="eastAsia" w:ascii="宋体" w:hAnsi="宋体" w:cs="宋体"/>
          <w:spacing w:val="9"/>
          <w:szCs w:val="21"/>
        </w:rPr>
        <w:t>）</w:t>
      </w:r>
    </w:p>
    <w:p w14:paraId="32496B7F">
      <w:pPr>
        <w:spacing w:line="360" w:lineRule="auto"/>
        <w:ind w:firstLine="420" w:firstLineChars="200"/>
        <w:rPr>
          <w:rFonts w:ascii="宋体" w:hAnsi="宋体" w:cs="宋体"/>
          <w:szCs w:val="21"/>
        </w:rPr>
      </w:pPr>
      <w:r>
        <w:rPr>
          <w:rFonts w:hint="eastAsia" w:ascii="宋体" w:hAnsi="宋体" w:cs="宋体"/>
          <w:szCs w:val="21"/>
        </w:rPr>
        <w:t>采购人采取每月定期及不定期方式对中标人进行考核（详见附件1：国家税务总局南宁市税务局金湖路等办公区物业管理服务考核标准及办法）。考核检查记录经双方签字确认后保存在采购人处。采购人有权根据检查结果，按考核评分结果对中标人实施扣款，并下达书面整改通知责令中标人限期整改。中标人应派人参加每月考核，采购人发现问题则当场告知。中标人应根据考核发现问题，自采购人当场告知后5个工作日内提出整改意见，及时落实整改。</w:t>
      </w:r>
    </w:p>
    <w:p w14:paraId="017270A2">
      <w:pPr>
        <w:tabs>
          <w:tab w:val="center" w:pos="4536"/>
        </w:tabs>
        <w:spacing w:line="360" w:lineRule="auto"/>
        <w:ind w:firstLine="420" w:firstLineChars="200"/>
        <w:jc w:val="left"/>
        <w:rPr>
          <w:rFonts w:ascii="宋体" w:hAnsi="宋体" w:cs="宋体"/>
          <w:szCs w:val="21"/>
        </w:rPr>
      </w:pPr>
      <w:r>
        <w:rPr>
          <w:rFonts w:hint="eastAsia" w:ascii="宋体" w:hAnsi="宋体" w:cs="宋体"/>
          <w:szCs w:val="21"/>
        </w:rPr>
        <w:t>物业管理服务费按月支付，次月采购人根据考核结果支付上月物业服务费。当月实际支付物业服务费=应付物业服务费-不定期考核扣款-每月定期考核扣款。</w:t>
      </w:r>
    </w:p>
    <w:p w14:paraId="43C22810">
      <w:pPr>
        <w:wordWrap w:val="0"/>
        <w:overflowPunct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三、商务要求</w:t>
      </w:r>
    </w:p>
    <w:p w14:paraId="7AE91063">
      <w:pPr>
        <w:pStyle w:val="7"/>
        <w:wordWrap w:val="0"/>
        <w:overflowPunct w:val="0"/>
        <w:spacing w:line="360" w:lineRule="auto"/>
        <w:ind w:firstLine="360" w:firstLineChars="200"/>
        <w:rPr>
          <w:rFonts w:hAnsi="宋体"/>
        </w:rPr>
      </w:pPr>
      <w:r>
        <w:rPr>
          <w:rFonts w:hint="eastAsia" w:ascii="Calibri" w:hAnsi="宋体" w:cs="Times New Roman"/>
          <w:sz w:val="18"/>
          <w:szCs w:val="18"/>
        </w:rPr>
        <w:t>★</w:t>
      </w:r>
      <w:r>
        <w:rPr>
          <w:rFonts w:hint="eastAsia" w:hAnsi="宋体"/>
          <w:b/>
          <w:bCs/>
        </w:rPr>
        <w:t>（一）</w:t>
      </w:r>
      <w:r>
        <w:rPr>
          <w:rFonts w:hint="eastAsia" w:hAnsi="宋体"/>
          <w:b/>
        </w:rPr>
        <w:t>服务地点：</w:t>
      </w:r>
      <w:r>
        <w:rPr>
          <w:rFonts w:hint="eastAsia" w:hAnsi="宋体"/>
        </w:rPr>
        <w:t>国家税务总局南宁市税务局金湖路40号、平湖路8-29号、民族大道89号办公区共3个办公区。</w:t>
      </w:r>
    </w:p>
    <w:p w14:paraId="4991D8A3">
      <w:pPr>
        <w:pStyle w:val="7"/>
        <w:wordWrap w:val="0"/>
        <w:overflowPunct w:val="0"/>
        <w:spacing w:line="360" w:lineRule="auto"/>
        <w:ind w:firstLine="360" w:firstLineChars="200"/>
        <w:rPr>
          <w:rFonts w:hAnsi="宋体"/>
        </w:rPr>
      </w:pPr>
      <w:r>
        <w:rPr>
          <w:rFonts w:hint="eastAsia" w:ascii="Calibri" w:hAnsi="宋体" w:cs="Times New Roman"/>
          <w:sz w:val="18"/>
          <w:szCs w:val="18"/>
        </w:rPr>
        <w:t>★</w:t>
      </w:r>
      <w:r>
        <w:rPr>
          <w:rFonts w:hint="eastAsia" w:hAnsi="宋体"/>
          <w:b/>
        </w:rPr>
        <w:t>（二）服务期限：2</w:t>
      </w:r>
      <w:r>
        <w:rPr>
          <w:rFonts w:hint="eastAsia" w:hAnsi="宋体"/>
          <w:bCs/>
        </w:rPr>
        <w:t>年。</w:t>
      </w:r>
    </w:p>
    <w:p w14:paraId="4A8C749B">
      <w:pPr>
        <w:pStyle w:val="4"/>
        <w:spacing w:line="440" w:lineRule="exact"/>
        <w:ind w:firstLine="361" w:firstLineChars="200"/>
        <w:jc w:val="left"/>
        <w:rPr>
          <w:rFonts w:ascii="宋体" w:hAnsi="宋体" w:cs="宋体"/>
          <w:b w:val="0"/>
          <w:bCs/>
          <w:szCs w:val="21"/>
        </w:rPr>
      </w:pPr>
      <w:r>
        <w:rPr>
          <w:rFonts w:hint="eastAsia" w:hAnsi="宋体"/>
          <w:sz w:val="18"/>
          <w:szCs w:val="18"/>
        </w:rPr>
        <w:t>★</w:t>
      </w:r>
      <w:r>
        <w:rPr>
          <w:rFonts w:hint="eastAsia" w:ascii="宋体" w:hAnsi="宋体"/>
          <w:szCs w:val="21"/>
        </w:rPr>
        <w:t>（三）投标报价要求：</w:t>
      </w:r>
      <w:r>
        <w:rPr>
          <w:rFonts w:hint="eastAsia" w:ascii="宋体" w:hAnsi="宋体"/>
          <w:b w:val="0"/>
          <w:bCs/>
          <w:szCs w:val="21"/>
        </w:rPr>
        <w:t>（1）投标报价应</w:t>
      </w:r>
      <w:r>
        <w:rPr>
          <w:rFonts w:hint="eastAsia" w:ascii="宋体" w:hAnsi="宋体" w:cs="宋体"/>
          <w:b w:val="0"/>
          <w:bCs/>
          <w:szCs w:val="21"/>
        </w:rPr>
        <w:t>包含完成本项目物业管理所发生的一切费用，包括但不限于：①员工工资（含社保、福利等）、②行政办公费用、③房屋公共部位、共用设施、设备、公共区域、附属配套设施的维修、维护范围和费用（单次花费金额不高于500元）、④绿化管理和养护费、⑤保险（公众责任险等）、⑥利润、⑦国家法定税费、⑧其他不可预见费、⑨其他投标人认为需要列入的费用。</w:t>
      </w:r>
    </w:p>
    <w:p w14:paraId="361A0BE1">
      <w:pPr>
        <w:pStyle w:val="4"/>
        <w:spacing w:line="440" w:lineRule="exact"/>
        <w:ind w:firstLine="420" w:firstLineChars="200"/>
        <w:jc w:val="left"/>
        <w:rPr>
          <w:rFonts w:asciiTheme="minorEastAsia" w:hAnsiTheme="minorEastAsia" w:eastAsiaTheme="minorEastAsia" w:cstheme="minorEastAsia"/>
          <w:b w:val="0"/>
          <w:szCs w:val="21"/>
          <w:lang w:val="zh-CN"/>
        </w:rPr>
      </w:pPr>
      <w:r>
        <w:rPr>
          <w:rFonts w:hint="eastAsia" w:ascii="宋体" w:hAnsi="宋体" w:cs="宋体"/>
          <w:b w:val="0"/>
          <w:bCs/>
          <w:szCs w:val="21"/>
        </w:rPr>
        <w:t>（2）除房屋公共部位、共用</w:t>
      </w:r>
      <w:r>
        <w:rPr>
          <w:rFonts w:hint="eastAsia" w:ascii="宋体" w:hAnsi="宋体" w:cs="宋体"/>
          <w:b w:val="0"/>
          <w:szCs w:val="21"/>
        </w:rPr>
        <w:t>设施、设备、公共区域、附属配套设施的维修、维护范围和费用单次花费金额超过500元、批量更新费用、清洁易耗品中的卫生间用卷筒纸、擦手纸、洗手液、洗洁精和各办公室内工作人员用的垃圾桶、垃圾袋、茶水桶等办公物品由采购人承担外，</w:t>
      </w:r>
      <w:r>
        <w:rPr>
          <w:rFonts w:hint="eastAsia" w:asciiTheme="minorEastAsia" w:hAnsiTheme="minorEastAsia" w:eastAsiaTheme="minorEastAsia" w:cstheme="minorEastAsia"/>
          <w:b w:val="0"/>
          <w:szCs w:val="21"/>
          <w:lang w:val="zh-CN"/>
        </w:rPr>
        <w:t>在合同实施时，采购人将不再另行支付额外费用。</w:t>
      </w:r>
    </w:p>
    <w:p w14:paraId="13BA379D">
      <w:pPr>
        <w:wordWrap w:val="0"/>
        <w:overflowPunct w:val="0"/>
        <w:spacing w:line="360" w:lineRule="auto"/>
        <w:ind w:firstLine="360" w:firstLineChars="200"/>
        <w:rPr>
          <w:rFonts w:ascii="宋体" w:hAnsi="宋体" w:cs="宋体"/>
          <w:b/>
          <w:szCs w:val="21"/>
        </w:rPr>
      </w:pPr>
      <w:r>
        <w:rPr>
          <w:rFonts w:hint="eastAsia" w:hAnsi="宋体"/>
          <w:sz w:val="18"/>
          <w:szCs w:val="18"/>
        </w:rPr>
        <w:t>★</w:t>
      </w:r>
      <w:r>
        <w:rPr>
          <w:rFonts w:hint="eastAsia" w:ascii="宋体" w:hAnsi="宋体" w:cs="宋体"/>
          <w:b/>
          <w:szCs w:val="21"/>
        </w:rPr>
        <w:t>（四）服务费支付方式及时间：</w:t>
      </w:r>
    </w:p>
    <w:p w14:paraId="4513ADBF">
      <w:pPr>
        <w:wordWrap w:val="0"/>
        <w:overflowPunct w:val="0"/>
        <w:spacing w:line="360" w:lineRule="auto"/>
        <w:ind w:firstLine="420" w:firstLineChars="200"/>
        <w:rPr>
          <w:rFonts w:ascii="宋体" w:hAnsi="宋体" w:cs="Courier New"/>
          <w:szCs w:val="21"/>
        </w:rPr>
      </w:pPr>
      <w:r>
        <w:rPr>
          <w:rFonts w:hint="eastAsia" w:ascii="宋体" w:hAnsi="宋体" w:cs="Courier New"/>
          <w:szCs w:val="21"/>
        </w:rPr>
        <w:t>采购人采取先服务再付款、按月考核结算的方式。每月10日前，采购人根据《国家税务总局南宁市税务局金湖路等办公区物业管理服务考核标准及办法》及合同责罚条款对中标人上月服务进行考核，考核结果经双方确认无异议后，采购人按考核结果对合同服务费进行汇总扣款后支付剩余款项。服务费从中标人开始实施物业管理服务工作之日起开始计算，足月的月份服务费为：月服务费=年度合同总金额/12-月考核汇总扣款；不足月的月份服务费为：（年度合同总金额/12-月考核汇总扣款）÷（当月日历天数）×当月实际工作天数。</w:t>
      </w:r>
    </w:p>
    <w:p w14:paraId="08558822">
      <w:pPr>
        <w:wordWrap w:val="0"/>
        <w:overflowPunct w:val="0"/>
        <w:spacing w:line="360" w:lineRule="auto"/>
        <w:ind w:firstLine="420" w:firstLineChars="200"/>
      </w:pPr>
      <w:r>
        <w:rPr>
          <w:rFonts w:hint="eastAsia" w:ascii="宋体" w:hAnsi="宋体" w:cs="Courier New"/>
          <w:szCs w:val="21"/>
        </w:rPr>
        <w:t>采购人付款前，中标人应向采购人开具等额有效的增值税发票，采购人收到合格发票后10个工作日内将相应款项支付到合同约定的中标人账户。采购人未收到发票的，有权不予支付直至中标人提供合格发票，并不承担延迟付款责任。</w:t>
      </w:r>
    </w:p>
    <w:p w14:paraId="48989715">
      <w:pPr>
        <w:wordWrap w:val="0"/>
        <w:overflowPunct w:val="0"/>
        <w:spacing w:line="360" w:lineRule="auto"/>
        <w:ind w:firstLine="482" w:firstLineChars="200"/>
        <w:jc w:val="left"/>
        <w:rPr>
          <w:rFonts w:ascii="宋体" w:hAnsi="宋体" w:cs="宋体"/>
          <w:spacing w:val="9"/>
          <w:sz w:val="20"/>
          <w:szCs w:val="20"/>
        </w:rPr>
      </w:pPr>
      <w:r>
        <w:rPr>
          <w:rFonts w:hint="eastAsia" w:ascii="宋体" w:hAnsi="宋体" w:cs="宋体"/>
          <w:b/>
          <w:bCs/>
          <w:sz w:val="24"/>
          <w:szCs w:val="24"/>
        </w:rPr>
        <w:t>四、其他事项</w:t>
      </w:r>
    </w:p>
    <w:p w14:paraId="6F1DA5A9">
      <w:pPr>
        <w:wordWrap w:val="0"/>
        <w:overflowPunct w:val="0"/>
        <w:spacing w:line="360" w:lineRule="auto"/>
        <w:ind w:firstLine="420"/>
        <w:rPr>
          <w:rFonts w:ascii="宋体" w:hAnsi="宋体" w:cs="宋体"/>
          <w:szCs w:val="21"/>
        </w:rPr>
      </w:pPr>
      <w:r>
        <w:rPr>
          <w:rFonts w:hint="eastAsia" w:ascii="宋体" w:hAnsi="宋体" w:cs="宋体"/>
          <w:szCs w:val="21"/>
        </w:rPr>
        <w:t>（一）为采购人提供物业服务的人员工资不得低于南宁市最低工资标准，同时应保障从业人员每年应享有的福利及国家法定节假日规定的加班费。投标人的报价中必须按该条款要求充分考虑各类人员的工资、福利加班费、社保及其他应交保险。</w:t>
      </w:r>
    </w:p>
    <w:p w14:paraId="642CCFF7">
      <w:pPr>
        <w:wordWrap w:val="0"/>
        <w:overflowPunct w:val="0"/>
        <w:spacing w:line="360" w:lineRule="auto"/>
        <w:ind w:firstLine="360" w:firstLineChars="200"/>
        <w:rPr>
          <w:rFonts w:ascii="宋体" w:hAnsi="宋体" w:cs="宋体"/>
          <w:szCs w:val="21"/>
        </w:rPr>
      </w:pPr>
      <w:r>
        <w:rPr>
          <w:rFonts w:hint="eastAsia" w:hAnsi="宋体"/>
          <w:sz w:val="18"/>
          <w:szCs w:val="18"/>
        </w:rPr>
        <w:t>★</w:t>
      </w:r>
      <w:r>
        <w:rPr>
          <w:rFonts w:hint="eastAsia" w:ascii="宋体" w:hAnsi="宋体" w:cs="宋体"/>
          <w:szCs w:val="21"/>
        </w:rPr>
        <w:t>（二）非主体、非关键性工作的要求：</w:t>
      </w:r>
    </w:p>
    <w:p w14:paraId="20C3A105">
      <w:pPr>
        <w:wordWrap w:val="0"/>
        <w:overflowPunct w:val="0"/>
        <w:spacing w:line="360" w:lineRule="auto"/>
        <w:ind w:firstLine="420" w:firstLineChars="200"/>
        <w:rPr>
          <w:rFonts w:ascii="宋体" w:hAnsi="宋体" w:cs="宋体"/>
          <w:szCs w:val="21"/>
        </w:rPr>
      </w:pPr>
      <w:r>
        <w:rPr>
          <w:rFonts w:hint="eastAsia" w:ascii="宋体" w:hAnsi="宋体" w:cs="宋体"/>
          <w:szCs w:val="21"/>
        </w:rPr>
        <w:t>2.1本章物业管理服务要求-设施设备维护“（1）对消防设备的维护”、“（2） 对电梯设备的维修维护”、“（3）对中央空调设备维修维护”的内容为非主体、非关键性工作。“（1）对消防设备的维护”的预算金额40000元/年，“（2）对电梯设备的维修维护”的预算金额32000元/年，“（3）对中央空调设备维修维护”的预算金额61000元/年。</w:t>
      </w:r>
    </w:p>
    <w:p w14:paraId="00E0952A">
      <w:pPr>
        <w:numPr>
          <w:ilvl w:val="255"/>
          <w:numId w:val="0"/>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2.2投标人如对“（2） 对电梯设备的维修维护”工作不进行分包的，投标人须具有以下证书之一：①有效的行政主管部门颁发的《中华人民共和国特种设备生产许可证》[许可项目：电梯制造（含安装、修理、改造），许可子项目：曳引驱动乘客电梯（B级或以上）]；②有效的行政主管部门颁发的《中华人民共和国特种设备生产许可证》[许可项目：电梯安装（含修理），许可子项目：曳引驱动乘客电梯（B级或以上）]；③有效的行政主管部门颁发的《中华人民共和国特种设备制造许可证》（电梯）（旧证在有效期内）或《中华人民共和国特种设备安装改造维修许可证》（电梯）（旧证在有效期内），且许可范围满足第①或②点要求。投标人须在投标文件中提供上述证书复印件。</w:t>
      </w:r>
    </w:p>
    <w:p w14:paraId="7B022321">
      <w:pPr>
        <w:numPr>
          <w:ilvl w:val="255"/>
          <w:numId w:val="0"/>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2.3投标人如对上述非主体、非关键性工作进行分包的，分包单位须满足的要求：</w:t>
      </w:r>
    </w:p>
    <w:p w14:paraId="63C8237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（1）分包单位是符合政策要求的中小微企业或监狱企业或残疾人福利性单位；</w:t>
      </w:r>
    </w:p>
    <w:p w14:paraId="1015E962">
      <w:pPr>
        <w:numPr>
          <w:ilvl w:val="255"/>
          <w:numId w:val="0"/>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电梯设备的维修维护的分包单位需具有以下证书之一：①有效的行政主管部门颁发的《中华人民共和国特种设备生产许可证》[许可项目：电梯制造（含安装、修理、改造），许可子项目：曳引驱动乘客电梯（B级或以上）]；②有效的行政主管部门颁发的《中华人民共和国特种设备生产许可证》[许可项目：电梯安装（含修理），许可子项目：曳引驱动乘客电梯（B级或以上）]；③有效的行政主管部门颁发的《中华人民共和国特种设备制造许可证》（电梯）（旧证）或《中华人民共和国特种设备安装改造维修许可证》（电梯）（旧证），且许可范围满足第①或②点要求；投标人须在投标文件中提供分包计划表（附分包意向协议、分包单位的营业执照、分包单位符合上述要求的证书等证明文件复印件）；</w:t>
      </w:r>
    </w:p>
    <w:p w14:paraId="68228A6E">
      <w:pPr>
        <w:numPr>
          <w:ilvl w:val="255"/>
          <w:numId w:val="0"/>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（3）分包单位不得再次分包；</w:t>
      </w:r>
    </w:p>
    <w:p w14:paraId="6AED1394">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（4）投标人应就分包内容向采购人负责，并与分包单位就分包内容向采购人承担连带责任。</w:t>
      </w:r>
    </w:p>
    <w:p w14:paraId="479A0DCF">
      <w:pPr>
        <w:spacing w:line="400" w:lineRule="exact"/>
        <w:jc w:val="left"/>
        <w:rPr>
          <w:rFonts w:ascii="宋体" w:hAnsi="宋体" w:cs="宋体"/>
          <w:b/>
          <w:sz w:val="30"/>
          <w:szCs w:val="30"/>
        </w:rPr>
      </w:pPr>
    </w:p>
    <w:p w14:paraId="426668B1">
      <w:pPr>
        <w:spacing w:line="400" w:lineRule="exact"/>
        <w:jc w:val="left"/>
        <w:rPr>
          <w:rFonts w:ascii="宋体" w:hAnsi="宋体" w:cs="宋体"/>
          <w:b/>
          <w:sz w:val="30"/>
          <w:szCs w:val="30"/>
        </w:rPr>
      </w:pPr>
    </w:p>
    <w:p w14:paraId="4B449E4E">
      <w:pPr>
        <w:spacing w:line="400" w:lineRule="exact"/>
        <w:jc w:val="left"/>
        <w:rPr>
          <w:rFonts w:ascii="宋体" w:hAnsi="宋体" w:cs="宋体"/>
          <w:b/>
          <w:sz w:val="30"/>
          <w:szCs w:val="30"/>
        </w:rPr>
      </w:pPr>
    </w:p>
    <w:p w14:paraId="35A2C63B">
      <w:pPr>
        <w:spacing w:line="400" w:lineRule="exact"/>
        <w:jc w:val="left"/>
        <w:rPr>
          <w:rFonts w:ascii="宋体" w:hAnsi="宋体" w:cs="宋体"/>
          <w:b/>
          <w:sz w:val="30"/>
          <w:szCs w:val="30"/>
        </w:rPr>
      </w:pPr>
    </w:p>
    <w:p w14:paraId="2C6A1B58">
      <w:pPr>
        <w:spacing w:line="400" w:lineRule="exact"/>
        <w:jc w:val="left"/>
        <w:rPr>
          <w:rFonts w:ascii="宋体" w:hAnsi="宋体" w:cs="宋体"/>
          <w:b/>
          <w:sz w:val="30"/>
          <w:szCs w:val="30"/>
        </w:rPr>
      </w:pPr>
    </w:p>
    <w:p w14:paraId="12BFEB5B">
      <w:pPr>
        <w:spacing w:line="400" w:lineRule="exact"/>
        <w:jc w:val="left"/>
        <w:rPr>
          <w:rFonts w:ascii="宋体" w:hAnsi="宋体" w:cs="宋体"/>
          <w:b/>
          <w:sz w:val="30"/>
          <w:szCs w:val="30"/>
        </w:rPr>
      </w:pPr>
    </w:p>
    <w:p w14:paraId="526AABFD">
      <w:pPr>
        <w:spacing w:line="400" w:lineRule="exact"/>
        <w:jc w:val="left"/>
        <w:rPr>
          <w:rFonts w:ascii="宋体" w:hAnsi="宋体" w:cs="宋体"/>
          <w:b/>
          <w:sz w:val="30"/>
          <w:szCs w:val="30"/>
        </w:rPr>
      </w:pPr>
    </w:p>
    <w:p w14:paraId="466C5D9E">
      <w:pPr>
        <w:spacing w:line="400" w:lineRule="exact"/>
        <w:jc w:val="left"/>
        <w:rPr>
          <w:rFonts w:ascii="宋体" w:hAnsi="宋体" w:cs="宋体"/>
          <w:b/>
          <w:sz w:val="30"/>
          <w:szCs w:val="30"/>
        </w:rPr>
      </w:pPr>
    </w:p>
    <w:p w14:paraId="395CE520">
      <w:pPr>
        <w:spacing w:line="400" w:lineRule="exact"/>
        <w:jc w:val="left"/>
        <w:rPr>
          <w:rFonts w:ascii="宋体" w:hAnsi="宋体" w:cs="宋体"/>
          <w:b/>
          <w:sz w:val="30"/>
          <w:szCs w:val="30"/>
        </w:rPr>
      </w:pPr>
    </w:p>
    <w:p w14:paraId="0FAB0E1D">
      <w:pPr>
        <w:spacing w:line="400" w:lineRule="exact"/>
        <w:jc w:val="left"/>
        <w:rPr>
          <w:rFonts w:ascii="宋体" w:hAnsi="宋体" w:cs="宋体"/>
          <w:b/>
          <w:sz w:val="30"/>
          <w:szCs w:val="30"/>
        </w:rPr>
      </w:pPr>
    </w:p>
    <w:p w14:paraId="3F0AA622">
      <w:pPr>
        <w:spacing w:line="400" w:lineRule="exact"/>
        <w:jc w:val="left"/>
        <w:rPr>
          <w:rFonts w:ascii="宋体" w:hAnsi="宋体" w:cs="宋体"/>
          <w:b/>
          <w:sz w:val="30"/>
          <w:szCs w:val="30"/>
        </w:rPr>
      </w:pPr>
    </w:p>
    <w:p w14:paraId="0D1FEEC5">
      <w:pPr>
        <w:spacing w:line="400" w:lineRule="exact"/>
        <w:jc w:val="left"/>
        <w:rPr>
          <w:rFonts w:ascii="宋体" w:hAnsi="宋体" w:cs="宋体"/>
          <w:b/>
          <w:sz w:val="30"/>
          <w:szCs w:val="30"/>
        </w:rPr>
      </w:pPr>
    </w:p>
    <w:p w14:paraId="51808238">
      <w:pPr>
        <w:spacing w:line="400" w:lineRule="exact"/>
        <w:jc w:val="left"/>
        <w:rPr>
          <w:rFonts w:ascii="宋体" w:hAnsi="宋体" w:cs="宋体"/>
          <w:b/>
          <w:sz w:val="30"/>
          <w:szCs w:val="30"/>
        </w:rPr>
      </w:pPr>
    </w:p>
    <w:p w14:paraId="30793E41">
      <w:pPr>
        <w:spacing w:line="400" w:lineRule="exact"/>
        <w:jc w:val="left"/>
        <w:rPr>
          <w:rFonts w:ascii="宋体" w:hAnsi="宋体" w:cs="宋体"/>
          <w:b/>
          <w:sz w:val="30"/>
          <w:szCs w:val="30"/>
        </w:rPr>
      </w:pPr>
    </w:p>
    <w:p w14:paraId="2D0DA811">
      <w:pPr>
        <w:spacing w:line="400" w:lineRule="exact"/>
        <w:jc w:val="left"/>
        <w:rPr>
          <w:rFonts w:ascii="宋体" w:hAnsi="宋体" w:cs="宋体"/>
          <w:b/>
          <w:sz w:val="30"/>
          <w:szCs w:val="30"/>
        </w:rPr>
      </w:pPr>
    </w:p>
    <w:p w14:paraId="31D59C64">
      <w:pPr>
        <w:spacing w:line="400" w:lineRule="exact"/>
        <w:jc w:val="left"/>
        <w:rPr>
          <w:rFonts w:ascii="宋体" w:hAnsi="宋体" w:cs="宋体"/>
          <w:b/>
          <w:sz w:val="30"/>
          <w:szCs w:val="30"/>
        </w:rPr>
      </w:pPr>
      <w:r>
        <w:rPr>
          <w:rFonts w:hint="eastAsia" w:ascii="宋体" w:hAnsi="宋体" w:cs="宋体"/>
          <w:b/>
          <w:sz w:val="30"/>
          <w:szCs w:val="30"/>
        </w:rPr>
        <w:t>附件１：</w:t>
      </w:r>
    </w:p>
    <w:p w14:paraId="644BC2AD">
      <w:pPr>
        <w:spacing w:line="400" w:lineRule="exact"/>
        <w:jc w:val="center"/>
        <w:rPr>
          <w:rFonts w:ascii="宋体" w:hAnsi="宋体"/>
          <w:b/>
          <w:bCs/>
          <w:sz w:val="32"/>
          <w:szCs w:val="32"/>
        </w:rPr>
      </w:pPr>
      <w:r>
        <w:rPr>
          <w:rFonts w:hint="eastAsia" w:ascii="宋体" w:hAnsi="宋体"/>
          <w:b/>
          <w:bCs/>
          <w:sz w:val="32"/>
          <w:szCs w:val="32"/>
        </w:rPr>
        <w:t>《国家税务总局南宁市税务局金湖路等办公区</w:t>
      </w:r>
    </w:p>
    <w:p w14:paraId="22B8E7B0">
      <w:pPr>
        <w:spacing w:line="400" w:lineRule="exact"/>
        <w:jc w:val="center"/>
        <w:rPr>
          <w:rFonts w:ascii="宋体" w:hAnsi="宋体"/>
          <w:b/>
          <w:bCs/>
          <w:sz w:val="32"/>
          <w:szCs w:val="32"/>
        </w:rPr>
      </w:pPr>
      <w:r>
        <w:rPr>
          <w:rFonts w:hint="eastAsia" w:ascii="宋体" w:hAnsi="宋体"/>
          <w:b/>
          <w:bCs/>
          <w:sz w:val="32"/>
          <w:szCs w:val="32"/>
        </w:rPr>
        <w:t>物业管理服务考核标准及办法》</w:t>
      </w:r>
    </w:p>
    <w:p w14:paraId="6FBD4B38">
      <w:pPr>
        <w:pStyle w:val="4"/>
        <w:rPr>
          <w:rFonts w:ascii="宋体" w:hAnsi="宋体"/>
          <w:sz w:val="32"/>
          <w:szCs w:val="32"/>
        </w:rPr>
      </w:pPr>
    </w:p>
    <w:p w14:paraId="315FBB81">
      <w:pPr>
        <w:tabs>
          <w:tab w:val="center" w:pos="4536"/>
        </w:tabs>
        <w:spacing w:line="360" w:lineRule="auto"/>
        <w:ind w:firstLine="420" w:firstLineChars="200"/>
        <w:jc w:val="left"/>
        <w:rPr>
          <w:rFonts w:ascii="宋体" w:hAnsi="宋体" w:cs="宋体"/>
          <w:szCs w:val="21"/>
        </w:rPr>
      </w:pPr>
      <w:r>
        <w:rPr>
          <w:rFonts w:hint="eastAsia" w:ascii="宋体" w:hAnsi="宋体" w:cs="宋体"/>
          <w:szCs w:val="21"/>
        </w:rPr>
        <w:t>1.考核标准</w:t>
      </w:r>
      <w:r>
        <w:rPr>
          <w:rFonts w:hint="eastAsia" w:ascii="宋体" w:hAnsi="宋体" w:cs="宋体"/>
          <w:szCs w:val="21"/>
        </w:rPr>
        <w:tab/>
      </w:r>
    </w:p>
    <w:p w14:paraId="3428D80C">
      <w:pPr>
        <w:spacing w:line="360" w:lineRule="auto"/>
        <w:ind w:firstLine="420" w:firstLineChars="200"/>
        <w:jc w:val="left"/>
        <w:rPr>
          <w:rFonts w:ascii="宋体" w:hAnsi="宋体" w:cs="宋体"/>
          <w:szCs w:val="21"/>
        </w:rPr>
      </w:pPr>
      <w:r>
        <w:rPr>
          <w:rFonts w:hint="eastAsia" w:ascii="宋体" w:hAnsi="宋体" w:cs="宋体"/>
          <w:szCs w:val="21"/>
        </w:rPr>
        <w:t>（1）房屋外观：外观完好、整洁，外墙装饰无脱落、无污迹、无乱搭乱建、公共设施无随意占用。</w:t>
      </w:r>
    </w:p>
    <w:p w14:paraId="41AF7B82">
      <w:pPr>
        <w:spacing w:line="360" w:lineRule="auto"/>
        <w:ind w:firstLine="420" w:firstLineChars="200"/>
        <w:jc w:val="left"/>
        <w:rPr>
          <w:rFonts w:ascii="宋体" w:hAnsi="宋体" w:cs="宋体"/>
          <w:szCs w:val="21"/>
        </w:rPr>
      </w:pPr>
      <w:r>
        <w:rPr>
          <w:rFonts w:hint="eastAsia" w:ascii="宋体" w:hAnsi="宋体" w:cs="宋体"/>
          <w:szCs w:val="21"/>
        </w:rPr>
        <w:t>（2）设备运行</w:t>
      </w:r>
    </w:p>
    <w:p w14:paraId="29565483">
      <w:pPr>
        <w:spacing w:line="360" w:lineRule="auto"/>
        <w:ind w:firstLine="420" w:firstLineChars="200"/>
        <w:jc w:val="left"/>
        <w:rPr>
          <w:rFonts w:ascii="宋体" w:hAnsi="宋体" w:cs="宋体"/>
          <w:szCs w:val="21"/>
        </w:rPr>
      </w:pPr>
      <w:r>
        <w:rPr>
          <w:rFonts w:hint="eastAsia" w:ascii="宋体" w:hAnsi="宋体" w:cs="宋体"/>
          <w:szCs w:val="21"/>
        </w:rPr>
        <w:t>①保证水、电、消防、安防、空调、排风等设备及系统运行正常、无事故隐患。</w:t>
      </w:r>
    </w:p>
    <w:p w14:paraId="63D4D60B">
      <w:pPr>
        <w:spacing w:line="360" w:lineRule="auto"/>
        <w:ind w:firstLine="420" w:firstLineChars="200"/>
        <w:jc w:val="left"/>
        <w:rPr>
          <w:rFonts w:ascii="宋体" w:hAnsi="宋体" w:cs="宋体"/>
          <w:szCs w:val="21"/>
        </w:rPr>
      </w:pPr>
      <w:r>
        <w:rPr>
          <w:rFonts w:hint="eastAsia" w:ascii="宋体" w:hAnsi="宋体" w:cs="宋体"/>
          <w:szCs w:val="21"/>
        </w:rPr>
        <w:t>②预防故障和养护及管理到位。</w:t>
      </w:r>
    </w:p>
    <w:p w14:paraId="6B887121">
      <w:pPr>
        <w:spacing w:line="360" w:lineRule="auto"/>
        <w:ind w:firstLine="420" w:firstLineChars="200"/>
        <w:jc w:val="left"/>
        <w:rPr>
          <w:rFonts w:ascii="宋体" w:hAnsi="宋体" w:cs="宋体"/>
          <w:szCs w:val="21"/>
        </w:rPr>
      </w:pPr>
      <w:r>
        <w:rPr>
          <w:rFonts w:hint="eastAsia" w:ascii="宋体" w:hAnsi="宋体" w:cs="宋体"/>
          <w:szCs w:val="21"/>
        </w:rPr>
        <w:t>（3）房屋及设施、设备的维修、养护</w:t>
      </w:r>
    </w:p>
    <w:p w14:paraId="4A4F83F6">
      <w:pPr>
        <w:spacing w:line="360" w:lineRule="auto"/>
        <w:ind w:firstLine="420" w:firstLineChars="200"/>
        <w:jc w:val="left"/>
        <w:rPr>
          <w:rFonts w:ascii="宋体" w:hAnsi="宋体" w:cs="宋体"/>
          <w:szCs w:val="21"/>
        </w:rPr>
      </w:pPr>
      <w:r>
        <w:rPr>
          <w:rFonts w:hint="eastAsia" w:ascii="宋体" w:hAnsi="宋体" w:cs="宋体"/>
          <w:szCs w:val="21"/>
        </w:rPr>
        <w:t>①建立共用部位共用设施设备养护管理制度。</w:t>
      </w:r>
    </w:p>
    <w:p w14:paraId="07D480C3">
      <w:pPr>
        <w:spacing w:line="360" w:lineRule="auto"/>
        <w:ind w:firstLine="420" w:firstLineChars="200"/>
        <w:jc w:val="left"/>
        <w:rPr>
          <w:rFonts w:ascii="宋体" w:hAnsi="宋体" w:cs="宋体"/>
          <w:szCs w:val="21"/>
        </w:rPr>
      </w:pPr>
      <w:r>
        <w:rPr>
          <w:rFonts w:hint="eastAsia" w:ascii="宋体" w:hAnsi="宋体" w:cs="宋体"/>
          <w:szCs w:val="21"/>
        </w:rPr>
        <w:t>②保证房屋共用部位、共用设施设备完好，无随意改变用途现象。</w:t>
      </w:r>
    </w:p>
    <w:p w14:paraId="2E6A185A">
      <w:pPr>
        <w:spacing w:line="360" w:lineRule="auto"/>
        <w:ind w:firstLine="420" w:firstLineChars="200"/>
        <w:jc w:val="left"/>
        <w:rPr>
          <w:rFonts w:ascii="宋体" w:hAnsi="宋体" w:cs="宋体"/>
          <w:szCs w:val="21"/>
        </w:rPr>
      </w:pPr>
      <w:r>
        <w:rPr>
          <w:rFonts w:hint="eastAsia" w:ascii="宋体" w:hAnsi="宋体" w:cs="宋体"/>
          <w:szCs w:val="21"/>
        </w:rPr>
        <w:t>（4）公共环境</w:t>
      </w:r>
    </w:p>
    <w:p w14:paraId="2CE77435">
      <w:pPr>
        <w:spacing w:line="360" w:lineRule="auto"/>
        <w:ind w:firstLine="420" w:firstLineChars="200"/>
        <w:jc w:val="left"/>
        <w:rPr>
          <w:rFonts w:ascii="宋体" w:hAnsi="宋体" w:cs="宋体"/>
          <w:szCs w:val="21"/>
        </w:rPr>
      </w:pPr>
      <w:r>
        <w:rPr>
          <w:rFonts w:hint="eastAsia" w:ascii="宋体" w:hAnsi="宋体" w:cs="宋体"/>
          <w:szCs w:val="21"/>
        </w:rPr>
        <w:t>①卫生达到国家爱卫会优等标准。</w:t>
      </w:r>
    </w:p>
    <w:p w14:paraId="243C2846">
      <w:pPr>
        <w:spacing w:line="360" w:lineRule="auto"/>
        <w:ind w:firstLine="420" w:firstLineChars="200"/>
        <w:jc w:val="left"/>
        <w:rPr>
          <w:rFonts w:ascii="宋体" w:hAnsi="宋体" w:cs="宋体"/>
          <w:szCs w:val="21"/>
        </w:rPr>
      </w:pPr>
      <w:r>
        <w:rPr>
          <w:rFonts w:hint="eastAsia" w:ascii="宋体" w:hAnsi="宋体" w:cs="宋体"/>
          <w:szCs w:val="21"/>
        </w:rPr>
        <w:t>②垃圾日产日清，定期进行卫生消毒灭菌。</w:t>
      </w:r>
    </w:p>
    <w:p w14:paraId="5305DF01">
      <w:pPr>
        <w:spacing w:line="360" w:lineRule="auto"/>
        <w:ind w:firstLine="420" w:firstLineChars="200"/>
        <w:jc w:val="left"/>
        <w:rPr>
          <w:rFonts w:ascii="宋体" w:hAnsi="宋体" w:cs="宋体"/>
          <w:szCs w:val="21"/>
        </w:rPr>
      </w:pPr>
      <w:r>
        <w:rPr>
          <w:rFonts w:hint="eastAsia" w:ascii="宋体" w:hAnsi="宋体" w:cs="宋体"/>
          <w:szCs w:val="21"/>
        </w:rPr>
        <w:t>③公共场地保持清洁，无纸屑、烟头等废弃物。</w:t>
      </w:r>
    </w:p>
    <w:p w14:paraId="68AD6CAA">
      <w:pPr>
        <w:spacing w:line="360" w:lineRule="auto"/>
        <w:ind w:firstLine="420" w:firstLineChars="200"/>
        <w:jc w:val="left"/>
        <w:rPr>
          <w:rFonts w:ascii="宋体" w:hAnsi="宋体" w:cs="宋体"/>
          <w:szCs w:val="21"/>
        </w:rPr>
      </w:pPr>
      <w:r>
        <w:rPr>
          <w:rFonts w:hint="eastAsia" w:ascii="宋体" w:hAnsi="宋体" w:cs="宋体"/>
          <w:szCs w:val="21"/>
        </w:rPr>
        <w:t>④定期对本区域进行虫害杀除工作。</w:t>
      </w:r>
    </w:p>
    <w:p w14:paraId="21657CF9">
      <w:pPr>
        <w:spacing w:line="360" w:lineRule="auto"/>
        <w:ind w:firstLine="420" w:firstLineChars="200"/>
        <w:jc w:val="left"/>
        <w:rPr>
          <w:rFonts w:ascii="宋体" w:hAnsi="宋体" w:cs="宋体"/>
          <w:szCs w:val="21"/>
        </w:rPr>
      </w:pPr>
      <w:r>
        <w:rPr>
          <w:rFonts w:hint="eastAsia" w:ascii="宋体" w:hAnsi="宋体" w:cs="宋体"/>
          <w:szCs w:val="21"/>
        </w:rPr>
        <w:t>（5）交通秩序</w:t>
      </w:r>
    </w:p>
    <w:p w14:paraId="0334CE07">
      <w:pPr>
        <w:spacing w:line="360" w:lineRule="auto"/>
        <w:ind w:firstLine="420" w:firstLineChars="200"/>
        <w:jc w:val="left"/>
        <w:rPr>
          <w:rFonts w:ascii="宋体" w:hAnsi="宋体" w:cs="宋体"/>
          <w:szCs w:val="21"/>
        </w:rPr>
      </w:pPr>
      <w:r>
        <w:rPr>
          <w:rFonts w:hint="eastAsia" w:ascii="宋体" w:hAnsi="宋体" w:cs="宋体"/>
          <w:szCs w:val="21"/>
        </w:rPr>
        <w:t>①车辆进出有序；“门前三包”达到有关部门的要求；</w:t>
      </w:r>
    </w:p>
    <w:p w14:paraId="7F6DF002">
      <w:pPr>
        <w:spacing w:line="360" w:lineRule="auto"/>
        <w:ind w:firstLine="420" w:firstLineChars="200"/>
        <w:jc w:val="left"/>
        <w:rPr>
          <w:rFonts w:ascii="宋体" w:hAnsi="宋体" w:cs="宋体"/>
          <w:szCs w:val="21"/>
        </w:rPr>
      </w:pPr>
      <w:r>
        <w:rPr>
          <w:rFonts w:hint="eastAsia" w:ascii="宋体" w:hAnsi="宋体" w:cs="宋体"/>
          <w:szCs w:val="21"/>
        </w:rPr>
        <w:t>②道路畅通、车辆停放有序。</w:t>
      </w:r>
    </w:p>
    <w:p w14:paraId="74BDCF80">
      <w:pPr>
        <w:spacing w:line="360" w:lineRule="auto"/>
        <w:ind w:firstLine="420" w:firstLineChars="200"/>
        <w:jc w:val="left"/>
        <w:rPr>
          <w:rFonts w:ascii="宋体" w:hAnsi="宋体" w:cs="宋体"/>
          <w:szCs w:val="21"/>
        </w:rPr>
      </w:pPr>
      <w:r>
        <w:rPr>
          <w:rFonts w:hint="eastAsia" w:ascii="宋体" w:hAnsi="宋体" w:cs="宋体"/>
          <w:szCs w:val="21"/>
        </w:rPr>
        <w:t>（6）治安、消防：24小时值班巡逻，无违法犯罪、失窃、被盗、被劫及打架斗殴、火灾事件发生，公共秩序良好。</w:t>
      </w:r>
    </w:p>
    <w:p w14:paraId="6976F86B">
      <w:pPr>
        <w:spacing w:line="360" w:lineRule="auto"/>
        <w:ind w:firstLine="420" w:firstLineChars="200"/>
        <w:jc w:val="left"/>
        <w:rPr>
          <w:rFonts w:ascii="宋体" w:hAnsi="宋体" w:cs="宋体"/>
          <w:szCs w:val="21"/>
        </w:rPr>
      </w:pPr>
      <w:r>
        <w:rPr>
          <w:rFonts w:hint="eastAsia" w:ascii="宋体" w:hAnsi="宋体" w:cs="宋体"/>
          <w:szCs w:val="21"/>
        </w:rPr>
        <w:t>（7）各项工作须有应急预案，有专人负责；急修要求随叫随到，小修要求1小时内到位。</w:t>
      </w:r>
    </w:p>
    <w:p w14:paraId="7C0994A2">
      <w:pPr>
        <w:spacing w:line="360" w:lineRule="auto"/>
        <w:ind w:firstLine="420" w:firstLineChars="200"/>
        <w:jc w:val="left"/>
        <w:rPr>
          <w:rFonts w:ascii="宋体" w:hAnsi="宋体" w:cs="宋体"/>
          <w:szCs w:val="21"/>
        </w:rPr>
      </w:pPr>
      <w:r>
        <w:rPr>
          <w:rFonts w:hint="eastAsia" w:ascii="宋体" w:hAnsi="宋体" w:cs="宋体"/>
          <w:szCs w:val="21"/>
        </w:rPr>
        <w:t>（8）物业管理制度健全，管理落实到位。</w:t>
      </w:r>
    </w:p>
    <w:p w14:paraId="3CD3C952">
      <w:pPr>
        <w:spacing w:line="360" w:lineRule="auto"/>
        <w:ind w:firstLine="420" w:firstLineChars="200"/>
        <w:jc w:val="left"/>
        <w:rPr>
          <w:rFonts w:ascii="宋体" w:hAnsi="宋体" w:cs="宋体"/>
          <w:szCs w:val="21"/>
        </w:rPr>
      </w:pPr>
      <w:r>
        <w:rPr>
          <w:rFonts w:hint="eastAsia" w:ascii="宋体" w:hAnsi="宋体" w:cs="宋体"/>
          <w:szCs w:val="21"/>
        </w:rPr>
        <w:t>（9）上岗人员必须经过系统、规范的岗前培训，熟练掌握业务技能。</w:t>
      </w:r>
    </w:p>
    <w:p w14:paraId="29BCC9E8">
      <w:pPr>
        <w:spacing w:line="360" w:lineRule="auto"/>
        <w:ind w:firstLine="420" w:firstLineChars="200"/>
        <w:jc w:val="left"/>
        <w:rPr>
          <w:rFonts w:ascii="宋体" w:hAnsi="宋体" w:cs="宋体"/>
          <w:szCs w:val="21"/>
        </w:rPr>
      </w:pPr>
      <w:r>
        <w:rPr>
          <w:rFonts w:hint="eastAsia" w:ascii="宋体" w:hAnsi="宋体" w:cs="宋体"/>
          <w:szCs w:val="21"/>
        </w:rPr>
        <w:t>（10）供应商应该保持员工队伍相对稳定，并按照甲方设置岗位要求做好各岗位的人员安排，落实好值班制度。</w:t>
      </w:r>
    </w:p>
    <w:p w14:paraId="3B88A97A">
      <w:pPr>
        <w:spacing w:line="360" w:lineRule="auto"/>
        <w:ind w:firstLine="420" w:firstLineChars="200"/>
        <w:jc w:val="left"/>
        <w:rPr>
          <w:rFonts w:ascii="宋体" w:hAnsi="宋体" w:cs="宋体"/>
          <w:szCs w:val="21"/>
        </w:rPr>
      </w:pPr>
      <w:r>
        <w:rPr>
          <w:rFonts w:hint="eastAsia" w:ascii="宋体" w:hAnsi="宋体" w:cs="宋体"/>
          <w:szCs w:val="21"/>
        </w:rPr>
        <w:t>2.考核办法</w:t>
      </w:r>
    </w:p>
    <w:p w14:paraId="4F4D63F4">
      <w:pPr>
        <w:spacing w:line="360" w:lineRule="auto"/>
        <w:ind w:firstLine="420" w:firstLineChars="200"/>
        <w:jc w:val="left"/>
        <w:rPr>
          <w:rFonts w:ascii="宋体" w:hAnsi="宋体" w:cs="宋体"/>
          <w:szCs w:val="21"/>
        </w:rPr>
      </w:pPr>
      <w:r>
        <w:rPr>
          <w:rFonts w:hint="eastAsia" w:ascii="宋体" w:hAnsi="宋体" w:cs="宋体"/>
          <w:szCs w:val="21"/>
        </w:rPr>
        <w:t>（1）考核对象：按规定对国家税务总局南宁市税务局金湖等办公区进行物业管理服务的单位。</w:t>
      </w:r>
    </w:p>
    <w:p w14:paraId="54C354F9">
      <w:pPr>
        <w:spacing w:line="360" w:lineRule="auto"/>
        <w:ind w:firstLine="420" w:firstLineChars="200"/>
        <w:jc w:val="left"/>
        <w:rPr>
          <w:rFonts w:ascii="宋体" w:hAnsi="宋体" w:cs="宋体"/>
          <w:szCs w:val="21"/>
        </w:rPr>
      </w:pPr>
      <w:r>
        <w:rPr>
          <w:rFonts w:hint="eastAsia" w:ascii="宋体" w:hAnsi="宋体" w:cs="宋体"/>
          <w:szCs w:val="21"/>
        </w:rPr>
        <w:t>（2）考核办法</w:t>
      </w:r>
    </w:p>
    <w:p w14:paraId="44243EF6">
      <w:pPr>
        <w:spacing w:line="360" w:lineRule="auto"/>
        <w:ind w:firstLine="420" w:firstLineChars="200"/>
        <w:jc w:val="left"/>
        <w:rPr>
          <w:rFonts w:ascii="宋体" w:hAnsi="宋体" w:cs="宋体"/>
          <w:szCs w:val="21"/>
        </w:rPr>
      </w:pPr>
      <w:r>
        <w:rPr>
          <w:rFonts w:hint="eastAsia" w:ascii="宋体" w:hAnsi="宋体" w:cs="宋体"/>
          <w:szCs w:val="21"/>
        </w:rPr>
        <w:t>①考核主体：由物业服务对象所在点的单位负责，即：国家税务总局南宁市税务局机关服务中心、纳税服务中心负责。</w:t>
      </w:r>
    </w:p>
    <w:p w14:paraId="3EDC8023">
      <w:pPr>
        <w:spacing w:line="360" w:lineRule="auto"/>
        <w:ind w:firstLine="420" w:firstLineChars="200"/>
        <w:jc w:val="left"/>
        <w:rPr>
          <w:rFonts w:ascii="宋体" w:hAnsi="宋体" w:cs="宋体"/>
          <w:szCs w:val="21"/>
        </w:rPr>
      </w:pPr>
      <w:r>
        <w:rPr>
          <w:rFonts w:hint="eastAsia" w:ascii="宋体" w:hAnsi="宋体" w:cs="宋体"/>
          <w:szCs w:val="21"/>
        </w:rPr>
        <w:t>②考核方法：</w:t>
      </w:r>
    </w:p>
    <w:p w14:paraId="7C3B38C0">
      <w:pPr>
        <w:spacing w:line="360" w:lineRule="auto"/>
        <w:ind w:firstLine="420" w:firstLineChars="200"/>
        <w:rPr>
          <w:rFonts w:ascii="宋体" w:hAnsi="宋体" w:cs="宋体"/>
          <w:szCs w:val="21"/>
        </w:rPr>
      </w:pPr>
      <w:r>
        <w:rPr>
          <w:rFonts w:hint="eastAsia" w:ascii="宋体" w:hAnsi="宋体" w:cs="宋体"/>
          <w:szCs w:val="21"/>
        </w:rPr>
        <w:t>国家税务总局南宁市税务局采取每月定期及不定期方式根据</w:t>
      </w:r>
      <w:r>
        <w:rPr>
          <w:rFonts w:hint="eastAsia" w:ascii="宋体" w:hAnsi="宋体"/>
          <w:szCs w:val="21"/>
        </w:rPr>
        <w:t>《物业服务月度考核评分表》</w:t>
      </w:r>
      <w:r>
        <w:rPr>
          <w:rFonts w:hint="eastAsia" w:ascii="宋体" w:hAnsi="宋体" w:cs="宋体"/>
          <w:szCs w:val="21"/>
        </w:rPr>
        <w:t>对物业公司进行考核。考核检查记录经双方签字确认后保存在本单位处。本单位有权根据检查结果，按考核评分结果对物业公司实施扣款，并下达书面整改通知责令物业公司限期整改。物业公司应派人参加每月考核，考核人员发现问题则当场告知。物业公司应根据考核发现问题，自考核人员当场告知后5 个工作日内提出整改意见，及时落实整改。</w:t>
      </w:r>
    </w:p>
    <w:p w14:paraId="52469F7D">
      <w:pPr>
        <w:spacing w:line="360" w:lineRule="auto"/>
        <w:ind w:firstLine="420" w:firstLineChars="200"/>
        <w:jc w:val="left"/>
        <w:rPr>
          <w:rFonts w:ascii="宋体" w:hAnsi="宋体" w:cs="宋体"/>
          <w:szCs w:val="21"/>
        </w:rPr>
      </w:pPr>
      <w:r>
        <w:rPr>
          <w:rFonts w:hint="eastAsia" w:ascii="宋体" w:hAnsi="宋体" w:cs="宋体"/>
          <w:szCs w:val="21"/>
        </w:rPr>
        <w:t>国家税务总局南宁市税务局机关服务中心负责物业的人员，将以上各点的物业考核结果进行加权平均得出上月物业考核实际得分数，填写</w:t>
      </w:r>
      <w:r>
        <w:rPr>
          <w:rFonts w:hint="eastAsia" w:ascii="宋体" w:hAnsi="宋体"/>
          <w:szCs w:val="21"/>
        </w:rPr>
        <w:t>所在月份的《物业服务月度考核评分表》及《物业服务日常工作考核评分表》（附件2）</w:t>
      </w:r>
      <w:r>
        <w:rPr>
          <w:rFonts w:hint="eastAsia" w:ascii="宋体" w:hAnsi="宋体" w:cs="宋体"/>
          <w:szCs w:val="21"/>
        </w:rPr>
        <w:t>（作为财务付款扣减的依据）。</w:t>
      </w:r>
      <w:r>
        <w:rPr>
          <w:rFonts w:hint="eastAsia" w:ascii="宋体" w:hAnsi="宋体"/>
          <w:szCs w:val="21"/>
        </w:rPr>
        <w:t>《物业服务月度考核评分表》得分</w:t>
      </w:r>
      <w:r>
        <w:rPr>
          <w:rFonts w:hint="eastAsia" w:ascii="宋体" w:hAnsi="宋体" w:cs="宋体"/>
          <w:szCs w:val="21"/>
        </w:rPr>
        <w:t>总分在95分（含95分）以上的，不扣除所属月份的物业服务费用，并将上月考核结果于10日前通报物业公司项目分管负责人；总分在95分（不含95分）以下的，按每低1分扣除当月物业服务费200元计算，有小数的按小数的比例计算，在物业费扣除时，如当月没有扣除的可在下月累计扣除，并将上月考核结果于10日前通报物业公司项目分管负责人，物业公司项目分管负责人根据考核存在的问题和不足，查找原因，提出整改意见（整改意见于5个工作日内通报国家税务总局南宁市税务局机关服务中心，并及时做出整改）。</w:t>
      </w:r>
    </w:p>
    <w:p w14:paraId="2A7D13D1">
      <w:pPr>
        <w:spacing w:line="360" w:lineRule="auto"/>
        <w:ind w:firstLine="420" w:firstLineChars="200"/>
        <w:jc w:val="left"/>
        <w:rPr>
          <w:rFonts w:ascii="宋体" w:hAnsi="宋体" w:cs="宋体"/>
          <w:szCs w:val="21"/>
        </w:rPr>
      </w:pPr>
      <w:r>
        <w:rPr>
          <w:rFonts w:hint="eastAsia" w:ascii="宋体" w:hAnsi="宋体" w:cs="宋体"/>
          <w:szCs w:val="21"/>
        </w:rPr>
        <w:t>（3）考核内容和分值</w:t>
      </w:r>
    </w:p>
    <w:p w14:paraId="21C8CAA5">
      <w:pPr>
        <w:spacing w:line="360" w:lineRule="auto"/>
        <w:ind w:firstLine="420" w:firstLineChars="200"/>
        <w:jc w:val="left"/>
        <w:rPr>
          <w:rFonts w:ascii="宋体" w:hAnsi="宋体"/>
          <w:b/>
          <w:szCs w:val="21"/>
        </w:rPr>
      </w:pPr>
      <w:r>
        <w:rPr>
          <w:rFonts w:hint="eastAsia" w:ascii="宋体" w:hAnsi="宋体" w:cs="宋体"/>
          <w:szCs w:val="21"/>
        </w:rPr>
        <w:t>本办法考核内容分为：</w:t>
      </w:r>
      <w:r>
        <w:rPr>
          <w:rFonts w:ascii="宋体" w:hAnsi="宋体"/>
          <w:bCs/>
          <w:szCs w:val="21"/>
        </w:rPr>
        <w:t>基础管理</w:t>
      </w:r>
      <w:r>
        <w:rPr>
          <w:rFonts w:hint="eastAsia" w:ascii="宋体" w:hAnsi="宋体"/>
          <w:bCs/>
          <w:szCs w:val="21"/>
        </w:rPr>
        <w:t>、</w:t>
      </w:r>
      <w:r>
        <w:rPr>
          <w:rFonts w:ascii="宋体" w:hAnsi="宋体"/>
          <w:bCs/>
          <w:szCs w:val="21"/>
        </w:rPr>
        <w:t>房屋管理与维修养护</w:t>
      </w:r>
      <w:r>
        <w:rPr>
          <w:rFonts w:hint="eastAsia" w:ascii="宋体" w:hAnsi="宋体"/>
          <w:bCs/>
          <w:szCs w:val="21"/>
        </w:rPr>
        <w:t>、</w:t>
      </w:r>
      <w:r>
        <w:rPr>
          <w:rFonts w:ascii="宋体" w:hAnsi="宋体"/>
          <w:bCs/>
          <w:szCs w:val="21"/>
        </w:rPr>
        <w:t>共用设施设备管理</w:t>
      </w:r>
      <w:r>
        <w:rPr>
          <w:rFonts w:hint="eastAsia" w:ascii="宋体" w:hAnsi="宋体"/>
          <w:bCs/>
          <w:szCs w:val="21"/>
        </w:rPr>
        <w:t>、</w:t>
      </w:r>
      <w:r>
        <w:rPr>
          <w:rFonts w:ascii="宋体" w:hAnsi="宋体"/>
          <w:bCs/>
          <w:szCs w:val="21"/>
        </w:rPr>
        <w:t>共用设施管理</w:t>
      </w:r>
      <w:r>
        <w:rPr>
          <w:rFonts w:hint="eastAsia" w:ascii="宋体" w:hAnsi="宋体"/>
          <w:bCs/>
          <w:szCs w:val="21"/>
        </w:rPr>
        <w:t>、秩序维护</w:t>
      </w:r>
      <w:r>
        <w:rPr>
          <w:rFonts w:ascii="宋体" w:hAnsi="宋体"/>
          <w:bCs/>
          <w:szCs w:val="21"/>
        </w:rPr>
        <w:t>及车辆管理</w:t>
      </w:r>
      <w:r>
        <w:rPr>
          <w:rFonts w:hint="eastAsia" w:ascii="宋体" w:hAnsi="宋体"/>
          <w:bCs/>
          <w:szCs w:val="21"/>
        </w:rPr>
        <w:t>、环境卫生管理、绿化管理等7</w:t>
      </w:r>
      <w:r>
        <w:rPr>
          <w:rFonts w:hint="eastAsia" w:ascii="宋体" w:hAnsi="宋体" w:cs="宋体"/>
          <w:bCs/>
          <w:szCs w:val="21"/>
        </w:rPr>
        <w:t>大部分</w:t>
      </w:r>
      <w:r>
        <w:rPr>
          <w:rFonts w:hint="eastAsia" w:ascii="宋体" w:hAnsi="宋体" w:cs="宋体"/>
          <w:szCs w:val="21"/>
        </w:rPr>
        <w:t>，考核总分值为100分。</w:t>
      </w:r>
      <w:r>
        <w:rPr>
          <w:rFonts w:hint="eastAsia" w:ascii="宋体" w:hAnsi="宋体"/>
          <w:b/>
          <w:szCs w:val="21"/>
        </w:rPr>
        <w:t>物业服务月度考核评分表如下（如中标人承诺的考核评分表优于本表，合同签订时以中标人投标承诺的考核评分表为准）。</w:t>
      </w:r>
    </w:p>
    <w:p w14:paraId="0311310B">
      <w:pPr>
        <w:adjustRightInd w:val="0"/>
        <w:snapToGrid w:val="0"/>
        <w:spacing w:line="400" w:lineRule="exact"/>
        <w:rPr>
          <w:rFonts w:ascii="宋体" w:hAnsi="宋体"/>
          <w:b/>
          <w:szCs w:val="21"/>
        </w:rPr>
      </w:pPr>
    </w:p>
    <w:p w14:paraId="0187E01D">
      <w:pPr>
        <w:pStyle w:val="13"/>
      </w:pPr>
    </w:p>
    <w:p w14:paraId="408C6BC8">
      <w:pPr>
        <w:pStyle w:val="14"/>
        <w:rPr>
          <w:rFonts w:ascii="宋体" w:hAnsi="宋体"/>
          <w:b/>
        </w:rPr>
      </w:pPr>
    </w:p>
    <w:p w14:paraId="55072746">
      <w:pPr>
        <w:pStyle w:val="14"/>
        <w:rPr>
          <w:rFonts w:ascii="宋体" w:hAnsi="宋体"/>
          <w:b/>
        </w:rPr>
      </w:pPr>
    </w:p>
    <w:p w14:paraId="68087E46">
      <w:pPr>
        <w:adjustRightInd w:val="0"/>
        <w:snapToGrid w:val="0"/>
        <w:spacing w:line="400" w:lineRule="exact"/>
        <w:jc w:val="center"/>
        <w:rPr>
          <w:rFonts w:ascii="宋体" w:hAnsi="宋体"/>
          <w:b/>
          <w:szCs w:val="21"/>
        </w:rPr>
      </w:pPr>
      <w:r>
        <w:rPr>
          <w:rFonts w:hint="eastAsia" w:ascii="宋体" w:hAnsi="宋体"/>
          <w:b/>
          <w:szCs w:val="21"/>
        </w:rPr>
        <w:t xml:space="preserve">物业服务月度考核评分表                                            </w:t>
      </w:r>
    </w:p>
    <w:p w14:paraId="1D088A13">
      <w:pPr>
        <w:adjustRightInd w:val="0"/>
        <w:snapToGrid w:val="0"/>
        <w:spacing w:line="400" w:lineRule="exact"/>
        <w:jc w:val="center"/>
        <w:rPr>
          <w:rFonts w:ascii="宋体" w:hAnsi="宋体"/>
          <w:b/>
          <w:szCs w:val="21"/>
        </w:rPr>
      </w:pPr>
      <w:r>
        <w:rPr>
          <w:rFonts w:hint="eastAsia" w:ascii="宋体" w:hAnsi="宋体"/>
          <w:b/>
          <w:szCs w:val="21"/>
        </w:rPr>
        <w:t xml:space="preserve">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69"/>
        <w:gridCol w:w="709"/>
        <w:gridCol w:w="3177"/>
        <w:gridCol w:w="632"/>
      </w:tblGrid>
      <w:tr w14:paraId="7146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8" w:type="dxa"/>
            <w:vAlign w:val="center"/>
          </w:tcPr>
          <w:p w14:paraId="63E916C9">
            <w:pPr>
              <w:adjustRightInd w:val="0"/>
              <w:snapToGrid w:val="0"/>
              <w:spacing w:line="360" w:lineRule="exact"/>
              <w:jc w:val="center"/>
              <w:rPr>
                <w:rFonts w:ascii="宋体" w:hAnsi="宋体"/>
                <w:szCs w:val="21"/>
              </w:rPr>
            </w:pPr>
            <w:r>
              <w:rPr>
                <w:rFonts w:hint="eastAsia" w:ascii="宋体" w:hAnsi="宋体"/>
                <w:szCs w:val="21"/>
              </w:rPr>
              <w:t>序号</w:t>
            </w:r>
          </w:p>
        </w:tc>
        <w:tc>
          <w:tcPr>
            <w:tcW w:w="3969" w:type="dxa"/>
            <w:vAlign w:val="center"/>
          </w:tcPr>
          <w:p w14:paraId="6B95CAF5">
            <w:pPr>
              <w:adjustRightInd w:val="0"/>
              <w:snapToGrid w:val="0"/>
              <w:spacing w:line="360" w:lineRule="exact"/>
              <w:jc w:val="center"/>
              <w:rPr>
                <w:rFonts w:ascii="宋体" w:hAnsi="宋体"/>
                <w:b/>
                <w:szCs w:val="21"/>
              </w:rPr>
            </w:pPr>
            <w:r>
              <w:rPr>
                <w:rFonts w:ascii="宋体" w:hAnsi="宋体"/>
                <w:b/>
                <w:szCs w:val="21"/>
              </w:rPr>
              <w:t>标准内容</w:t>
            </w:r>
          </w:p>
        </w:tc>
        <w:tc>
          <w:tcPr>
            <w:tcW w:w="709" w:type="dxa"/>
            <w:vAlign w:val="center"/>
          </w:tcPr>
          <w:p w14:paraId="11572455">
            <w:pPr>
              <w:adjustRightInd w:val="0"/>
              <w:snapToGrid w:val="0"/>
              <w:spacing w:line="360" w:lineRule="exact"/>
              <w:jc w:val="center"/>
              <w:rPr>
                <w:rFonts w:ascii="宋体" w:hAnsi="宋体"/>
                <w:szCs w:val="21"/>
              </w:rPr>
            </w:pPr>
            <w:r>
              <w:rPr>
                <w:rFonts w:ascii="宋体" w:hAnsi="宋体"/>
                <w:b/>
                <w:szCs w:val="21"/>
              </w:rPr>
              <w:t>分值</w:t>
            </w:r>
          </w:p>
        </w:tc>
        <w:tc>
          <w:tcPr>
            <w:tcW w:w="3177" w:type="dxa"/>
            <w:vAlign w:val="center"/>
          </w:tcPr>
          <w:p w14:paraId="6A27779D">
            <w:pPr>
              <w:adjustRightInd w:val="0"/>
              <w:snapToGrid w:val="0"/>
              <w:spacing w:line="360" w:lineRule="exact"/>
              <w:jc w:val="center"/>
              <w:rPr>
                <w:rFonts w:ascii="宋体" w:hAnsi="宋体"/>
                <w:b/>
                <w:szCs w:val="21"/>
              </w:rPr>
            </w:pPr>
            <w:r>
              <w:rPr>
                <w:rFonts w:hint="eastAsia" w:ascii="宋体" w:hAnsi="宋体"/>
                <w:b/>
                <w:szCs w:val="21"/>
              </w:rPr>
              <w:t>考核</w:t>
            </w:r>
            <w:r>
              <w:rPr>
                <w:rFonts w:ascii="宋体" w:hAnsi="宋体"/>
                <w:b/>
                <w:szCs w:val="21"/>
              </w:rPr>
              <w:t>细则</w:t>
            </w:r>
          </w:p>
        </w:tc>
        <w:tc>
          <w:tcPr>
            <w:tcW w:w="632" w:type="dxa"/>
          </w:tcPr>
          <w:p w14:paraId="78598944">
            <w:pPr>
              <w:adjustRightInd w:val="0"/>
              <w:snapToGrid w:val="0"/>
              <w:spacing w:line="360" w:lineRule="exact"/>
              <w:jc w:val="center"/>
              <w:rPr>
                <w:rFonts w:ascii="宋体" w:hAnsi="宋体"/>
                <w:b/>
                <w:szCs w:val="21"/>
              </w:rPr>
            </w:pPr>
            <w:r>
              <w:rPr>
                <w:rFonts w:hint="eastAsia" w:ascii="宋体" w:hAnsi="宋体"/>
                <w:b/>
                <w:szCs w:val="21"/>
              </w:rPr>
              <w:t>得分</w:t>
            </w:r>
          </w:p>
        </w:tc>
      </w:tr>
      <w:tr w14:paraId="3DA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8" w:type="dxa"/>
            <w:vMerge w:val="restart"/>
            <w:shd w:val="clear" w:color="auto" w:fill="auto"/>
            <w:vAlign w:val="center"/>
          </w:tcPr>
          <w:p w14:paraId="0AD7AA28">
            <w:pPr>
              <w:adjustRightInd w:val="0"/>
              <w:snapToGrid w:val="0"/>
              <w:spacing w:line="360" w:lineRule="exact"/>
              <w:jc w:val="center"/>
              <w:rPr>
                <w:rFonts w:ascii="宋体" w:hAnsi="宋体"/>
                <w:szCs w:val="21"/>
              </w:rPr>
            </w:pPr>
            <w:r>
              <w:rPr>
                <w:rFonts w:hint="eastAsia" w:ascii="宋体" w:hAnsi="宋体"/>
                <w:szCs w:val="21"/>
              </w:rPr>
              <w:t>一</w:t>
            </w:r>
          </w:p>
        </w:tc>
        <w:tc>
          <w:tcPr>
            <w:tcW w:w="3969" w:type="dxa"/>
            <w:shd w:val="clear" w:color="auto" w:fill="D9D9D9"/>
            <w:vAlign w:val="center"/>
          </w:tcPr>
          <w:p w14:paraId="05EAEF5D">
            <w:pPr>
              <w:adjustRightInd w:val="0"/>
              <w:snapToGrid w:val="0"/>
              <w:spacing w:line="360" w:lineRule="exact"/>
              <w:rPr>
                <w:rFonts w:ascii="宋体" w:hAnsi="宋体"/>
                <w:b/>
                <w:szCs w:val="21"/>
              </w:rPr>
            </w:pPr>
            <w:r>
              <w:rPr>
                <w:rFonts w:ascii="宋体" w:hAnsi="宋体"/>
                <w:b/>
                <w:szCs w:val="21"/>
              </w:rPr>
              <w:t>基础管理</w:t>
            </w:r>
          </w:p>
        </w:tc>
        <w:tc>
          <w:tcPr>
            <w:tcW w:w="709" w:type="dxa"/>
            <w:shd w:val="clear" w:color="auto" w:fill="D9D9D9"/>
            <w:vAlign w:val="center"/>
          </w:tcPr>
          <w:p w14:paraId="3A62BBC3">
            <w:pPr>
              <w:adjustRightInd w:val="0"/>
              <w:snapToGrid w:val="0"/>
              <w:spacing w:line="360" w:lineRule="exact"/>
              <w:jc w:val="center"/>
              <w:rPr>
                <w:rFonts w:ascii="宋体" w:hAnsi="宋体"/>
                <w:b/>
                <w:szCs w:val="21"/>
              </w:rPr>
            </w:pPr>
            <w:r>
              <w:rPr>
                <w:rFonts w:hint="eastAsia" w:ascii="宋体" w:hAnsi="宋体"/>
                <w:b/>
                <w:szCs w:val="21"/>
              </w:rPr>
              <w:t>19</w:t>
            </w:r>
          </w:p>
        </w:tc>
        <w:tc>
          <w:tcPr>
            <w:tcW w:w="3177" w:type="dxa"/>
            <w:shd w:val="clear" w:color="auto" w:fill="D9D9D9"/>
            <w:vAlign w:val="center"/>
          </w:tcPr>
          <w:p w14:paraId="65E559DC">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5206A330">
            <w:pPr>
              <w:adjustRightInd w:val="0"/>
              <w:snapToGrid w:val="0"/>
              <w:spacing w:line="360" w:lineRule="exact"/>
              <w:rPr>
                <w:rFonts w:ascii="宋体" w:hAnsi="宋体"/>
                <w:b/>
                <w:szCs w:val="21"/>
              </w:rPr>
            </w:pPr>
          </w:p>
        </w:tc>
      </w:tr>
      <w:tr w14:paraId="648C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E2787BF">
            <w:pPr>
              <w:adjustRightInd w:val="0"/>
              <w:snapToGrid w:val="0"/>
              <w:spacing w:line="360" w:lineRule="exact"/>
              <w:rPr>
                <w:rFonts w:ascii="宋体" w:hAnsi="宋体"/>
                <w:szCs w:val="21"/>
              </w:rPr>
            </w:pPr>
          </w:p>
        </w:tc>
        <w:tc>
          <w:tcPr>
            <w:tcW w:w="3969" w:type="dxa"/>
            <w:vAlign w:val="center"/>
          </w:tcPr>
          <w:p w14:paraId="6C1DDEAE">
            <w:pPr>
              <w:adjustRightInd w:val="0"/>
              <w:snapToGrid w:val="0"/>
              <w:spacing w:line="360" w:lineRule="exact"/>
              <w:rPr>
                <w:rFonts w:ascii="宋体" w:hAnsi="宋体"/>
                <w:szCs w:val="21"/>
              </w:rPr>
            </w:pPr>
            <w:r>
              <w:rPr>
                <w:rFonts w:hint="eastAsia" w:ascii="宋体" w:hAnsi="宋体"/>
                <w:szCs w:val="21"/>
              </w:rPr>
              <w:t>1</w:t>
            </w:r>
            <w:r>
              <w:rPr>
                <w:rFonts w:ascii="宋体" w:hAnsi="宋体"/>
                <w:szCs w:val="21"/>
              </w:rPr>
              <w:t>、物业管理企业的管理人员和专业技术人员持证上岗：</w:t>
            </w:r>
            <w:r>
              <w:rPr>
                <w:rFonts w:hint="eastAsia" w:ascii="宋体" w:hAnsi="宋体"/>
                <w:szCs w:val="21"/>
              </w:rPr>
              <w:t>员工着装规范</w:t>
            </w:r>
            <w:r>
              <w:rPr>
                <w:rFonts w:ascii="宋体" w:hAnsi="宋体"/>
                <w:szCs w:val="21"/>
              </w:rPr>
              <w:t>，佩戴明显标志，工作规范、作风严谨</w:t>
            </w:r>
          </w:p>
        </w:tc>
        <w:tc>
          <w:tcPr>
            <w:tcW w:w="709" w:type="dxa"/>
            <w:vAlign w:val="center"/>
          </w:tcPr>
          <w:p w14:paraId="0682988E">
            <w:pPr>
              <w:adjustRightInd w:val="0"/>
              <w:snapToGrid w:val="0"/>
              <w:spacing w:line="360" w:lineRule="exact"/>
              <w:jc w:val="center"/>
              <w:rPr>
                <w:rFonts w:ascii="宋体" w:hAnsi="宋体"/>
                <w:szCs w:val="21"/>
              </w:rPr>
            </w:pPr>
            <w:r>
              <w:rPr>
                <w:rFonts w:hint="eastAsia" w:ascii="宋体" w:hAnsi="宋体"/>
                <w:szCs w:val="21"/>
              </w:rPr>
              <w:t>3</w:t>
            </w:r>
          </w:p>
        </w:tc>
        <w:tc>
          <w:tcPr>
            <w:tcW w:w="3177" w:type="dxa"/>
            <w:vAlign w:val="center"/>
          </w:tcPr>
          <w:p w14:paraId="4B850CB3">
            <w:pPr>
              <w:adjustRightInd w:val="0"/>
              <w:snapToGrid w:val="0"/>
              <w:spacing w:line="360" w:lineRule="exact"/>
              <w:rPr>
                <w:rFonts w:ascii="宋体" w:hAnsi="宋体"/>
                <w:szCs w:val="21"/>
              </w:rPr>
            </w:pPr>
            <w:r>
              <w:rPr>
                <w:rFonts w:ascii="宋体" w:hAnsi="宋体"/>
                <w:szCs w:val="21"/>
              </w:rPr>
              <w:t>管理人员、专业技术人员每发现1人无上岗证书扣0.</w:t>
            </w:r>
            <w:r>
              <w:rPr>
                <w:rFonts w:hint="eastAsia" w:ascii="宋体" w:hAnsi="宋体"/>
                <w:szCs w:val="21"/>
              </w:rPr>
              <w:t>4分</w:t>
            </w:r>
            <w:r>
              <w:rPr>
                <w:rFonts w:ascii="宋体" w:hAnsi="宋体"/>
                <w:szCs w:val="21"/>
              </w:rPr>
              <w:t>；着装及标志</w:t>
            </w:r>
            <w:r>
              <w:rPr>
                <w:rFonts w:hint="eastAsia" w:ascii="宋体" w:hAnsi="宋体"/>
                <w:szCs w:val="21"/>
              </w:rPr>
              <w:t>一次不</w:t>
            </w:r>
            <w:r>
              <w:rPr>
                <w:rFonts w:ascii="宋体" w:hAnsi="宋体"/>
                <w:szCs w:val="21"/>
              </w:rPr>
              <w:t>符合</w:t>
            </w:r>
            <w:r>
              <w:rPr>
                <w:rFonts w:hint="eastAsia" w:ascii="宋体" w:hAnsi="宋体"/>
                <w:szCs w:val="21"/>
              </w:rPr>
              <w:t>扣</w:t>
            </w:r>
            <w:r>
              <w:rPr>
                <w:rFonts w:ascii="宋体" w:hAnsi="宋体"/>
                <w:szCs w:val="21"/>
              </w:rPr>
              <w:t>0.</w:t>
            </w:r>
            <w:r>
              <w:rPr>
                <w:rFonts w:hint="eastAsia" w:ascii="宋体" w:hAnsi="宋体"/>
                <w:szCs w:val="21"/>
              </w:rPr>
              <w:t xml:space="preserve">2分； </w:t>
            </w:r>
          </w:p>
        </w:tc>
        <w:tc>
          <w:tcPr>
            <w:tcW w:w="632" w:type="dxa"/>
          </w:tcPr>
          <w:p w14:paraId="24D3E928">
            <w:pPr>
              <w:adjustRightInd w:val="0"/>
              <w:snapToGrid w:val="0"/>
              <w:spacing w:line="360" w:lineRule="exact"/>
              <w:rPr>
                <w:rFonts w:ascii="宋体" w:hAnsi="宋体"/>
                <w:szCs w:val="21"/>
              </w:rPr>
            </w:pPr>
          </w:p>
        </w:tc>
      </w:tr>
      <w:tr w14:paraId="32C5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6CBB2B76">
            <w:pPr>
              <w:adjustRightInd w:val="0"/>
              <w:snapToGrid w:val="0"/>
              <w:spacing w:line="360" w:lineRule="exact"/>
              <w:rPr>
                <w:rFonts w:ascii="宋体" w:hAnsi="宋体"/>
                <w:szCs w:val="21"/>
              </w:rPr>
            </w:pPr>
          </w:p>
        </w:tc>
        <w:tc>
          <w:tcPr>
            <w:tcW w:w="3969" w:type="dxa"/>
            <w:vAlign w:val="center"/>
          </w:tcPr>
          <w:p w14:paraId="4DB46567">
            <w:pPr>
              <w:adjustRightInd w:val="0"/>
              <w:snapToGrid w:val="0"/>
              <w:spacing w:line="360" w:lineRule="exact"/>
              <w:rPr>
                <w:rFonts w:ascii="宋体" w:hAnsi="宋体"/>
                <w:szCs w:val="21"/>
              </w:rPr>
            </w:pPr>
            <w:r>
              <w:rPr>
                <w:rFonts w:hint="eastAsia" w:ascii="宋体" w:hAnsi="宋体"/>
                <w:szCs w:val="21"/>
              </w:rPr>
              <w:t>2</w:t>
            </w:r>
            <w:r>
              <w:rPr>
                <w:rFonts w:ascii="宋体" w:hAnsi="宋体"/>
                <w:szCs w:val="21"/>
              </w:rPr>
              <w:t>、房屋及其共用设施设备档案资料齐全，分类成册、管理 完善，查阅方便</w:t>
            </w:r>
          </w:p>
        </w:tc>
        <w:tc>
          <w:tcPr>
            <w:tcW w:w="709" w:type="dxa"/>
            <w:vAlign w:val="center"/>
          </w:tcPr>
          <w:p w14:paraId="040AEE81">
            <w:pPr>
              <w:adjustRightInd w:val="0"/>
              <w:snapToGrid w:val="0"/>
              <w:spacing w:line="360" w:lineRule="exact"/>
              <w:jc w:val="center"/>
              <w:rPr>
                <w:rFonts w:ascii="宋体" w:hAnsi="宋体"/>
                <w:szCs w:val="21"/>
              </w:rPr>
            </w:pPr>
            <w:r>
              <w:rPr>
                <w:rFonts w:hint="eastAsia" w:ascii="宋体" w:hAnsi="宋体"/>
                <w:szCs w:val="21"/>
              </w:rPr>
              <w:t>5</w:t>
            </w:r>
          </w:p>
        </w:tc>
        <w:tc>
          <w:tcPr>
            <w:tcW w:w="3177" w:type="dxa"/>
            <w:vAlign w:val="center"/>
          </w:tcPr>
          <w:p w14:paraId="5AAECD8D">
            <w:pPr>
              <w:adjustRightInd w:val="0"/>
              <w:snapToGrid w:val="0"/>
              <w:spacing w:line="360" w:lineRule="exact"/>
              <w:rPr>
                <w:rFonts w:ascii="宋体" w:hAnsi="宋体"/>
                <w:szCs w:val="21"/>
              </w:rPr>
            </w:pPr>
            <w:r>
              <w:rPr>
                <w:rFonts w:ascii="宋体" w:hAnsi="宋体"/>
                <w:szCs w:val="21"/>
              </w:rPr>
              <w:t>包括房屋总平面图、地下管网图，房屋数量、种类、用途分类</w:t>
            </w:r>
            <w:r>
              <w:rPr>
                <w:rFonts w:hint="eastAsia" w:ascii="宋体" w:hAnsi="宋体"/>
                <w:szCs w:val="21"/>
              </w:rPr>
              <w:t>统计</w:t>
            </w:r>
            <w:r>
              <w:rPr>
                <w:rFonts w:ascii="宋体" w:hAnsi="宋体"/>
                <w:szCs w:val="21"/>
              </w:rPr>
              <w:t>成册、房屋及共用设施设备 大中修记录。共用设施设备的设计安装图纸资料</w:t>
            </w:r>
            <w:r>
              <w:rPr>
                <w:rFonts w:hint="eastAsia" w:ascii="宋体" w:hAnsi="宋体"/>
                <w:szCs w:val="21"/>
              </w:rPr>
              <w:t>和台账</w:t>
            </w:r>
            <w:r>
              <w:rPr>
                <w:rFonts w:ascii="宋体" w:hAnsi="宋体"/>
                <w:szCs w:val="21"/>
              </w:rPr>
              <w:t>：每发现一项不齐全或不完善扣0</w:t>
            </w:r>
            <w:r>
              <w:rPr>
                <w:rFonts w:hint="eastAsia" w:ascii="宋体" w:hAnsi="宋体"/>
                <w:szCs w:val="21"/>
              </w:rPr>
              <w:t>.5分</w:t>
            </w:r>
          </w:p>
        </w:tc>
        <w:tc>
          <w:tcPr>
            <w:tcW w:w="632" w:type="dxa"/>
          </w:tcPr>
          <w:p w14:paraId="0AE36D31">
            <w:pPr>
              <w:adjustRightInd w:val="0"/>
              <w:snapToGrid w:val="0"/>
              <w:spacing w:line="360" w:lineRule="exact"/>
              <w:rPr>
                <w:rFonts w:ascii="宋体" w:hAnsi="宋体"/>
                <w:szCs w:val="21"/>
              </w:rPr>
            </w:pPr>
          </w:p>
        </w:tc>
      </w:tr>
      <w:tr w14:paraId="22CA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C0EE404">
            <w:pPr>
              <w:adjustRightInd w:val="0"/>
              <w:snapToGrid w:val="0"/>
              <w:spacing w:line="360" w:lineRule="exact"/>
              <w:rPr>
                <w:rFonts w:ascii="宋体" w:hAnsi="宋体"/>
                <w:szCs w:val="21"/>
              </w:rPr>
            </w:pPr>
          </w:p>
        </w:tc>
        <w:tc>
          <w:tcPr>
            <w:tcW w:w="3969" w:type="dxa"/>
            <w:vAlign w:val="center"/>
          </w:tcPr>
          <w:p w14:paraId="18B8C561">
            <w:pPr>
              <w:adjustRightInd w:val="0"/>
              <w:snapToGrid w:val="0"/>
              <w:spacing w:line="360" w:lineRule="exact"/>
              <w:rPr>
                <w:rFonts w:ascii="宋体" w:hAnsi="宋体"/>
                <w:szCs w:val="21"/>
              </w:rPr>
            </w:pPr>
            <w:r>
              <w:rPr>
                <w:rFonts w:hint="eastAsia" w:ascii="宋体" w:hAnsi="宋体"/>
                <w:szCs w:val="21"/>
              </w:rPr>
              <w:t>3</w:t>
            </w:r>
            <w:r>
              <w:rPr>
                <w:rFonts w:ascii="宋体" w:hAnsi="宋体"/>
                <w:szCs w:val="21"/>
              </w:rPr>
              <w:t>、建立24小时值班制度，设立服务电话、接受业主和使用人对物业管理服务报修、求助、建议、问询、质疑、投诉等各类信息的收集和反馈并及时处理，有回访制度和记录</w:t>
            </w:r>
          </w:p>
        </w:tc>
        <w:tc>
          <w:tcPr>
            <w:tcW w:w="709" w:type="dxa"/>
            <w:vAlign w:val="center"/>
          </w:tcPr>
          <w:p w14:paraId="0AB68D99">
            <w:pPr>
              <w:adjustRightInd w:val="0"/>
              <w:snapToGrid w:val="0"/>
              <w:spacing w:line="360" w:lineRule="exact"/>
              <w:jc w:val="center"/>
              <w:rPr>
                <w:rFonts w:ascii="宋体" w:hAnsi="宋体"/>
                <w:szCs w:val="21"/>
              </w:rPr>
            </w:pPr>
            <w:r>
              <w:rPr>
                <w:rFonts w:hint="eastAsia" w:ascii="宋体" w:hAnsi="宋体"/>
                <w:szCs w:val="21"/>
              </w:rPr>
              <w:t>6</w:t>
            </w:r>
          </w:p>
        </w:tc>
        <w:tc>
          <w:tcPr>
            <w:tcW w:w="3177" w:type="dxa"/>
            <w:vAlign w:val="center"/>
          </w:tcPr>
          <w:p w14:paraId="11179652">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6分，</w:t>
            </w:r>
            <w:r>
              <w:rPr>
                <w:rFonts w:ascii="宋体" w:hAnsi="宋体"/>
                <w:szCs w:val="21"/>
              </w:rPr>
              <w:t>没有值班制度扣</w:t>
            </w:r>
            <w:r>
              <w:rPr>
                <w:rFonts w:hint="eastAsia" w:ascii="宋体" w:hAnsi="宋体"/>
                <w:szCs w:val="21"/>
              </w:rPr>
              <w:t>2分，</w:t>
            </w:r>
            <w:r>
              <w:rPr>
                <w:rFonts w:ascii="宋体" w:hAnsi="宋体"/>
                <w:szCs w:val="21"/>
              </w:rPr>
              <w:t>末设服务电话扣</w:t>
            </w:r>
            <w:r>
              <w:rPr>
                <w:rFonts w:hint="eastAsia" w:ascii="宋体" w:hAnsi="宋体"/>
                <w:szCs w:val="21"/>
              </w:rPr>
              <w:t>1分</w:t>
            </w:r>
            <w:r>
              <w:rPr>
                <w:rFonts w:ascii="宋体" w:hAnsi="宋体"/>
                <w:szCs w:val="21"/>
              </w:rPr>
              <w:t>，发现一处处理不及时扣</w:t>
            </w:r>
            <w:r>
              <w:rPr>
                <w:rFonts w:hint="eastAsia" w:ascii="宋体" w:hAnsi="宋体"/>
                <w:szCs w:val="21"/>
              </w:rPr>
              <w:t>0.5分</w:t>
            </w:r>
            <w:r>
              <w:rPr>
                <w:rFonts w:ascii="宋体" w:hAnsi="宋体"/>
                <w:szCs w:val="21"/>
              </w:rPr>
              <w:t>，没有回访记录每次扣</w:t>
            </w:r>
            <w:r>
              <w:rPr>
                <w:rFonts w:hint="eastAsia" w:ascii="宋体" w:hAnsi="宋体"/>
                <w:szCs w:val="21"/>
              </w:rPr>
              <w:t>1分</w:t>
            </w:r>
          </w:p>
        </w:tc>
        <w:tc>
          <w:tcPr>
            <w:tcW w:w="632" w:type="dxa"/>
          </w:tcPr>
          <w:p w14:paraId="42896045">
            <w:pPr>
              <w:adjustRightInd w:val="0"/>
              <w:snapToGrid w:val="0"/>
              <w:spacing w:line="360" w:lineRule="exact"/>
              <w:rPr>
                <w:rFonts w:ascii="宋体" w:hAnsi="宋体"/>
                <w:szCs w:val="21"/>
              </w:rPr>
            </w:pPr>
          </w:p>
        </w:tc>
      </w:tr>
      <w:tr w14:paraId="1922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0D75056">
            <w:pPr>
              <w:adjustRightInd w:val="0"/>
              <w:snapToGrid w:val="0"/>
              <w:spacing w:line="360" w:lineRule="exact"/>
              <w:rPr>
                <w:rFonts w:ascii="宋体" w:hAnsi="宋体"/>
                <w:szCs w:val="21"/>
              </w:rPr>
            </w:pPr>
          </w:p>
        </w:tc>
        <w:tc>
          <w:tcPr>
            <w:tcW w:w="3969" w:type="dxa"/>
            <w:vAlign w:val="center"/>
          </w:tcPr>
          <w:p w14:paraId="055AB151">
            <w:pPr>
              <w:adjustRightInd w:val="0"/>
              <w:snapToGrid w:val="0"/>
              <w:spacing w:line="360" w:lineRule="exact"/>
              <w:rPr>
                <w:rFonts w:ascii="宋体" w:hAnsi="宋体"/>
                <w:szCs w:val="21"/>
              </w:rPr>
            </w:pPr>
            <w:r>
              <w:rPr>
                <w:rFonts w:hint="eastAsia" w:ascii="宋体" w:hAnsi="宋体"/>
                <w:szCs w:val="21"/>
              </w:rPr>
              <w:t>4</w:t>
            </w:r>
            <w:r>
              <w:rPr>
                <w:rFonts w:ascii="宋体" w:hAnsi="宋体"/>
                <w:szCs w:val="21"/>
              </w:rPr>
              <w:t>、定期向业主和使用人发放物业管理服务工作征求意见单，对合理的建议及时整改</w:t>
            </w:r>
            <w:r>
              <w:rPr>
                <w:rFonts w:hint="eastAsia" w:ascii="宋体" w:hAnsi="宋体"/>
                <w:szCs w:val="21"/>
              </w:rPr>
              <w:t>，</w:t>
            </w:r>
            <w:r>
              <w:rPr>
                <w:rFonts w:ascii="宋体" w:hAnsi="宋体"/>
                <w:szCs w:val="21"/>
              </w:rPr>
              <w:t>满意率达</w:t>
            </w:r>
            <w:r>
              <w:rPr>
                <w:rFonts w:hint="eastAsia" w:ascii="宋体" w:hAnsi="宋体"/>
                <w:szCs w:val="21"/>
              </w:rPr>
              <w:t>95</w:t>
            </w:r>
            <w:r>
              <w:rPr>
                <w:rFonts w:ascii="宋体" w:hAnsi="宋体"/>
                <w:szCs w:val="21"/>
              </w:rPr>
              <w:t>%以上</w:t>
            </w:r>
          </w:p>
        </w:tc>
        <w:tc>
          <w:tcPr>
            <w:tcW w:w="709" w:type="dxa"/>
            <w:vAlign w:val="center"/>
          </w:tcPr>
          <w:p w14:paraId="2426213D">
            <w:pPr>
              <w:adjustRightInd w:val="0"/>
              <w:snapToGrid w:val="0"/>
              <w:spacing w:line="360" w:lineRule="exact"/>
              <w:jc w:val="center"/>
              <w:rPr>
                <w:rFonts w:ascii="宋体" w:hAnsi="宋体"/>
                <w:szCs w:val="21"/>
              </w:rPr>
            </w:pPr>
            <w:r>
              <w:rPr>
                <w:rFonts w:hint="eastAsia" w:ascii="宋体" w:hAnsi="宋体"/>
                <w:szCs w:val="21"/>
              </w:rPr>
              <w:t>5</w:t>
            </w:r>
          </w:p>
        </w:tc>
        <w:tc>
          <w:tcPr>
            <w:tcW w:w="3177" w:type="dxa"/>
            <w:vAlign w:val="center"/>
          </w:tcPr>
          <w:p w14:paraId="36DD4C71">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3分</w:t>
            </w:r>
            <w:r>
              <w:rPr>
                <w:rFonts w:ascii="宋体" w:hAnsi="宋体"/>
                <w:szCs w:val="21"/>
              </w:rPr>
              <w:t>，基本符合</w:t>
            </w:r>
            <w:r>
              <w:rPr>
                <w:rFonts w:hint="eastAsia" w:ascii="宋体" w:hAnsi="宋体"/>
                <w:szCs w:val="21"/>
              </w:rPr>
              <w:t>2分，</w:t>
            </w:r>
            <w:r>
              <w:rPr>
                <w:rFonts w:ascii="宋体" w:hAnsi="宋体"/>
                <w:szCs w:val="21"/>
              </w:rPr>
              <w:t>不符合0</w:t>
            </w:r>
            <w:r>
              <w:rPr>
                <w:rFonts w:hint="eastAsia" w:ascii="宋体" w:hAnsi="宋体"/>
                <w:szCs w:val="21"/>
              </w:rPr>
              <w:t>分</w:t>
            </w:r>
          </w:p>
        </w:tc>
        <w:tc>
          <w:tcPr>
            <w:tcW w:w="632" w:type="dxa"/>
          </w:tcPr>
          <w:p w14:paraId="28D0A8D4">
            <w:pPr>
              <w:adjustRightInd w:val="0"/>
              <w:snapToGrid w:val="0"/>
              <w:spacing w:line="360" w:lineRule="exact"/>
              <w:rPr>
                <w:rFonts w:ascii="宋体" w:hAnsi="宋体"/>
                <w:szCs w:val="21"/>
              </w:rPr>
            </w:pPr>
          </w:p>
        </w:tc>
      </w:tr>
      <w:tr w14:paraId="43E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68" w:type="dxa"/>
            <w:vMerge w:val="restart"/>
            <w:shd w:val="clear" w:color="auto" w:fill="auto"/>
            <w:vAlign w:val="center"/>
          </w:tcPr>
          <w:p w14:paraId="4823BDD7">
            <w:pPr>
              <w:adjustRightInd w:val="0"/>
              <w:snapToGrid w:val="0"/>
              <w:spacing w:line="360" w:lineRule="exact"/>
              <w:jc w:val="center"/>
              <w:rPr>
                <w:rFonts w:ascii="宋体" w:hAnsi="宋体"/>
                <w:szCs w:val="21"/>
              </w:rPr>
            </w:pPr>
            <w:r>
              <w:rPr>
                <w:rFonts w:hint="eastAsia" w:ascii="宋体" w:hAnsi="宋体"/>
                <w:szCs w:val="21"/>
              </w:rPr>
              <w:t>二</w:t>
            </w:r>
          </w:p>
        </w:tc>
        <w:tc>
          <w:tcPr>
            <w:tcW w:w="3969" w:type="dxa"/>
            <w:shd w:val="clear" w:color="auto" w:fill="D9D9D9"/>
            <w:vAlign w:val="center"/>
          </w:tcPr>
          <w:p w14:paraId="0D8C054B">
            <w:pPr>
              <w:adjustRightInd w:val="0"/>
              <w:snapToGrid w:val="0"/>
              <w:spacing w:line="360" w:lineRule="exact"/>
              <w:rPr>
                <w:rFonts w:ascii="宋体" w:hAnsi="宋体"/>
                <w:b/>
                <w:szCs w:val="21"/>
              </w:rPr>
            </w:pPr>
            <w:r>
              <w:rPr>
                <w:rFonts w:ascii="宋体" w:hAnsi="宋体"/>
                <w:b/>
                <w:szCs w:val="21"/>
              </w:rPr>
              <w:t>房屋管理与维修养护</w:t>
            </w:r>
          </w:p>
        </w:tc>
        <w:tc>
          <w:tcPr>
            <w:tcW w:w="709" w:type="dxa"/>
            <w:shd w:val="clear" w:color="auto" w:fill="D9D9D9"/>
            <w:vAlign w:val="center"/>
          </w:tcPr>
          <w:p w14:paraId="3825878C">
            <w:pPr>
              <w:adjustRightInd w:val="0"/>
              <w:snapToGrid w:val="0"/>
              <w:spacing w:line="360" w:lineRule="exact"/>
              <w:jc w:val="center"/>
              <w:rPr>
                <w:rFonts w:ascii="宋体" w:hAnsi="宋体"/>
                <w:b/>
                <w:szCs w:val="21"/>
              </w:rPr>
            </w:pPr>
            <w:r>
              <w:rPr>
                <w:rFonts w:ascii="宋体" w:hAnsi="宋体"/>
                <w:b/>
                <w:szCs w:val="21"/>
              </w:rPr>
              <w:t>11</w:t>
            </w:r>
          </w:p>
        </w:tc>
        <w:tc>
          <w:tcPr>
            <w:tcW w:w="3177" w:type="dxa"/>
            <w:shd w:val="clear" w:color="auto" w:fill="D9D9D9"/>
            <w:vAlign w:val="center"/>
          </w:tcPr>
          <w:p w14:paraId="65511A99">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36237830">
            <w:pPr>
              <w:adjustRightInd w:val="0"/>
              <w:snapToGrid w:val="0"/>
              <w:spacing w:line="360" w:lineRule="exact"/>
              <w:rPr>
                <w:rFonts w:ascii="宋体" w:hAnsi="宋体"/>
                <w:b/>
                <w:szCs w:val="21"/>
              </w:rPr>
            </w:pPr>
          </w:p>
        </w:tc>
      </w:tr>
      <w:tr w14:paraId="66BD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57CBA0D">
            <w:pPr>
              <w:adjustRightInd w:val="0"/>
              <w:snapToGrid w:val="0"/>
              <w:spacing w:line="360" w:lineRule="exact"/>
              <w:rPr>
                <w:rFonts w:ascii="宋体" w:hAnsi="宋体"/>
                <w:szCs w:val="21"/>
              </w:rPr>
            </w:pPr>
          </w:p>
        </w:tc>
        <w:tc>
          <w:tcPr>
            <w:tcW w:w="3969" w:type="dxa"/>
            <w:vAlign w:val="center"/>
          </w:tcPr>
          <w:p w14:paraId="44747E20">
            <w:pPr>
              <w:adjustRightInd w:val="0"/>
              <w:snapToGrid w:val="0"/>
              <w:spacing w:line="360" w:lineRule="exact"/>
              <w:rPr>
                <w:rFonts w:ascii="宋体" w:hAnsi="宋体"/>
                <w:szCs w:val="21"/>
              </w:rPr>
            </w:pPr>
            <w:r>
              <w:rPr>
                <w:rFonts w:ascii="宋体" w:hAnsi="宋体"/>
                <w:szCs w:val="21"/>
              </w:rPr>
              <w:t>1、区内各建筑物标志明显、设立引路方向平面图和路标、单位名录标识在区内明显位置铭牌及各 类标识牌统一有序</w:t>
            </w:r>
          </w:p>
        </w:tc>
        <w:tc>
          <w:tcPr>
            <w:tcW w:w="709" w:type="dxa"/>
            <w:vAlign w:val="center"/>
          </w:tcPr>
          <w:p w14:paraId="10C295EB">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403846BA">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分，</w:t>
            </w:r>
            <w:r>
              <w:rPr>
                <w:rFonts w:ascii="宋体" w:hAnsi="宋体"/>
                <w:szCs w:val="21"/>
              </w:rPr>
              <w:t>发现一处标志不清或没有标志扣0.2</w:t>
            </w:r>
            <w:r>
              <w:rPr>
                <w:rFonts w:hint="eastAsia" w:ascii="宋体" w:hAnsi="宋体"/>
                <w:szCs w:val="21"/>
              </w:rPr>
              <w:t>分</w:t>
            </w:r>
          </w:p>
        </w:tc>
        <w:tc>
          <w:tcPr>
            <w:tcW w:w="632" w:type="dxa"/>
          </w:tcPr>
          <w:p w14:paraId="4C1D6C50">
            <w:pPr>
              <w:adjustRightInd w:val="0"/>
              <w:snapToGrid w:val="0"/>
              <w:spacing w:line="360" w:lineRule="exact"/>
              <w:rPr>
                <w:rFonts w:ascii="宋体" w:hAnsi="宋体"/>
                <w:szCs w:val="21"/>
              </w:rPr>
            </w:pPr>
          </w:p>
        </w:tc>
      </w:tr>
      <w:tr w14:paraId="4A84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39DFB53E">
            <w:pPr>
              <w:adjustRightInd w:val="0"/>
              <w:snapToGrid w:val="0"/>
              <w:spacing w:line="360" w:lineRule="exact"/>
              <w:rPr>
                <w:rFonts w:ascii="宋体" w:hAnsi="宋体"/>
                <w:szCs w:val="21"/>
              </w:rPr>
            </w:pPr>
          </w:p>
        </w:tc>
        <w:tc>
          <w:tcPr>
            <w:tcW w:w="3969" w:type="dxa"/>
            <w:vAlign w:val="center"/>
          </w:tcPr>
          <w:p w14:paraId="01EDF778">
            <w:pPr>
              <w:adjustRightInd w:val="0"/>
              <w:snapToGrid w:val="0"/>
              <w:spacing w:line="360" w:lineRule="exact"/>
              <w:rPr>
                <w:rFonts w:ascii="宋体" w:hAnsi="宋体"/>
                <w:szCs w:val="21"/>
              </w:rPr>
            </w:pPr>
            <w:r>
              <w:rPr>
                <w:rFonts w:ascii="宋体" w:hAnsi="宋体"/>
                <w:szCs w:val="21"/>
              </w:rPr>
              <w:t>2、无违反规划私搭乱建，无擅自改变房屋用途现象</w:t>
            </w:r>
          </w:p>
        </w:tc>
        <w:tc>
          <w:tcPr>
            <w:tcW w:w="709" w:type="dxa"/>
            <w:vAlign w:val="center"/>
          </w:tcPr>
          <w:p w14:paraId="04FDDC14">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3027F3F">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分，</w:t>
            </w:r>
            <w:r>
              <w:rPr>
                <w:rFonts w:ascii="宋体" w:hAnsi="宋体"/>
                <w:szCs w:val="21"/>
              </w:rPr>
              <w:t>每发现</w:t>
            </w:r>
            <w:r>
              <w:rPr>
                <w:rFonts w:hint="eastAsia" w:ascii="宋体" w:hAnsi="宋体"/>
                <w:szCs w:val="21"/>
              </w:rPr>
              <w:t>一</w:t>
            </w:r>
            <w:r>
              <w:rPr>
                <w:rFonts w:ascii="宋体" w:hAnsi="宋体"/>
                <w:szCs w:val="21"/>
              </w:rPr>
              <w:t>处私</w:t>
            </w:r>
            <w:r>
              <w:rPr>
                <w:rFonts w:hint="eastAsia" w:ascii="宋体" w:hAnsi="宋体"/>
                <w:szCs w:val="21"/>
              </w:rPr>
              <w:t>搭</w:t>
            </w:r>
            <w:r>
              <w:rPr>
                <w:rFonts w:ascii="宋体" w:hAnsi="宋体"/>
                <w:szCs w:val="21"/>
              </w:rPr>
              <w:t>乱建或擅自改变房屋使用用途扣0.5</w:t>
            </w:r>
            <w:r>
              <w:rPr>
                <w:rFonts w:hint="eastAsia" w:ascii="宋体" w:hAnsi="宋体"/>
                <w:szCs w:val="21"/>
              </w:rPr>
              <w:t>分</w:t>
            </w:r>
          </w:p>
        </w:tc>
        <w:tc>
          <w:tcPr>
            <w:tcW w:w="632" w:type="dxa"/>
          </w:tcPr>
          <w:p w14:paraId="1EF72633">
            <w:pPr>
              <w:adjustRightInd w:val="0"/>
              <w:snapToGrid w:val="0"/>
              <w:spacing w:line="360" w:lineRule="exact"/>
              <w:rPr>
                <w:rFonts w:ascii="宋体" w:hAnsi="宋体"/>
                <w:szCs w:val="21"/>
              </w:rPr>
            </w:pPr>
          </w:p>
        </w:tc>
      </w:tr>
      <w:tr w14:paraId="4EE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3B1752F">
            <w:pPr>
              <w:adjustRightInd w:val="0"/>
              <w:snapToGrid w:val="0"/>
              <w:spacing w:line="360" w:lineRule="exact"/>
              <w:rPr>
                <w:rFonts w:ascii="宋体" w:hAnsi="宋体"/>
                <w:szCs w:val="21"/>
              </w:rPr>
            </w:pPr>
          </w:p>
        </w:tc>
        <w:tc>
          <w:tcPr>
            <w:tcW w:w="3969" w:type="dxa"/>
            <w:vAlign w:val="center"/>
          </w:tcPr>
          <w:p w14:paraId="16B7116E">
            <w:pPr>
              <w:adjustRightInd w:val="0"/>
              <w:snapToGrid w:val="0"/>
              <w:spacing w:line="360" w:lineRule="exact"/>
              <w:rPr>
                <w:rFonts w:ascii="宋体" w:hAnsi="宋体"/>
                <w:szCs w:val="21"/>
              </w:rPr>
            </w:pPr>
            <w:r>
              <w:rPr>
                <w:rFonts w:ascii="宋体" w:hAnsi="宋体"/>
                <w:szCs w:val="21"/>
              </w:rPr>
              <w:t>3、房屋外观完好、整洁，外墙是建材贴面的、无脱落；是玻璃幕墙的。清洁明亮、无破损；是涂料的，无脱落、无污渍： 无纸张乱贴、乱涂、乱画和乱悬挂现象</w:t>
            </w:r>
          </w:p>
        </w:tc>
        <w:tc>
          <w:tcPr>
            <w:tcW w:w="709" w:type="dxa"/>
            <w:vAlign w:val="center"/>
          </w:tcPr>
          <w:p w14:paraId="768AC802">
            <w:pPr>
              <w:adjustRightInd w:val="0"/>
              <w:snapToGrid w:val="0"/>
              <w:spacing w:line="360" w:lineRule="exact"/>
              <w:jc w:val="center"/>
              <w:rPr>
                <w:rFonts w:ascii="宋体" w:hAnsi="宋体"/>
                <w:szCs w:val="21"/>
              </w:rPr>
            </w:pPr>
            <w:r>
              <w:rPr>
                <w:rFonts w:ascii="宋体" w:hAnsi="宋体"/>
                <w:szCs w:val="21"/>
              </w:rPr>
              <w:t>2</w:t>
            </w:r>
          </w:p>
        </w:tc>
        <w:tc>
          <w:tcPr>
            <w:tcW w:w="3177" w:type="dxa"/>
            <w:vAlign w:val="center"/>
          </w:tcPr>
          <w:p w14:paraId="6266C630">
            <w:pPr>
              <w:adjustRightInd w:val="0"/>
              <w:snapToGrid w:val="0"/>
              <w:spacing w:line="360" w:lineRule="exact"/>
              <w:rPr>
                <w:rFonts w:ascii="宋体" w:hAnsi="宋体"/>
                <w:szCs w:val="21"/>
              </w:rPr>
            </w:pPr>
            <w:r>
              <w:rPr>
                <w:rFonts w:ascii="宋体" w:hAnsi="宋体"/>
                <w:szCs w:val="21"/>
              </w:rPr>
              <w:t>符合2</w:t>
            </w:r>
            <w:r>
              <w:rPr>
                <w:rFonts w:hint="eastAsia" w:ascii="宋体" w:hAnsi="宋体"/>
                <w:szCs w:val="21"/>
              </w:rPr>
              <w:t>分，</w:t>
            </w:r>
            <w:r>
              <w:rPr>
                <w:rFonts w:ascii="宋体" w:hAnsi="宋体"/>
                <w:szCs w:val="21"/>
              </w:rPr>
              <w:t>房屋外墙是建材</w:t>
            </w:r>
            <w:r>
              <w:rPr>
                <w:rFonts w:hint="eastAsia" w:ascii="宋体" w:hAnsi="宋体"/>
                <w:szCs w:val="21"/>
              </w:rPr>
              <w:t>贴面</w:t>
            </w:r>
            <w:r>
              <w:rPr>
                <w:rFonts w:ascii="宋体" w:hAnsi="宋体"/>
                <w:szCs w:val="21"/>
              </w:rPr>
              <w:t>的每发现一处</w:t>
            </w:r>
            <w:r>
              <w:rPr>
                <w:rFonts w:hint="eastAsia" w:ascii="宋体" w:hAnsi="宋体"/>
                <w:szCs w:val="21"/>
              </w:rPr>
              <w:t>脱</w:t>
            </w:r>
            <w:r>
              <w:rPr>
                <w:rFonts w:ascii="宋体" w:hAnsi="宋体"/>
                <w:szCs w:val="21"/>
              </w:rPr>
              <w:t>落扣0.2</w:t>
            </w:r>
            <w:r>
              <w:rPr>
                <w:rFonts w:hint="eastAsia" w:ascii="宋体" w:hAnsi="宋体"/>
                <w:szCs w:val="21"/>
              </w:rPr>
              <w:t>分</w:t>
            </w:r>
            <w:r>
              <w:rPr>
                <w:rFonts w:ascii="宋体" w:hAnsi="宋体"/>
                <w:szCs w:val="21"/>
              </w:rPr>
              <w:t>，是玻璃幕墙的每发现一处破损或洁扣0.2</w:t>
            </w:r>
            <w:r>
              <w:rPr>
                <w:rFonts w:hint="eastAsia" w:ascii="宋体" w:hAnsi="宋体"/>
                <w:szCs w:val="21"/>
              </w:rPr>
              <w:t>分</w:t>
            </w:r>
            <w:r>
              <w:rPr>
                <w:rFonts w:ascii="宋体" w:hAnsi="宋体"/>
                <w:szCs w:val="21"/>
              </w:rPr>
              <w:t>，是涂料的每发现一处褪色不一致扣0.2</w:t>
            </w:r>
            <w:r>
              <w:rPr>
                <w:rFonts w:hint="eastAsia" w:ascii="宋体" w:hAnsi="宋体"/>
                <w:szCs w:val="21"/>
              </w:rPr>
              <w:t>分</w:t>
            </w:r>
            <w:r>
              <w:rPr>
                <w:rFonts w:ascii="宋体" w:hAnsi="宋体"/>
                <w:szCs w:val="21"/>
              </w:rPr>
              <w:t>；每发现一处纸张乱贴、乱涂、乱画和乱悬挂扣0.2</w:t>
            </w:r>
            <w:r>
              <w:rPr>
                <w:rFonts w:hint="eastAsia" w:ascii="宋体" w:hAnsi="宋体"/>
                <w:szCs w:val="21"/>
              </w:rPr>
              <w:t>分</w:t>
            </w:r>
          </w:p>
        </w:tc>
        <w:tc>
          <w:tcPr>
            <w:tcW w:w="632" w:type="dxa"/>
          </w:tcPr>
          <w:p w14:paraId="2D4DD6A4">
            <w:pPr>
              <w:adjustRightInd w:val="0"/>
              <w:snapToGrid w:val="0"/>
              <w:spacing w:line="360" w:lineRule="exact"/>
              <w:rPr>
                <w:rFonts w:ascii="宋体" w:hAnsi="宋体"/>
                <w:szCs w:val="21"/>
              </w:rPr>
            </w:pPr>
          </w:p>
        </w:tc>
      </w:tr>
      <w:tr w14:paraId="2B0E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3FF2A58">
            <w:pPr>
              <w:adjustRightInd w:val="0"/>
              <w:snapToGrid w:val="0"/>
              <w:spacing w:line="360" w:lineRule="exact"/>
              <w:rPr>
                <w:rFonts w:ascii="宋体" w:hAnsi="宋体"/>
                <w:szCs w:val="21"/>
              </w:rPr>
            </w:pPr>
          </w:p>
        </w:tc>
        <w:tc>
          <w:tcPr>
            <w:tcW w:w="3969" w:type="dxa"/>
            <w:vAlign w:val="center"/>
          </w:tcPr>
          <w:p w14:paraId="60D27DD1">
            <w:pPr>
              <w:adjustRightInd w:val="0"/>
              <w:snapToGrid w:val="0"/>
              <w:spacing w:line="360" w:lineRule="exact"/>
              <w:rPr>
                <w:rFonts w:ascii="宋体" w:hAnsi="宋体"/>
                <w:szCs w:val="21"/>
              </w:rPr>
            </w:pPr>
            <w:r>
              <w:rPr>
                <w:rFonts w:ascii="宋体" w:hAnsi="宋体"/>
                <w:szCs w:val="21"/>
              </w:rPr>
              <w:t>4、室外招牌、按规定设置，保持整洁统一美观，无安全隐患或破损</w:t>
            </w:r>
          </w:p>
        </w:tc>
        <w:tc>
          <w:tcPr>
            <w:tcW w:w="709" w:type="dxa"/>
            <w:vAlign w:val="center"/>
          </w:tcPr>
          <w:p w14:paraId="588AE14F">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97E3807">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分，</w:t>
            </w:r>
            <w:r>
              <w:rPr>
                <w:rFonts w:ascii="宋体" w:hAnsi="宋体"/>
                <w:szCs w:val="21"/>
              </w:rPr>
              <w:t>未按规定设置0</w:t>
            </w:r>
            <w:r>
              <w:rPr>
                <w:rFonts w:hint="eastAsia" w:ascii="宋体" w:hAnsi="宋体"/>
                <w:szCs w:val="21"/>
              </w:rPr>
              <w:t>分</w:t>
            </w:r>
            <w:r>
              <w:rPr>
                <w:rFonts w:ascii="宋体" w:hAnsi="宋体"/>
                <w:szCs w:val="21"/>
              </w:rPr>
              <w:t>；按规定设置，但不整齐或有破损每处扣0.1</w:t>
            </w:r>
            <w:r>
              <w:rPr>
                <w:rFonts w:hint="eastAsia" w:ascii="宋体" w:hAnsi="宋体"/>
                <w:szCs w:val="21"/>
              </w:rPr>
              <w:t>分，</w:t>
            </w:r>
            <w:r>
              <w:rPr>
                <w:rFonts w:ascii="宋体" w:hAnsi="宋体"/>
                <w:szCs w:val="21"/>
              </w:rPr>
              <w:t>有安全隐患每处扣0.5</w:t>
            </w:r>
            <w:r>
              <w:rPr>
                <w:rFonts w:hint="eastAsia" w:ascii="宋体" w:hAnsi="宋体"/>
                <w:szCs w:val="21"/>
              </w:rPr>
              <w:t>分</w:t>
            </w:r>
          </w:p>
        </w:tc>
        <w:tc>
          <w:tcPr>
            <w:tcW w:w="632" w:type="dxa"/>
          </w:tcPr>
          <w:p w14:paraId="169174CC">
            <w:pPr>
              <w:adjustRightInd w:val="0"/>
              <w:snapToGrid w:val="0"/>
              <w:spacing w:line="360" w:lineRule="exact"/>
              <w:rPr>
                <w:rFonts w:ascii="宋体" w:hAnsi="宋体"/>
                <w:szCs w:val="21"/>
              </w:rPr>
            </w:pPr>
          </w:p>
        </w:tc>
      </w:tr>
      <w:tr w14:paraId="69B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810D94B">
            <w:pPr>
              <w:adjustRightInd w:val="0"/>
              <w:snapToGrid w:val="0"/>
              <w:spacing w:line="360" w:lineRule="exact"/>
              <w:rPr>
                <w:rFonts w:ascii="宋体" w:hAnsi="宋体"/>
                <w:szCs w:val="21"/>
              </w:rPr>
            </w:pPr>
          </w:p>
        </w:tc>
        <w:tc>
          <w:tcPr>
            <w:tcW w:w="3969" w:type="dxa"/>
            <w:vAlign w:val="center"/>
          </w:tcPr>
          <w:p w14:paraId="71B735C4">
            <w:pPr>
              <w:adjustRightInd w:val="0"/>
              <w:snapToGrid w:val="0"/>
              <w:spacing w:line="360" w:lineRule="exact"/>
              <w:rPr>
                <w:rFonts w:ascii="宋体" w:hAnsi="宋体"/>
                <w:szCs w:val="21"/>
              </w:rPr>
            </w:pPr>
            <w:r>
              <w:rPr>
                <w:rFonts w:ascii="宋体" w:hAnsi="宋体"/>
                <w:szCs w:val="21"/>
              </w:rPr>
              <w:t>5、空调安装位置统一，冷凝水集中收集。</w:t>
            </w:r>
          </w:p>
        </w:tc>
        <w:tc>
          <w:tcPr>
            <w:tcW w:w="709" w:type="dxa"/>
            <w:vAlign w:val="center"/>
          </w:tcPr>
          <w:p w14:paraId="18DFE54C">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75D6707E">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分，</w:t>
            </w:r>
            <w:r>
              <w:rPr>
                <w:rFonts w:ascii="宋体" w:hAnsi="宋体"/>
                <w:szCs w:val="21"/>
              </w:rPr>
              <w:t>每发现一处不符合扣0.1</w:t>
            </w:r>
            <w:r>
              <w:rPr>
                <w:rFonts w:hint="eastAsia" w:ascii="宋体" w:hAnsi="宋体"/>
                <w:szCs w:val="21"/>
              </w:rPr>
              <w:t>分</w:t>
            </w:r>
          </w:p>
        </w:tc>
        <w:tc>
          <w:tcPr>
            <w:tcW w:w="632" w:type="dxa"/>
          </w:tcPr>
          <w:p w14:paraId="01900911">
            <w:pPr>
              <w:adjustRightInd w:val="0"/>
              <w:snapToGrid w:val="0"/>
              <w:spacing w:line="360" w:lineRule="exact"/>
              <w:rPr>
                <w:rFonts w:ascii="宋体" w:hAnsi="宋体"/>
                <w:szCs w:val="21"/>
              </w:rPr>
            </w:pPr>
          </w:p>
        </w:tc>
      </w:tr>
      <w:tr w14:paraId="7EF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8380C39">
            <w:pPr>
              <w:adjustRightInd w:val="0"/>
              <w:snapToGrid w:val="0"/>
              <w:spacing w:line="360" w:lineRule="exact"/>
              <w:rPr>
                <w:rFonts w:ascii="宋体" w:hAnsi="宋体"/>
                <w:szCs w:val="21"/>
              </w:rPr>
            </w:pPr>
          </w:p>
        </w:tc>
        <w:tc>
          <w:tcPr>
            <w:tcW w:w="3969" w:type="dxa"/>
            <w:vAlign w:val="center"/>
          </w:tcPr>
          <w:p w14:paraId="47AAA94B">
            <w:pPr>
              <w:adjustRightInd w:val="0"/>
              <w:snapToGrid w:val="0"/>
              <w:spacing w:line="360" w:lineRule="exact"/>
              <w:rPr>
                <w:rFonts w:ascii="宋体" w:hAnsi="宋体"/>
                <w:szCs w:val="21"/>
              </w:rPr>
            </w:pPr>
            <w:r>
              <w:rPr>
                <w:rFonts w:hint="eastAsia" w:ascii="宋体" w:hAnsi="宋体"/>
                <w:szCs w:val="21"/>
              </w:rPr>
              <w:t>6</w:t>
            </w:r>
            <w:r>
              <w:rPr>
                <w:rFonts w:ascii="宋体" w:hAnsi="宋体"/>
                <w:szCs w:val="21"/>
              </w:rPr>
              <w:t>、楼宇内楼梯、走道、扶手、天花板、吊顶等无破损；墙体整 洁，无乱张贴；共用部位门窗、灯具、开关等功能良好；卫生 间、水房等管理完好</w:t>
            </w:r>
          </w:p>
        </w:tc>
        <w:tc>
          <w:tcPr>
            <w:tcW w:w="709" w:type="dxa"/>
            <w:vAlign w:val="center"/>
          </w:tcPr>
          <w:p w14:paraId="1AF03B18">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6CA189EB">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2分</w:t>
            </w:r>
            <w:r>
              <w:rPr>
                <w:rFonts w:ascii="宋体" w:hAnsi="宋体"/>
                <w:szCs w:val="21"/>
              </w:rPr>
              <w:t>，如发现一处不符合扣0.2</w:t>
            </w:r>
            <w:r>
              <w:rPr>
                <w:rFonts w:hint="eastAsia" w:ascii="宋体" w:hAnsi="宋体"/>
                <w:szCs w:val="21"/>
              </w:rPr>
              <w:t>分</w:t>
            </w:r>
          </w:p>
        </w:tc>
        <w:tc>
          <w:tcPr>
            <w:tcW w:w="632" w:type="dxa"/>
          </w:tcPr>
          <w:p w14:paraId="2926DE38">
            <w:pPr>
              <w:adjustRightInd w:val="0"/>
              <w:snapToGrid w:val="0"/>
              <w:spacing w:line="360" w:lineRule="exact"/>
              <w:rPr>
                <w:rFonts w:ascii="宋体" w:hAnsi="宋体"/>
                <w:szCs w:val="21"/>
              </w:rPr>
            </w:pPr>
          </w:p>
        </w:tc>
      </w:tr>
      <w:tr w14:paraId="2E49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3DE041A4">
            <w:pPr>
              <w:adjustRightInd w:val="0"/>
              <w:snapToGrid w:val="0"/>
              <w:spacing w:line="360" w:lineRule="exact"/>
              <w:rPr>
                <w:rFonts w:ascii="宋体" w:hAnsi="宋体"/>
                <w:szCs w:val="21"/>
              </w:rPr>
            </w:pPr>
          </w:p>
        </w:tc>
        <w:tc>
          <w:tcPr>
            <w:tcW w:w="3969" w:type="dxa"/>
            <w:vAlign w:val="center"/>
          </w:tcPr>
          <w:p w14:paraId="675E597D">
            <w:pPr>
              <w:adjustRightInd w:val="0"/>
              <w:snapToGrid w:val="0"/>
              <w:spacing w:line="360" w:lineRule="exact"/>
              <w:rPr>
                <w:rFonts w:ascii="宋体" w:hAnsi="宋体"/>
                <w:szCs w:val="21"/>
              </w:rPr>
            </w:pPr>
            <w:r>
              <w:rPr>
                <w:rFonts w:hint="eastAsia" w:ascii="宋体" w:hAnsi="宋体"/>
                <w:szCs w:val="21"/>
              </w:rPr>
              <w:t>7</w:t>
            </w:r>
            <w:r>
              <w:rPr>
                <w:rFonts w:ascii="宋体" w:hAnsi="宋体"/>
                <w:szCs w:val="21"/>
              </w:rPr>
              <w:t>、共用楼梯、天台、通道、平台等处无堆放废料、杂物及违章占用等。天台隔热层无破损</w:t>
            </w:r>
          </w:p>
        </w:tc>
        <w:tc>
          <w:tcPr>
            <w:tcW w:w="709" w:type="dxa"/>
            <w:vAlign w:val="center"/>
          </w:tcPr>
          <w:p w14:paraId="3C89C316">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ED3AB5B">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，发现一处不符合扣0.2</w:t>
            </w:r>
            <w:r>
              <w:rPr>
                <w:rFonts w:hint="eastAsia" w:ascii="宋体" w:hAnsi="宋体"/>
                <w:szCs w:val="21"/>
              </w:rPr>
              <w:t>分</w:t>
            </w:r>
          </w:p>
        </w:tc>
        <w:tc>
          <w:tcPr>
            <w:tcW w:w="632" w:type="dxa"/>
          </w:tcPr>
          <w:p w14:paraId="6E9823B0">
            <w:pPr>
              <w:adjustRightInd w:val="0"/>
              <w:snapToGrid w:val="0"/>
              <w:spacing w:line="360" w:lineRule="exact"/>
              <w:rPr>
                <w:rFonts w:ascii="宋体" w:hAnsi="宋体"/>
                <w:szCs w:val="21"/>
              </w:rPr>
            </w:pPr>
          </w:p>
        </w:tc>
      </w:tr>
      <w:tr w14:paraId="1730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5ADA98B">
            <w:pPr>
              <w:adjustRightInd w:val="0"/>
              <w:snapToGrid w:val="0"/>
              <w:spacing w:line="360" w:lineRule="exact"/>
              <w:rPr>
                <w:rFonts w:ascii="宋体" w:hAnsi="宋体"/>
                <w:szCs w:val="21"/>
              </w:rPr>
            </w:pPr>
          </w:p>
        </w:tc>
        <w:tc>
          <w:tcPr>
            <w:tcW w:w="3969" w:type="dxa"/>
            <w:vAlign w:val="center"/>
          </w:tcPr>
          <w:p w14:paraId="166ED9CB">
            <w:pPr>
              <w:adjustRightInd w:val="0"/>
              <w:snapToGrid w:val="0"/>
              <w:spacing w:line="360" w:lineRule="exact"/>
              <w:rPr>
                <w:rFonts w:ascii="宋体" w:hAnsi="宋体"/>
                <w:szCs w:val="21"/>
              </w:rPr>
            </w:pPr>
            <w:r>
              <w:rPr>
                <w:rFonts w:hint="eastAsia" w:ascii="宋体" w:hAnsi="宋体"/>
                <w:szCs w:val="21"/>
              </w:rPr>
              <w:t>8</w:t>
            </w:r>
            <w:r>
              <w:rPr>
                <w:rFonts w:ascii="宋体" w:hAnsi="宋体"/>
                <w:szCs w:val="21"/>
              </w:rPr>
              <w:t>、房屋装饰装修符合规定，未发生危及房屋结构安全及拆 改管线和损害他人利益的现象</w:t>
            </w:r>
          </w:p>
        </w:tc>
        <w:tc>
          <w:tcPr>
            <w:tcW w:w="709" w:type="dxa"/>
            <w:vAlign w:val="center"/>
          </w:tcPr>
          <w:p w14:paraId="62C790C1">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6F41C7D">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，发现一处不符合扣0.5</w:t>
            </w:r>
            <w:r>
              <w:rPr>
                <w:rFonts w:hint="eastAsia" w:ascii="宋体" w:hAnsi="宋体"/>
                <w:szCs w:val="21"/>
              </w:rPr>
              <w:t>分</w:t>
            </w:r>
          </w:p>
        </w:tc>
        <w:tc>
          <w:tcPr>
            <w:tcW w:w="632" w:type="dxa"/>
          </w:tcPr>
          <w:p w14:paraId="48EC83F0">
            <w:pPr>
              <w:adjustRightInd w:val="0"/>
              <w:snapToGrid w:val="0"/>
              <w:spacing w:line="360" w:lineRule="exact"/>
              <w:rPr>
                <w:rFonts w:ascii="宋体" w:hAnsi="宋体"/>
                <w:szCs w:val="21"/>
              </w:rPr>
            </w:pPr>
          </w:p>
        </w:tc>
      </w:tr>
      <w:tr w14:paraId="7126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BE964DD">
            <w:pPr>
              <w:adjustRightInd w:val="0"/>
              <w:snapToGrid w:val="0"/>
              <w:spacing w:line="360" w:lineRule="exact"/>
              <w:rPr>
                <w:rFonts w:ascii="宋体" w:hAnsi="宋体"/>
                <w:szCs w:val="21"/>
              </w:rPr>
            </w:pPr>
          </w:p>
        </w:tc>
        <w:tc>
          <w:tcPr>
            <w:tcW w:w="3969" w:type="dxa"/>
            <w:vAlign w:val="center"/>
          </w:tcPr>
          <w:p w14:paraId="6BDC2E15">
            <w:pPr>
              <w:adjustRightInd w:val="0"/>
              <w:snapToGrid w:val="0"/>
              <w:spacing w:line="360" w:lineRule="exact"/>
              <w:rPr>
                <w:rFonts w:ascii="宋体" w:hAnsi="宋体"/>
                <w:szCs w:val="21"/>
              </w:rPr>
            </w:pPr>
            <w:r>
              <w:rPr>
                <w:rFonts w:hint="eastAsia" w:ascii="宋体" w:hAnsi="宋体"/>
                <w:szCs w:val="21"/>
              </w:rPr>
              <w:t>9</w:t>
            </w:r>
            <w:r>
              <w:rPr>
                <w:rFonts w:ascii="宋体" w:hAnsi="宋体"/>
                <w:szCs w:val="21"/>
              </w:rPr>
              <w:t>、机器设备单位面积重量不超过楼板承重限度。无危及建筑结构的安全隐患</w:t>
            </w:r>
          </w:p>
        </w:tc>
        <w:tc>
          <w:tcPr>
            <w:tcW w:w="709" w:type="dxa"/>
            <w:vAlign w:val="center"/>
          </w:tcPr>
          <w:p w14:paraId="15432253">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77476E94">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，发现一处不符合扣0.5</w:t>
            </w:r>
            <w:r>
              <w:rPr>
                <w:rFonts w:hint="eastAsia" w:ascii="宋体" w:hAnsi="宋体"/>
                <w:szCs w:val="21"/>
              </w:rPr>
              <w:t>分</w:t>
            </w:r>
          </w:p>
        </w:tc>
        <w:tc>
          <w:tcPr>
            <w:tcW w:w="632" w:type="dxa"/>
          </w:tcPr>
          <w:p w14:paraId="282EE77C">
            <w:pPr>
              <w:adjustRightInd w:val="0"/>
              <w:snapToGrid w:val="0"/>
              <w:spacing w:line="360" w:lineRule="exact"/>
              <w:rPr>
                <w:rFonts w:ascii="宋体" w:hAnsi="宋体"/>
                <w:szCs w:val="21"/>
              </w:rPr>
            </w:pPr>
          </w:p>
        </w:tc>
      </w:tr>
      <w:tr w14:paraId="42FB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68" w:type="dxa"/>
            <w:vMerge w:val="restart"/>
            <w:shd w:val="clear" w:color="auto" w:fill="auto"/>
            <w:vAlign w:val="center"/>
          </w:tcPr>
          <w:p w14:paraId="327BAA43">
            <w:pPr>
              <w:adjustRightInd w:val="0"/>
              <w:snapToGrid w:val="0"/>
              <w:spacing w:line="360" w:lineRule="exact"/>
              <w:jc w:val="center"/>
              <w:rPr>
                <w:rFonts w:ascii="宋体" w:hAnsi="宋体"/>
                <w:szCs w:val="21"/>
              </w:rPr>
            </w:pPr>
            <w:r>
              <w:rPr>
                <w:rFonts w:hint="eastAsia" w:ascii="宋体" w:hAnsi="宋体"/>
                <w:szCs w:val="21"/>
              </w:rPr>
              <w:t>三</w:t>
            </w:r>
          </w:p>
        </w:tc>
        <w:tc>
          <w:tcPr>
            <w:tcW w:w="3969" w:type="dxa"/>
            <w:shd w:val="clear" w:color="auto" w:fill="D9D9D9"/>
            <w:vAlign w:val="center"/>
          </w:tcPr>
          <w:p w14:paraId="0742C12C">
            <w:pPr>
              <w:adjustRightInd w:val="0"/>
              <w:snapToGrid w:val="0"/>
              <w:spacing w:line="360" w:lineRule="exact"/>
              <w:rPr>
                <w:rFonts w:ascii="宋体" w:hAnsi="宋体"/>
                <w:b/>
                <w:szCs w:val="21"/>
              </w:rPr>
            </w:pPr>
            <w:r>
              <w:rPr>
                <w:rFonts w:ascii="宋体" w:hAnsi="宋体"/>
                <w:b/>
                <w:szCs w:val="21"/>
              </w:rPr>
              <w:t>共用设施设备管理</w:t>
            </w:r>
          </w:p>
        </w:tc>
        <w:tc>
          <w:tcPr>
            <w:tcW w:w="709" w:type="dxa"/>
            <w:shd w:val="clear" w:color="auto" w:fill="D9D9D9"/>
            <w:vAlign w:val="center"/>
          </w:tcPr>
          <w:p w14:paraId="4B812B3E">
            <w:pPr>
              <w:adjustRightInd w:val="0"/>
              <w:snapToGrid w:val="0"/>
              <w:spacing w:line="360" w:lineRule="exact"/>
              <w:jc w:val="center"/>
              <w:rPr>
                <w:rFonts w:ascii="宋体" w:hAnsi="宋体"/>
                <w:b/>
                <w:szCs w:val="21"/>
              </w:rPr>
            </w:pPr>
            <w:r>
              <w:rPr>
                <w:rFonts w:ascii="宋体" w:hAnsi="宋体"/>
                <w:b/>
                <w:szCs w:val="21"/>
              </w:rPr>
              <w:t>34</w:t>
            </w:r>
          </w:p>
        </w:tc>
        <w:tc>
          <w:tcPr>
            <w:tcW w:w="3177" w:type="dxa"/>
            <w:shd w:val="clear" w:color="auto" w:fill="D9D9D9"/>
            <w:vAlign w:val="center"/>
          </w:tcPr>
          <w:p w14:paraId="607E3B4B">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6A692372">
            <w:pPr>
              <w:adjustRightInd w:val="0"/>
              <w:snapToGrid w:val="0"/>
              <w:spacing w:line="360" w:lineRule="exact"/>
              <w:rPr>
                <w:rFonts w:ascii="宋体" w:hAnsi="宋体"/>
                <w:b/>
                <w:szCs w:val="21"/>
              </w:rPr>
            </w:pPr>
          </w:p>
        </w:tc>
      </w:tr>
      <w:tr w14:paraId="1E91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68" w:type="dxa"/>
            <w:vMerge w:val="continue"/>
            <w:shd w:val="clear" w:color="auto" w:fill="auto"/>
          </w:tcPr>
          <w:p w14:paraId="4B0BD382">
            <w:pPr>
              <w:adjustRightInd w:val="0"/>
              <w:snapToGrid w:val="0"/>
              <w:spacing w:line="360" w:lineRule="exact"/>
              <w:rPr>
                <w:rFonts w:ascii="宋体" w:hAnsi="宋体"/>
                <w:szCs w:val="21"/>
              </w:rPr>
            </w:pPr>
          </w:p>
        </w:tc>
        <w:tc>
          <w:tcPr>
            <w:tcW w:w="3969" w:type="dxa"/>
            <w:shd w:val="clear" w:color="auto" w:fill="D9D9D9"/>
            <w:vAlign w:val="center"/>
          </w:tcPr>
          <w:p w14:paraId="2FF19486">
            <w:pPr>
              <w:adjustRightInd w:val="0"/>
              <w:snapToGrid w:val="0"/>
              <w:spacing w:line="360" w:lineRule="exact"/>
              <w:rPr>
                <w:rFonts w:ascii="宋体" w:hAnsi="宋体"/>
                <w:b/>
                <w:szCs w:val="21"/>
              </w:rPr>
            </w:pPr>
            <w:r>
              <w:rPr>
                <w:rFonts w:ascii="宋体" w:hAnsi="宋体"/>
                <w:b/>
                <w:szCs w:val="21"/>
              </w:rPr>
              <w:t>(一)综合要求</w:t>
            </w:r>
          </w:p>
        </w:tc>
        <w:tc>
          <w:tcPr>
            <w:tcW w:w="709" w:type="dxa"/>
            <w:shd w:val="clear" w:color="auto" w:fill="D9D9D9"/>
            <w:vAlign w:val="center"/>
          </w:tcPr>
          <w:p w14:paraId="1C28BFCD">
            <w:pPr>
              <w:adjustRightInd w:val="0"/>
              <w:snapToGrid w:val="0"/>
              <w:spacing w:line="360" w:lineRule="exact"/>
              <w:jc w:val="center"/>
              <w:rPr>
                <w:rFonts w:ascii="宋体" w:hAnsi="宋体"/>
                <w:b/>
                <w:szCs w:val="21"/>
              </w:rPr>
            </w:pPr>
            <w:r>
              <w:rPr>
                <w:rFonts w:hint="eastAsia" w:ascii="宋体" w:hAnsi="宋体"/>
                <w:b/>
                <w:szCs w:val="21"/>
              </w:rPr>
              <w:t>5</w:t>
            </w:r>
          </w:p>
        </w:tc>
        <w:tc>
          <w:tcPr>
            <w:tcW w:w="3177" w:type="dxa"/>
            <w:shd w:val="clear" w:color="auto" w:fill="D9D9D9"/>
            <w:vAlign w:val="center"/>
          </w:tcPr>
          <w:p w14:paraId="4150EB09">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74311AA7">
            <w:pPr>
              <w:adjustRightInd w:val="0"/>
              <w:snapToGrid w:val="0"/>
              <w:spacing w:line="360" w:lineRule="exact"/>
              <w:rPr>
                <w:rFonts w:ascii="宋体" w:hAnsi="宋体"/>
                <w:b/>
                <w:szCs w:val="21"/>
              </w:rPr>
            </w:pPr>
          </w:p>
        </w:tc>
      </w:tr>
      <w:tr w14:paraId="2484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ABC8EB4">
            <w:pPr>
              <w:adjustRightInd w:val="0"/>
              <w:snapToGrid w:val="0"/>
              <w:spacing w:line="360" w:lineRule="exact"/>
              <w:rPr>
                <w:rFonts w:ascii="宋体" w:hAnsi="宋体"/>
                <w:szCs w:val="21"/>
              </w:rPr>
            </w:pPr>
          </w:p>
        </w:tc>
        <w:tc>
          <w:tcPr>
            <w:tcW w:w="3969" w:type="dxa"/>
            <w:vAlign w:val="center"/>
          </w:tcPr>
          <w:p w14:paraId="7013CD29">
            <w:pPr>
              <w:adjustRightInd w:val="0"/>
              <w:snapToGrid w:val="0"/>
              <w:spacing w:line="360" w:lineRule="exact"/>
              <w:rPr>
                <w:rFonts w:ascii="宋体" w:hAnsi="宋体"/>
                <w:szCs w:val="21"/>
              </w:rPr>
            </w:pPr>
            <w:r>
              <w:rPr>
                <w:rFonts w:ascii="宋体" w:hAnsi="宋体"/>
                <w:szCs w:val="21"/>
              </w:rPr>
              <w:t>l、制订设备安全运行、岗位责任制、定期</w:t>
            </w:r>
            <w:r>
              <w:rPr>
                <w:rFonts w:hint="eastAsia" w:ascii="宋体" w:hAnsi="宋体"/>
                <w:szCs w:val="21"/>
              </w:rPr>
              <w:t>巡回检查</w:t>
            </w:r>
            <w:r>
              <w:rPr>
                <w:rFonts w:ascii="宋体" w:hAnsi="宋体"/>
                <w:szCs w:val="21"/>
              </w:rPr>
              <w:t>、维护保 养、运行记录管理、维修档案等管理制度.并严格执行</w:t>
            </w:r>
          </w:p>
        </w:tc>
        <w:tc>
          <w:tcPr>
            <w:tcW w:w="709" w:type="dxa"/>
            <w:vAlign w:val="center"/>
          </w:tcPr>
          <w:p w14:paraId="3F6F54C6">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578DD13F">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5C78A3F8">
            <w:pPr>
              <w:adjustRightInd w:val="0"/>
              <w:snapToGrid w:val="0"/>
              <w:spacing w:line="360" w:lineRule="exact"/>
              <w:rPr>
                <w:rFonts w:ascii="宋体" w:hAnsi="宋体"/>
                <w:szCs w:val="21"/>
              </w:rPr>
            </w:pPr>
          </w:p>
        </w:tc>
      </w:tr>
      <w:tr w14:paraId="635E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52D703C">
            <w:pPr>
              <w:adjustRightInd w:val="0"/>
              <w:snapToGrid w:val="0"/>
              <w:spacing w:line="360" w:lineRule="exact"/>
              <w:rPr>
                <w:rFonts w:ascii="宋体" w:hAnsi="宋体"/>
                <w:szCs w:val="21"/>
              </w:rPr>
            </w:pPr>
          </w:p>
        </w:tc>
        <w:tc>
          <w:tcPr>
            <w:tcW w:w="3969" w:type="dxa"/>
            <w:vAlign w:val="center"/>
          </w:tcPr>
          <w:p w14:paraId="14AC03DF">
            <w:pPr>
              <w:adjustRightInd w:val="0"/>
              <w:snapToGrid w:val="0"/>
              <w:spacing w:line="360" w:lineRule="exact"/>
              <w:rPr>
                <w:rFonts w:ascii="宋体" w:hAnsi="宋体"/>
                <w:szCs w:val="21"/>
              </w:rPr>
            </w:pPr>
            <w:r>
              <w:rPr>
                <w:rFonts w:ascii="宋体" w:hAnsi="宋体"/>
                <w:szCs w:val="21"/>
              </w:rPr>
              <w:t>2、设备及机房环境整治、无杂物、灰尘、无鼠、虫害发生、机房环境符合设备要求</w:t>
            </w:r>
          </w:p>
        </w:tc>
        <w:tc>
          <w:tcPr>
            <w:tcW w:w="709" w:type="dxa"/>
            <w:vAlign w:val="center"/>
          </w:tcPr>
          <w:p w14:paraId="58616640">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23C728BC">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w:t>
            </w:r>
            <w:r>
              <w:rPr>
                <w:rFonts w:hint="eastAsia" w:ascii="宋体" w:hAnsi="宋体"/>
                <w:szCs w:val="21"/>
              </w:rPr>
              <w:t>一</w:t>
            </w:r>
            <w:r>
              <w:rPr>
                <w:rFonts w:ascii="宋体" w:hAnsi="宋体"/>
                <w:szCs w:val="21"/>
              </w:rPr>
              <w:t>处不符合扣0.2</w:t>
            </w:r>
            <w:r>
              <w:rPr>
                <w:rFonts w:hint="eastAsia" w:ascii="宋体" w:hAnsi="宋体"/>
                <w:szCs w:val="21"/>
              </w:rPr>
              <w:t>分</w:t>
            </w:r>
          </w:p>
        </w:tc>
        <w:tc>
          <w:tcPr>
            <w:tcW w:w="632" w:type="dxa"/>
          </w:tcPr>
          <w:p w14:paraId="0FE13A56">
            <w:pPr>
              <w:adjustRightInd w:val="0"/>
              <w:snapToGrid w:val="0"/>
              <w:spacing w:line="360" w:lineRule="exact"/>
              <w:rPr>
                <w:rFonts w:ascii="宋体" w:hAnsi="宋体"/>
                <w:szCs w:val="21"/>
              </w:rPr>
            </w:pPr>
          </w:p>
        </w:tc>
      </w:tr>
      <w:tr w14:paraId="0DDB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E791FAB">
            <w:pPr>
              <w:adjustRightInd w:val="0"/>
              <w:snapToGrid w:val="0"/>
              <w:spacing w:line="360" w:lineRule="exact"/>
              <w:rPr>
                <w:rFonts w:ascii="宋体" w:hAnsi="宋体"/>
                <w:szCs w:val="21"/>
              </w:rPr>
            </w:pPr>
          </w:p>
        </w:tc>
        <w:tc>
          <w:tcPr>
            <w:tcW w:w="3969" w:type="dxa"/>
            <w:vAlign w:val="center"/>
          </w:tcPr>
          <w:p w14:paraId="5254A6FA">
            <w:pPr>
              <w:adjustRightInd w:val="0"/>
              <w:snapToGrid w:val="0"/>
              <w:spacing w:line="360" w:lineRule="exact"/>
              <w:rPr>
                <w:rFonts w:ascii="宋体" w:hAnsi="宋体"/>
                <w:szCs w:val="21"/>
              </w:rPr>
            </w:pPr>
            <w:r>
              <w:rPr>
                <w:rFonts w:ascii="宋体" w:hAnsi="宋体"/>
                <w:szCs w:val="21"/>
              </w:rPr>
              <w:t>3、配备所需各种专业技术人员。严格执行操作规程</w:t>
            </w:r>
          </w:p>
        </w:tc>
        <w:tc>
          <w:tcPr>
            <w:tcW w:w="709" w:type="dxa"/>
            <w:vAlign w:val="center"/>
          </w:tcPr>
          <w:p w14:paraId="70245904">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335F07B">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5200CA6B">
            <w:pPr>
              <w:adjustRightInd w:val="0"/>
              <w:snapToGrid w:val="0"/>
              <w:spacing w:line="360" w:lineRule="exact"/>
              <w:rPr>
                <w:rFonts w:ascii="宋体" w:hAnsi="宋体"/>
                <w:szCs w:val="21"/>
              </w:rPr>
            </w:pPr>
          </w:p>
        </w:tc>
      </w:tr>
      <w:tr w14:paraId="70AC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E84D243">
            <w:pPr>
              <w:adjustRightInd w:val="0"/>
              <w:snapToGrid w:val="0"/>
              <w:spacing w:line="360" w:lineRule="exact"/>
              <w:rPr>
                <w:rFonts w:ascii="宋体" w:hAnsi="宋体"/>
                <w:szCs w:val="21"/>
              </w:rPr>
            </w:pPr>
          </w:p>
        </w:tc>
        <w:tc>
          <w:tcPr>
            <w:tcW w:w="3969" w:type="dxa"/>
            <w:vAlign w:val="center"/>
          </w:tcPr>
          <w:p w14:paraId="1D3B4DCB">
            <w:pPr>
              <w:adjustRightInd w:val="0"/>
              <w:snapToGrid w:val="0"/>
              <w:spacing w:line="360" w:lineRule="exact"/>
              <w:rPr>
                <w:rFonts w:ascii="宋体" w:hAnsi="宋体"/>
                <w:szCs w:val="21"/>
              </w:rPr>
            </w:pPr>
            <w:r>
              <w:rPr>
                <w:rFonts w:ascii="宋体" w:hAnsi="宋体"/>
                <w:szCs w:val="21"/>
              </w:rPr>
              <w:t>4、设备良好，运行正常</w:t>
            </w:r>
            <w:r>
              <w:rPr>
                <w:rFonts w:hint="eastAsia" w:ascii="宋体" w:hAnsi="宋体"/>
                <w:szCs w:val="21"/>
              </w:rPr>
              <w:t>，</w:t>
            </w:r>
            <w:r>
              <w:rPr>
                <w:rFonts w:ascii="宋体" w:hAnsi="宋体"/>
                <w:szCs w:val="21"/>
              </w:rPr>
              <w:t>一年内无重大管理责任事故</w:t>
            </w:r>
          </w:p>
        </w:tc>
        <w:tc>
          <w:tcPr>
            <w:tcW w:w="709" w:type="dxa"/>
            <w:vAlign w:val="center"/>
          </w:tcPr>
          <w:p w14:paraId="4556B8FE">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2380486F">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2分</w:t>
            </w:r>
            <w:r>
              <w:rPr>
                <w:rFonts w:ascii="宋体" w:hAnsi="宋体"/>
                <w:szCs w:val="21"/>
              </w:rPr>
              <w:t>，不符合0</w:t>
            </w:r>
            <w:r>
              <w:rPr>
                <w:rFonts w:hint="eastAsia" w:ascii="宋体" w:hAnsi="宋体"/>
                <w:szCs w:val="21"/>
              </w:rPr>
              <w:t>分</w:t>
            </w:r>
          </w:p>
        </w:tc>
        <w:tc>
          <w:tcPr>
            <w:tcW w:w="632" w:type="dxa"/>
          </w:tcPr>
          <w:p w14:paraId="0815B462">
            <w:pPr>
              <w:adjustRightInd w:val="0"/>
              <w:snapToGrid w:val="0"/>
              <w:spacing w:line="360" w:lineRule="exact"/>
              <w:rPr>
                <w:rFonts w:ascii="宋体" w:hAnsi="宋体"/>
                <w:szCs w:val="21"/>
              </w:rPr>
            </w:pPr>
          </w:p>
        </w:tc>
      </w:tr>
      <w:tr w14:paraId="717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8" w:type="dxa"/>
            <w:vMerge w:val="continue"/>
            <w:shd w:val="clear" w:color="auto" w:fill="auto"/>
          </w:tcPr>
          <w:p w14:paraId="04B18899">
            <w:pPr>
              <w:adjustRightInd w:val="0"/>
              <w:snapToGrid w:val="0"/>
              <w:spacing w:line="360" w:lineRule="exact"/>
              <w:rPr>
                <w:rFonts w:ascii="宋体" w:hAnsi="宋体"/>
                <w:szCs w:val="21"/>
              </w:rPr>
            </w:pPr>
          </w:p>
        </w:tc>
        <w:tc>
          <w:tcPr>
            <w:tcW w:w="3969" w:type="dxa"/>
            <w:shd w:val="clear" w:color="auto" w:fill="D9D9D9"/>
            <w:vAlign w:val="center"/>
          </w:tcPr>
          <w:p w14:paraId="1F4C2FF3">
            <w:pPr>
              <w:adjustRightInd w:val="0"/>
              <w:snapToGrid w:val="0"/>
              <w:spacing w:line="360" w:lineRule="exact"/>
              <w:rPr>
                <w:rFonts w:ascii="宋体" w:hAnsi="宋体"/>
                <w:b/>
                <w:szCs w:val="21"/>
              </w:rPr>
            </w:pPr>
            <w:r>
              <w:rPr>
                <w:rFonts w:ascii="宋体" w:hAnsi="宋体"/>
                <w:b/>
                <w:szCs w:val="21"/>
              </w:rPr>
              <w:t>(二)供电系统</w:t>
            </w:r>
          </w:p>
        </w:tc>
        <w:tc>
          <w:tcPr>
            <w:tcW w:w="709" w:type="dxa"/>
            <w:shd w:val="clear" w:color="auto" w:fill="D9D9D9"/>
            <w:vAlign w:val="center"/>
          </w:tcPr>
          <w:p w14:paraId="3FA61E71">
            <w:pPr>
              <w:adjustRightInd w:val="0"/>
              <w:snapToGrid w:val="0"/>
              <w:spacing w:line="360" w:lineRule="exact"/>
              <w:jc w:val="center"/>
              <w:rPr>
                <w:rFonts w:ascii="宋体" w:hAnsi="宋体"/>
                <w:b/>
                <w:szCs w:val="21"/>
              </w:rPr>
            </w:pPr>
            <w:r>
              <w:rPr>
                <w:rFonts w:ascii="宋体" w:hAnsi="宋体"/>
                <w:b/>
                <w:szCs w:val="21"/>
              </w:rPr>
              <w:t>3</w:t>
            </w:r>
          </w:p>
        </w:tc>
        <w:tc>
          <w:tcPr>
            <w:tcW w:w="3177" w:type="dxa"/>
            <w:shd w:val="clear" w:color="auto" w:fill="D9D9D9"/>
            <w:vAlign w:val="center"/>
          </w:tcPr>
          <w:p w14:paraId="20AB23AC">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061C11F4">
            <w:pPr>
              <w:adjustRightInd w:val="0"/>
              <w:snapToGrid w:val="0"/>
              <w:spacing w:line="360" w:lineRule="exact"/>
              <w:rPr>
                <w:rFonts w:ascii="宋体" w:hAnsi="宋体"/>
                <w:b/>
                <w:szCs w:val="21"/>
              </w:rPr>
            </w:pPr>
          </w:p>
        </w:tc>
      </w:tr>
      <w:tr w14:paraId="4F72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4ED1BF85">
            <w:pPr>
              <w:adjustRightInd w:val="0"/>
              <w:snapToGrid w:val="0"/>
              <w:spacing w:line="360" w:lineRule="exact"/>
              <w:rPr>
                <w:rFonts w:ascii="宋体" w:hAnsi="宋体"/>
                <w:szCs w:val="21"/>
              </w:rPr>
            </w:pPr>
          </w:p>
        </w:tc>
        <w:tc>
          <w:tcPr>
            <w:tcW w:w="3969" w:type="dxa"/>
            <w:vAlign w:val="center"/>
          </w:tcPr>
          <w:p w14:paraId="16D1E7E3">
            <w:pPr>
              <w:adjustRightInd w:val="0"/>
              <w:snapToGrid w:val="0"/>
              <w:spacing w:line="360" w:lineRule="exact"/>
              <w:rPr>
                <w:rFonts w:ascii="宋体" w:hAnsi="宋体"/>
                <w:szCs w:val="21"/>
              </w:rPr>
            </w:pPr>
            <w:r>
              <w:rPr>
                <w:rFonts w:ascii="宋体" w:hAnsi="宋体"/>
                <w:szCs w:val="21"/>
              </w:rPr>
              <w:t>1、保证正常供电.限电、停电有明确的审批权限并按规定时间通知用户</w:t>
            </w:r>
          </w:p>
        </w:tc>
        <w:tc>
          <w:tcPr>
            <w:tcW w:w="709" w:type="dxa"/>
            <w:vAlign w:val="center"/>
          </w:tcPr>
          <w:p w14:paraId="7E42B95F">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161AEFEE">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w:t>
            </w:r>
            <w:r>
              <w:rPr>
                <w:rFonts w:ascii="宋体" w:hAnsi="宋体"/>
                <w:szCs w:val="21"/>
              </w:rPr>
              <w:t>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5B7CEBB0">
            <w:pPr>
              <w:adjustRightInd w:val="0"/>
              <w:snapToGrid w:val="0"/>
              <w:spacing w:line="360" w:lineRule="exact"/>
              <w:rPr>
                <w:rFonts w:ascii="宋体" w:hAnsi="宋体"/>
                <w:szCs w:val="21"/>
              </w:rPr>
            </w:pPr>
          </w:p>
        </w:tc>
      </w:tr>
      <w:tr w14:paraId="385C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51BFE4A">
            <w:pPr>
              <w:adjustRightInd w:val="0"/>
              <w:snapToGrid w:val="0"/>
              <w:spacing w:line="360" w:lineRule="exact"/>
              <w:rPr>
                <w:rFonts w:ascii="宋体" w:hAnsi="宋体"/>
                <w:szCs w:val="21"/>
              </w:rPr>
            </w:pPr>
          </w:p>
        </w:tc>
        <w:tc>
          <w:tcPr>
            <w:tcW w:w="3969" w:type="dxa"/>
            <w:vAlign w:val="center"/>
          </w:tcPr>
          <w:p w14:paraId="7219A386">
            <w:pPr>
              <w:adjustRightInd w:val="0"/>
              <w:snapToGrid w:val="0"/>
              <w:spacing w:line="360" w:lineRule="exact"/>
              <w:rPr>
                <w:rFonts w:ascii="宋体" w:hAnsi="宋体"/>
                <w:szCs w:val="21"/>
              </w:rPr>
            </w:pPr>
            <w:r>
              <w:rPr>
                <w:rFonts w:ascii="宋体" w:hAnsi="宋体"/>
                <w:szCs w:val="21"/>
              </w:rPr>
              <w:t>2、</w:t>
            </w:r>
            <w:r>
              <w:rPr>
                <w:rFonts w:hint="eastAsia" w:ascii="宋体" w:hAnsi="宋体"/>
                <w:szCs w:val="21"/>
              </w:rPr>
              <w:t>制定</w:t>
            </w:r>
            <w:r>
              <w:rPr>
                <w:rFonts w:ascii="宋体" w:hAnsi="宋体"/>
                <w:szCs w:val="21"/>
              </w:rPr>
              <w:t>临时用电管理措施与停电应急处理措施并严格</w:t>
            </w:r>
            <w:r>
              <w:rPr>
                <w:rFonts w:hint="eastAsia" w:ascii="宋体" w:hAnsi="宋体"/>
                <w:szCs w:val="21"/>
              </w:rPr>
              <w:t>执行</w:t>
            </w:r>
          </w:p>
        </w:tc>
        <w:tc>
          <w:tcPr>
            <w:tcW w:w="709" w:type="dxa"/>
            <w:vAlign w:val="center"/>
          </w:tcPr>
          <w:p w14:paraId="6A7ADE10">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2DE7D69">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，临时用电措施或停电应急措施不符 合均扣0.5</w:t>
            </w:r>
            <w:r>
              <w:rPr>
                <w:rFonts w:hint="eastAsia" w:ascii="宋体" w:hAnsi="宋体"/>
                <w:szCs w:val="21"/>
              </w:rPr>
              <w:t>分</w:t>
            </w:r>
          </w:p>
        </w:tc>
        <w:tc>
          <w:tcPr>
            <w:tcW w:w="632" w:type="dxa"/>
          </w:tcPr>
          <w:p w14:paraId="6AA18FC3">
            <w:pPr>
              <w:adjustRightInd w:val="0"/>
              <w:snapToGrid w:val="0"/>
              <w:spacing w:line="360" w:lineRule="exact"/>
              <w:rPr>
                <w:rFonts w:ascii="宋体" w:hAnsi="宋体"/>
                <w:szCs w:val="21"/>
              </w:rPr>
            </w:pPr>
          </w:p>
        </w:tc>
      </w:tr>
      <w:tr w14:paraId="58FE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8" w:type="dxa"/>
            <w:vMerge w:val="continue"/>
          </w:tcPr>
          <w:p w14:paraId="49914A82">
            <w:pPr>
              <w:adjustRightInd w:val="0"/>
              <w:snapToGrid w:val="0"/>
              <w:spacing w:line="360" w:lineRule="exact"/>
              <w:rPr>
                <w:rFonts w:ascii="宋体" w:hAnsi="宋体"/>
                <w:szCs w:val="21"/>
              </w:rPr>
            </w:pPr>
          </w:p>
        </w:tc>
        <w:tc>
          <w:tcPr>
            <w:tcW w:w="3969" w:type="dxa"/>
            <w:vAlign w:val="center"/>
          </w:tcPr>
          <w:p w14:paraId="38DC5A81">
            <w:pPr>
              <w:adjustRightInd w:val="0"/>
              <w:snapToGrid w:val="0"/>
              <w:spacing w:line="360" w:lineRule="exact"/>
              <w:rPr>
                <w:rFonts w:ascii="宋体" w:hAnsi="宋体"/>
                <w:szCs w:val="21"/>
              </w:rPr>
            </w:pPr>
            <w:r>
              <w:rPr>
                <w:rFonts w:ascii="宋体" w:hAnsi="宋体"/>
                <w:szCs w:val="21"/>
              </w:rPr>
              <w:t>3、备用应急发电机可随时</w:t>
            </w:r>
            <w:r>
              <w:rPr>
                <w:rFonts w:hint="eastAsia" w:ascii="宋体" w:hAnsi="宋体"/>
                <w:szCs w:val="21"/>
              </w:rPr>
              <w:t>启用</w:t>
            </w:r>
          </w:p>
        </w:tc>
        <w:tc>
          <w:tcPr>
            <w:tcW w:w="709" w:type="dxa"/>
            <w:vAlign w:val="center"/>
          </w:tcPr>
          <w:p w14:paraId="268D133A">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50F9F070">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6BB74F8C">
            <w:pPr>
              <w:adjustRightInd w:val="0"/>
              <w:snapToGrid w:val="0"/>
              <w:spacing w:line="360" w:lineRule="exact"/>
              <w:rPr>
                <w:rFonts w:ascii="宋体" w:hAnsi="宋体"/>
                <w:szCs w:val="21"/>
              </w:rPr>
            </w:pPr>
          </w:p>
        </w:tc>
      </w:tr>
      <w:tr w14:paraId="515E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68" w:type="dxa"/>
            <w:vMerge w:val="continue"/>
            <w:shd w:val="clear" w:color="auto" w:fill="auto"/>
          </w:tcPr>
          <w:p w14:paraId="6F5C3A97">
            <w:pPr>
              <w:adjustRightInd w:val="0"/>
              <w:snapToGrid w:val="0"/>
              <w:spacing w:line="360" w:lineRule="exact"/>
              <w:rPr>
                <w:rFonts w:ascii="宋体" w:hAnsi="宋体"/>
                <w:szCs w:val="21"/>
              </w:rPr>
            </w:pPr>
          </w:p>
        </w:tc>
        <w:tc>
          <w:tcPr>
            <w:tcW w:w="3969" w:type="dxa"/>
            <w:shd w:val="clear" w:color="auto" w:fill="D9D9D9"/>
            <w:vAlign w:val="center"/>
          </w:tcPr>
          <w:p w14:paraId="12802792">
            <w:pPr>
              <w:adjustRightInd w:val="0"/>
              <w:snapToGrid w:val="0"/>
              <w:spacing w:line="360" w:lineRule="exact"/>
              <w:rPr>
                <w:rFonts w:ascii="宋体" w:hAnsi="宋体"/>
                <w:b/>
                <w:szCs w:val="21"/>
              </w:rPr>
            </w:pPr>
            <w:r>
              <w:rPr>
                <w:rFonts w:ascii="宋体" w:hAnsi="宋体"/>
                <w:b/>
                <w:szCs w:val="21"/>
              </w:rPr>
              <w:t>(三)弱电系统</w:t>
            </w:r>
          </w:p>
        </w:tc>
        <w:tc>
          <w:tcPr>
            <w:tcW w:w="709" w:type="dxa"/>
            <w:shd w:val="clear" w:color="auto" w:fill="D9D9D9"/>
            <w:vAlign w:val="center"/>
          </w:tcPr>
          <w:p w14:paraId="7A13203F">
            <w:pPr>
              <w:adjustRightInd w:val="0"/>
              <w:snapToGrid w:val="0"/>
              <w:spacing w:line="360" w:lineRule="exact"/>
              <w:jc w:val="center"/>
              <w:rPr>
                <w:rFonts w:ascii="宋体" w:hAnsi="宋体"/>
                <w:b/>
                <w:szCs w:val="21"/>
              </w:rPr>
            </w:pPr>
            <w:r>
              <w:rPr>
                <w:rFonts w:ascii="宋体" w:hAnsi="宋体"/>
                <w:b/>
                <w:szCs w:val="21"/>
              </w:rPr>
              <w:t>2</w:t>
            </w:r>
          </w:p>
        </w:tc>
        <w:tc>
          <w:tcPr>
            <w:tcW w:w="3177" w:type="dxa"/>
            <w:shd w:val="clear" w:color="auto" w:fill="D9D9D9"/>
            <w:vAlign w:val="center"/>
          </w:tcPr>
          <w:p w14:paraId="68224AC3">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3D175FE1">
            <w:pPr>
              <w:adjustRightInd w:val="0"/>
              <w:snapToGrid w:val="0"/>
              <w:spacing w:line="360" w:lineRule="exact"/>
              <w:rPr>
                <w:rFonts w:ascii="宋体" w:hAnsi="宋体"/>
                <w:b/>
                <w:szCs w:val="21"/>
              </w:rPr>
            </w:pPr>
          </w:p>
        </w:tc>
      </w:tr>
      <w:tr w14:paraId="109F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C50F424">
            <w:pPr>
              <w:adjustRightInd w:val="0"/>
              <w:snapToGrid w:val="0"/>
              <w:spacing w:line="360" w:lineRule="exact"/>
              <w:rPr>
                <w:rFonts w:ascii="宋体" w:hAnsi="宋体"/>
                <w:szCs w:val="21"/>
              </w:rPr>
            </w:pPr>
          </w:p>
        </w:tc>
        <w:tc>
          <w:tcPr>
            <w:tcW w:w="3969" w:type="dxa"/>
            <w:vAlign w:val="center"/>
          </w:tcPr>
          <w:p w14:paraId="1F4EDEA2">
            <w:pPr>
              <w:adjustRightInd w:val="0"/>
              <w:snapToGrid w:val="0"/>
              <w:spacing w:line="360" w:lineRule="exact"/>
              <w:rPr>
                <w:rFonts w:ascii="宋体" w:hAnsi="宋体"/>
                <w:szCs w:val="21"/>
              </w:rPr>
            </w:pPr>
            <w:r>
              <w:rPr>
                <w:rFonts w:ascii="宋体" w:hAnsi="宋体"/>
                <w:szCs w:val="21"/>
              </w:rPr>
              <w:t>1、按工作标准规定</w:t>
            </w:r>
            <w:r>
              <w:rPr>
                <w:rFonts w:hint="eastAsia" w:ascii="宋体" w:hAnsi="宋体"/>
                <w:szCs w:val="21"/>
              </w:rPr>
              <w:t>时间</w:t>
            </w:r>
            <w:r>
              <w:rPr>
                <w:rFonts w:ascii="宋体" w:hAnsi="宋体"/>
                <w:szCs w:val="21"/>
              </w:rPr>
              <w:t>排除故障，保证各弱电系统正常工作</w:t>
            </w:r>
          </w:p>
        </w:tc>
        <w:tc>
          <w:tcPr>
            <w:tcW w:w="709" w:type="dxa"/>
            <w:vAlign w:val="center"/>
          </w:tcPr>
          <w:p w14:paraId="1838E0DC">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C627C8C">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，发现一次不符合扣0.5</w:t>
            </w:r>
            <w:r>
              <w:rPr>
                <w:rFonts w:hint="eastAsia" w:ascii="宋体" w:hAnsi="宋体"/>
                <w:szCs w:val="21"/>
              </w:rPr>
              <w:t>分</w:t>
            </w:r>
          </w:p>
        </w:tc>
        <w:tc>
          <w:tcPr>
            <w:tcW w:w="632" w:type="dxa"/>
          </w:tcPr>
          <w:p w14:paraId="5F5D231A">
            <w:pPr>
              <w:adjustRightInd w:val="0"/>
              <w:snapToGrid w:val="0"/>
              <w:spacing w:line="360" w:lineRule="exact"/>
              <w:rPr>
                <w:rFonts w:ascii="宋体" w:hAnsi="宋体"/>
                <w:szCs w:val="21"/>
              </w:rPr>
            </w:pPr>
          </w:p>
        </w:tc>
      </w:tr>
      <w:tr w14:paraId="1D03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A81B623">
            <w:pPr>
              <w:adjustRightInd w:val="0"/>
              <w:snapToGrid w:val="0"/>
              <w:spacing w:line="360" w:lineRule="exact"/>
              <w:rPr>
                <w:rFonts w:ascii="宋体" w:hAnsi="宋体"/>
                <w:szCs w:val="21"/>
              </w:rPr>
            </w:pPr>
          </w:p>
        </w:tc>
        <w:tc>
          <w:tcPr>
            <w:tcW w:w="3969" w:type="dxa"/>
            <w:vAlign w:val="center"/>
          </w:tcPr>
          <w:p w14:paraId="0CABB02F">
            <w:pPr>
              <w:adjustRightInd w:val="0"/>
              <w:snapToGrid w:val="0"/>
              <w:spacing w:line="360" w:lineRule="exact"/>
              <w:rPr>
                <w:rFonts w:ascii="宋体" w:hAnsi="宋体"/>
                <w:szCs w:val="21"/>
              </w:rPr>
            </w:pPr>
            <w:r>
              <w:rPr>
                <w:rFonts w:ascii="宋体" w:hAnsi="宋体"/>
                <w:szCs w:val="21"/>
              </w:rPr>
              <w:t>2、监控系统等智能化设施设备运行正常。有记录并按规定期限保存</w:t>
            </w:r>
          </w:p>
        </w:tc>
        <w:tc>
          <w:tcPr>
            <w:tcW w:w="709" w:type="dxa"/>
            <w:vAlign w:val="center"/>
          </w:tcPr>
          <w:p w14:paraId="53452BCD">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11B58E8C">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45EA5B0D">
            <w:pPr>
              <w:adjustRightInd w:val="0"/>
              <w:snapToGrid w:val="0"/>
              <w:spacing w:line="360" w:lineRule="exact"/>
              <w:rPr>
                <w:rFonts w:ascii="宋体" w:hAnsi="宋体"/>
                <w:szCs w:val="21"/>
              </w:rPr>
            </w:pPr>
          </w:p>
        </w:tc>
      </w:tr>
      <w:tr w14:paraId="0CFA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8" w:type="dxa"/>
            <w:vMerge w:val="continue"/>
            <w:shd w:val="clear" w:color="auto" w:fill="auto"/>
          </w:tcPr>
          <w:p w14:paraId="5B7461BB">
            <w:pPr>
              <w:adjustRightInd w:val="0"/>
              <w:snapToGrid w:val="0"/>
              <w:spacing w:line="360" w:lineRule="exact"/>
              <w:rPr>
                <w:rFonts w:ascii="宋体" w:hAnsi="宋体"/>
                <w:szCs w:val="21"/>
              </w:rPr>
            </w:pPr>
          </w:p>
        </w:tc>
        <w:tc>
          <w:tcPr>
            <w:tcW w:w="3969" w:type="dxa"/>
            <w:shd w:val="clear" w:color="auto" w:fill="D9D9D9"/>
            <w:vAlign w:val="center"/>
          </w:tcPr>
          <w:p w14:paraId="42F2692D">
            <w:pPr>
              <w:adjustRightInd w:val="0"/>
              <w:snapToGrid w:val="0"/>
              <w:spacing w:line="360" w:lineRule="exact"/>
              <w:rPr>
                <w:rFonts w:ascii="宋体" w:hAnsi="宋体"/>
                <w:b/>
                <w:szCs w:val="21"/>
              </w:rPr>
            </w:pPr>
            <w:r>
              <w:rPr>
                <w:rFonts w:ascii="宋体" w:hAnsi="宋体"/>
                <w:b/>
                <w:szCs w:val="21"/>
              </w:rPr>
              <w:t>(四)消防系统</w:t>
            </w:r>
          </w:p>
        </w:tc>
        <w:tc>
          <w:tcPr>
            <w:tcW w:w="709" w:type="dxa"/>
            <w:shd w:val="clear" w:color="auto" w:fill="D9D9D9"/>
            <w:vAlign w:val="center"/>
          </w:tcPr>
          <w:p w14:paraId="60C47A19">
            <w:pPr>
              <w:adjustRightInd w:val="0"/>
              <w:snapToGrid w:val="0"/>
              <w:spacing w:line="360" w:lineRule="exact"/>
              <w:jc w:val="center"/>
              <w:rPr>
                <w:rFonts w:ascii="宋体" w:hAnsi="宋体"/>
                <w:b/>
                <w:szCs w:val="21"/>
              </w:rPr>
            </w:pPr>
            <w:r>
              <w:rPr>
                <w:rFonts w:hint="eastAsia" w:ascii="宋体" w:hAnsi="宋体"/>
                <w:b/>
                <w:szCs w:val="21"/>
              </w:rPr>
              <w:t>9</w:t>
            </w:r>
          </w:p>
        </w:tc>
        <w:tc>
          <w:tcPr>
            <w:tcW w:w="3177" w:type="dxa"/>
            <w:shd w:val="clear" w:color="auto" w:fill="D9D9D9"/>
            <w:vAlign w:val="center"/>
          </w:tcPr>
          <w:p w14:paraId="4E6DDD29">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0BED933F">
            <w:pPr>
              <w:adjustRightInd w:val="0"/>
              <w:snapToGrid w:val="0"/>
              <w:spacing w:line="360" w:lineRule="exact"/>
              <w:rPr>
                <w:rFonts w:ascii="宋体" w:hAnsi="宋体"/>
                <w:b/>
                <w:szCs w:val="21"/>
              </w:rPr>
            </w:pPr>
          </w:p>
        </w:tc>
      </w:tr>
      <w:tr w14:paraId="6069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606A3855">
            <w:pPr>
              <w:adjustRightInd w:val="0"/>
              <w:snapToGrid w:val="0"/>
              <w:spacing w:line="360" w:lineRule="exact"/>
              <w:rPr>
                <w:rFonts w:ascii="宋体" w:hAnsi="宋体"/>
                <w:szCs w:val="21"/>
              </w:rPr>
            </w:pPr>
          </w:p>
        </w:tc>
        <w:tc>
          <w:tcPr>
            <w:tcW w:w="3969" w:type="dxa"/>
            <w:vAlign w:val="center"/>
          </w:tcPr>
          <w:p w14:paraId="48A9086A">
            <w:pPr>
              <w:adjustRightInd w:val="0"/>
              <w:snapToGrid w:val="0"/>
              <w:spacing w:line="360" w:lineRule="exact"/>
              <w:rPr>
                <w:rFonts w:ascii="宋体" w:hAnsi="宋体"/>
                <w:szCs w:val="21"/>
              </w:rPr>
            </w:pPr>
            <w:r>
              <w:rPr>
                <w:rFonts w:ascii="宋体" w:hAnsi="宋体"/>
                <w:szCs w:val="21"/>
              </w:rPr>
              <w:t>1、消防控制中心24小时值班、消防系统设施设备齐全、</w:t>
            </w:r>
            <w:r>
              <w:rPr>
                <w:rFonts w:hint="eastAsia" w:ascii="宋体" w:hAnsi="宋体"/>
                <w:szCs w:val="21"/>
              </w:rPr>
              <w:t>完好无损</w:t>
            </w:r>
            <w:r>
              <w:rPr>
                <w:rFonts w:ascii="宋体" w:hAnsi="宋体"/>
                <w:szCs w:val="21"/>
              </w:rPr>
              <w:t>，可随时</w:t>
            </w:r>
            <w:r>
              <w:rPr>
                <w:rFonts w:hint="eastAsia" w:ascii="宋体" w:hAnsi="宋体"/>
                <w:szCs w:val="21"/>
              </w:rPr>
              <w:t>启用</w:t>
            </w:r>
          </w:p>
        </w:tc>
        <w:tc>
          <w:tcPr>
            <w:tcW w:w="709" w:type="dxa"/>
            <w:vAlign w:val="center"/>
          </w:tcPr>
          <w:p w14:paraId="5DE3B2A8">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C60534D">
            <w:pPr>
              <w:adjustRightInd w:val="0"/>
              <w:snapToGrid w:val="0"/>
              <w:spacing w:line="360" w:lineRule="exact"/>
              <w:rPr>
                <w:rFonts w:ascii="宋体" w:hAnsi="宋体"/>
                <w:szCs w:val="21"/>
              </w:rPr>
            </w:pPr>
            <w:r>
              <w:rPr>
                <w:rFonts w:ascii="宋体" w:hAnsi="宋体"/>
                <w:szCs w:val="21"/>
              </w:rPr>
              <w:t>发现一处符合扣0.2</w:t>
            </w:r>
            <w:r>
              <w:rPr>
                <w:rFonts w:hint="eastAsia" w:ascii="宋体" w:hAnsi="宋体"/>
                <w:szCs w:val="21"/>
              </w:rPr>
              <w:t>分</w:t>
            </w:r>
          </w:p>
        </w:tc>
        <w:tc>
          <w:tcPr>
            <w:tcW w:w="632" w:type="dxa"/>
          </w:tcPr>
          <w:p w14:paraId="64AC7041">
            <w:pPr>
              <w:adjustRightInd w:val="0"/>
              <w:snapToGrid w:val="0"/>
              <w:spacing w:line="360" w:lineRule="exact"/>
              <w:rPr>
                <w:rFonts w:ascii="宋体" w:hAnsi="宋体"/>
                <w:szCs w:val="21"/>
              </w:rPr>
            </w:pPr>
          </w:p>
        </w:tc>
      </w:tr>
      <w:tr w14:paraId="4A93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6BF69455">
            <w:pPr>
              <w:adjustRightInd w:val="0"/>
              <w:snapToGrid w:val="0"/>
              <w:spacing w:line="360" w:lineRule="exact"/>
              <w:rPr>
                <w:rFonts w:ascii="宋体" w:hAnsi="宋体"/>
                <w:szCs w:val="21"/>
              </w:rPr>
            </w:pPr>
          </w:p>
        </w:tc>
        <w:tc>
          <w:tcPr>
            <w:tcW w:w="3969" w:type="dxa"/>
            <w:vAlign w:val="center"/>
          </w:tcPr>
          <w:p w14:paraId="1035CCAC">
            <w:pPr>
              <w:adjustRightInd w:val="0"/>
              <w:snapToGrid w:val="0"/>
              <w:spacing w:line="360" w:lineRule="exact"/>
              <w:rPr>
                <w:rFonts w:ascii="宋体" w:hAnsi="宋体"/>
                <w:szCs w:val="21"/>
              </w:rPr>
            </w:pPr>
            <w:r>
              <w:rPr>
                <w:rFonts w:ascii="宋体" w:hAnsi="宋体"/>
                <w:szCs w:val="21"/>
              </w:rPr>
              <w:t>2、消防管理人员掌握消防设施设备的使用方法并能及时处理各种问题</w:t>
            </w:r>
          </w:p>
        </w:tc>
        <w:tc>
          <w:tcPr>
            <w:tcW w:w="709" w:type="dxa"/>
            <w:vAlign w:val="center"/>
          </w:tcPr>
          <w:p w14:paraId="6BFB5E0B">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4241C908">
            <w:pPr>
              <w:adjustRightInd w:val="0"/>
              <w:snapToGrid w:val="0"/>
              <w:spacing w:line="360" w:lineRule="exact"/>
              <w:rPr>
                <w:rFonts w:ascii="宋体" w:hAnsi="宋体"/>
                <w:szCs w:val="21"/>
              </w:rPr>
            </w:pPr>
            <w:r>
              <w:rPr>
                <w:rFonts w:ascii="宋体" w:hAnsi="宋体"/>
                <w:szCs w:val="21"/>
              </w:rPr>
              <w:t>每发现一人不符合要求扣0.2</w:t>
            </w:r>
            <w:r>
              <w:rPr>
                <w:rFonts w:hint="eastAsia" w:ascii="宋体" w:hAnsi="宋体"/>
                <w:szCs w:val="21"/>
              </w:rPr>
              <w:t>分</w:t>
            </w:r>
          </w:p>
        </w:tc>
        <w:tc>
          <w:tcPr>
            <w:tcW w:w="632" w:type="dxa"/>
          </w:tcPr>
          <w:p w14:paraId="090545CB">
            <w:pPr>
              <w:adjustRightInd w:val="0"/>
              <w:snapToGrid w:val="0"/>
              <w:spacing w:line="360" w:lineRule="exact"/>
              <w:rPr>
                <w:rFonts w:ascii="宋体" w:hAnsi="宋体"/>
                <w:szCs w:val="21"/>
              </w:rPr>
            </w:pPr>
          </w:p>
        </w:tc>
      </w:tr>
      <w:tr w14:paraId="20EF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466FE81">
            <w:pPr>
              <w:adjustRightInd w:val="0"/>
              <w:snapToGrid w:val="0"/>
              <w:spacing w:line="360" w:lineRule="exact"/>
              <w:rPr>
                <w:rFonts w:ascii="宋体" w:hAnsi="宋体"/>
                <w:szCs w:val="21"/>
              </w:rPr>
            </w:pPr>
          </w:p>
        </w:tc>
        <w:tc>
          <w:tcPr>
            <w:tcW w:w="3969" w:type="dxa"/>
            <w:vAlign w:val="center"/>
          </w:tcPr>
          <w:p w14:paraId="37C13701">
            <w:pPr>
              <w:adjustRightInd w:val="0"/>
              <w:snapToGrid w:val="0"/>
              <w:spacing w:line="360" w:lineRule="exact"/>
              <w:rPr>
                <w:rFonts w:ascii="宋体" w:hAnsi="宋体"/>
                <w:szCs w:val="21"/>
              </w:rPr>
            </w:pPr>
            <w:r>
              <w:rPr>
                <w:rFonts w:ascii="宋体" w:hAnsi="宋体"/>
                <w:szCs w:val="21"/>
              </w:rPr>
              <w:t>3、组织开展消防法规及消防知识的宣传教育，明确各区域防火责任人</w:t>
            </w:r>
          </w:p>
        </w:tc>
        <w:tc>
          <w:tcPr>
            <w:tcW w:w="709" w:type="dxa"/>
            <w:vAlign w:val="center"/>
          </w:tcPr>
          <w:p w14:paraId="1014991E">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049F6D80">
            <w:pPr>
              <w:adjustRightInd w:val="0"/>
              <w:snapToGrid w:val="0"/>
              <w:spacing w:line="360" w:lineRule="exact"/>
              <w:rPr>
                <w:rFonts w:ascii="宋体" w:hAnsi="宋体"/>
                <w:szCs w:val="21"/>
              </w:rPr>
            </w:pPr>
            <w:r>
              <w:rPr>
                <w:rFonts w:ascii="宋体" w:hAnsi="宋体"/>
                <w:szCs w:val="21"/>
              </w:rPr>
              <w:t>符合1</w:t>
            </w:r>
            <w:r>
              <w:rPr>
                <w:rFonts w:hint="eastAsia" w:ascii="宋体" w:hAnsi="宋体"/>
                <w:szCs w:val="21"/>
              </w:rPr>
              <w:t>.</w:t>
            </w:r>
            <w:r>
              <w:rPr>
                <w:rFonts w:ascii="宋体" w:hAnsi="宋体"/>
                <w:szCs w:val="21"/>
              </w:rPr>
              <w:t>0</w:t>
            </w:r>
            <w:r>
              <w:rPr>
                <w:rFonts w:hint="eastAsia" w:ascii="宋体" w:hAnsi="宋体"/>
                <w:szCs w:val="21"/>
              </w:rPr>
              <w:t>分</w:t>
            </w:r>
            <w:r>
              <w:rPr>
                <w:rFonts w:ascii="宋体" w:hAnsi="宋体"/>
                <w:szCs w:val="21"/>
              </w:rPr>
              <w:t>，责任人不明确每发现一处扣0.2</w:t>
            </w:r>
            <w:r>
              <w:rPr>
                <w:rFonts w:hint="eastAsia" w:ascii="宋体" w:hAnsi="宋体"/>
                <w:szCs w:val="21"/>
              </w:rPr>
              <w:t>分</w:t>
            </w:r>
          </w:p>
        </w:tc>
        <w:tc>
          <w:tcPr>
            <w:tcW w:w="632" w:type="dxa"/>
          </w:tcPr>
          <w:p w14:paraId="696C1521">
            <w:pPr>
              <w:adjustRightInd w:val="0"/>
              <w:snapToGrid w:val="0"/>
              <w:spacing w:line="360" w:lineRule="exact"/>
              <w:rPr>
                <w:rFonts w:ascii="宋体" w:hAnsi="宋体"/>
                <w:szCs w:val="21"/>
              </w:rPr>
            </w:pPr>
          </w:p>
        </w:tc>
      </w:tr>
      <w:tr w14:paraId="7A6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CA01F60">
            <w:pPr>
              <w:adjustRightInd w:val="0"/>
              <w:snapToGrid w:val="0"/>
              <w:spacing w:line="360" w:lineRule="exact"/>
              <w:rPr>
                <w:rFonts w:ascii="宋体" w:hAnsi="宋体"/>
                <w:szCs w:val="21"/>
              </w:rPr>
            </w:pPr>
          </w:p>
        </w:tc>
        <w:tc>
          <w:tcPr>
            <w:tcW w:w="3969" w:type="dxa"/>
            <w:vAlign w:val="center"/>
          </w:tcPr>
          <w:p w14:paraId="2A2D81EE">
            <w:pPr>
              <w:adjustRightInd w:val="0"/>
              <w:snapToGrid w:val="0"/>
              <w:spacing w:line="360" w:lineRule="exact"/>
              <w:rPr>
                <w:rFonts w:ascii="宋体" w:hAnsi="宋体"/>
                <w:szCs w:val="21"/>
              </w:rPr>
            </w:pPr>
            <w:r>
              <w:rPr>
                <w:rFonts w:ascii="宋体" w:hAnsi="宋体"/>
                <w:szCs w:val="21"/>
              </w:rPr>
              <w:t>4、</w:t>
            </w:r>
            <w:r>
              <w:rPr>
                <w:rFonts w:hint="eastAsia" w:ascii="宋体" w:hAnsi="宋体"/>
                <w:szCs w:val="21"/>
              </w:rPr>
              <w:t>制定有</w:t>
            </w:r>
            <w:r>
              <w:rPr>
                <w:rFonts w:ascii="宋体" w:hAnsi="宋体"/>
                <w:szCs w:val="21"/>
              </w:rPr>
              <w:t>突发火灾应急方案，在明显处设立消防疏散示意图</w:t>
            </w:r>
            <w:r>
              <w:rPr>
                <w:rFonts w:hint="eastAsia" w:ascii="宋体" w:hAnsi="宋体"/>
                <w:szCs w:val="21"/>
              </w:rPr>
              <w:t>、</w:t>
            </w:r>
            <w:r>
              <w:rPr>
                <w:rFonts w:ascii="宋体" w:hAnsi="宋体"/>
                <w:szCs w:val="21"/>
              </w:rPr>
              <w:t>照明设施、引路标志完好，紧急疏散通道畅通无阻</w:t>
            </w:r>
          </w:p>
        </w:tc>
        <w:tc>
          <w:tcPr>
            <w:tcW w:w="709" w:type="dxa"/>
            <w:vAlign w:val="center"/>
          </w:tcPr>
          <w:p w14:paraId="298AAB62">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1E694737">
            <w:pPr>
              <w:adjustRightInd w:val="0"/>
              <w:snapToGrid w:val="0"/>
              <w:spacing w:line="360" w:lineRule="exact"/>
              <w:rPr>
                <w:rFonts w:ascii="宋体" w:hAnsi="宋体"/>
                <w:szCs w:val="21"/>
              </w:rPr>
            </w:pPr>
            <w:r>
              <w:rPr>
                <w:rFonts w:ascii="宋体" w:hAnsi="宋体"/>
                <w:szCs w:val="21"/>
              </w:rPr>
              <w:t>无应急方案扣0.5</w:t>
            </w:r>
            <w:r>
              <w:rPr>
                <w:rFonts w:hint="eastAsia" w:ascii="宋体" w:hAnsi="宋体"/>
                <w:szCs w:val="21"/>
              </w:rPr>
              <w:t>分，</w:t>
            </w:r>
            <w:r>
              <w:rPr>
                <w:rFonts w:ascii="宋体" w:hAnsi="宋体"/>
                <w:szCs w:val="21"/>
              </w:rPr>
              <w:t>各种标志每缺少一个及每 发现一处不畅通扣0.1</w:t>
            </w:r>
            <w:r>
              <w:rPr>
                <w:rFonts w:hint="eastAsia" w:ascii="宋体" w:hAnsi="宋体"/>
                <w:szCs w:val="21"/>
              </w:rPr>
              <w:t>分</w:t>
            </w:r>
          </w:p>
        </w:tc>
        <w:tc>
          <w:tcPr>
            <w:tcW w:w="632" w:type="dxa"/>
          </w:tcPr>
          <w:p w14:paraId="07D7DD09">
            <w:pPr>
              <w:adjustRightInd w:val="0"/>
              <w:snapToGrid w:val="0"/>
              <w:spacing w:line="360" w:lineRule="exact"/>
              <w:rPr>
                <w:rFonts w:ascii="宋体" w:hAnsi="宋体"/>
                <w:szCs w:val="21"/>
              </w:rPr>
            </w:pPr>
          </w:p>
        </w:tc>
      </w:tr>
      <w:tr w14:paraId="2279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947A1C4">
            <w:pPr>
              <w:adjustRightInd w:val="0"/>
              <w:snapToGrid w:val="0"/>
              <w:spacing w:line="360" w:lineRule="exact"/>
              <w:rPr>
                <w:rFonts w:ascii="宋体" w:hAnsi="宋体"/>
                <w:szCs w:val="21"/>
              </w:rPr>
            </w:pPr>
          </w:p>
        </w:tc>
        <w:tc>
          <w:tcPr>
            <w:tcW w:w="3969" w:type="dxa"/>
            <w:vAlign w:val="center"/>
          </w:tcPr>
          <w:p w14:paraId="27EF472D">
            <w:pPr>
              <w:adjustRightInd w:val="0"/>
              <w:snapToGrid w:val="0"/>
              <w:spacing w:line="360" w:lineRule="exact"/>
              <w:rPr>
                <w:rFonts w:ascii="宋体" w:hAnsi="宋体"/>
                <w:szCs w:val="21"/>
              </w:rPr>
            </w:pPr>
            <w:r>
              <w:rPr>
                <w:rFonts w:hint="eastAsia" w:ascii="宋体" w:hAnsi="宋体"/>
                <w:szCs w:val="21"/>
              </w:rPr>
              <w:t>5</w:t>
            </w:r>
            <w:r>
              <w:rPr>
                <w:rFonts w:ascii="宋体" w:hAnsi="宋体"/>
                <w:szCs w:val="21"/>
              </w:rPr>
              <w:t>、区内无火灾</w:t>
            </w:r>
            <w:r>
              <w:rPr>
                <w:rFonts w:hint="eastAsia" w:ascii="宋体" w:hAnsi="宋体"/>
                <w:szCs w:val="21"/>
              </w:rPr>
              <w:t>安</w:t>
            </w:r>
            <w:r>
              <w:rPr>
                <w:rFonts w:ascii="宋体" w:hAnsi="宋体"/>
                <w:szCs w:val="21"/>
              </w:rPr>
              <w:t>全隐患</w:t>
            </w:r>
          </w:p>
        </w:tc>
        <w:tc>
          <w:tcPr>
            <w:tcW w:w="709" w:type="dxa"/>
            <w:vAlign w:val="center"/>
          </w:tcPr>
          <w:p w14:paraId="20CAD9CD">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0CE3082">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w:t>
            </w:r>
            <w:r>
              <w:rPr>
                <w:rFonts w:ascii="宋体" w:hAnsi="宋体"/>
                <w:szCs w:val="21"/>
              </w:rPr>
              <w:t>.0</w:t>
            </w:r>
            <w:r>
              <w:rPr>
                <w:rFonts w:hint="eastAsia" w:ascii="宋体" w:hAnsi="宋体"/>
                <w:szCs w:val="21"/>
              </w:rPr>
              <w:t>分，</w:t>
            </w:r>
            <w:r>
              <w:rPr>
                <w:rFonts w:ascii="宋体" w:hAnsi="宋体"/>
                <w:szCs w:val="21"/>
              </w:rPr>
              <w:t>每发现一处安全隐患扣0.5</w:t>
            </w:r>
            <w:r>
              <w:rPr>
                <w:rFonts w:hint="eastAsia" w:ascii="宋体" w:hAnsi="宋体"/>
                <w:szCs w:val="21"/>
              </w:rPr>
              <w:t>分</w:t>
            </w:r>
            <w:r>
              <w:rPr>
                <w:rFonts w:ascii="宋体" w:hAnsi="宋体"/>
                <w:szCs w:val="21"/>
              </w:rPr>
              <w:t>，未签订消防责任书扣0.5</w:t>
            </w:r>
            <w:r>
              <w:rPr>
                <w:rFonts w:hint="eastAsia" w:ascii="宋体" w:hAnsi="宋体"/>
                <w:szCs w:val="21"/>
              </w:rPr>
              <w:t>分</w:t>
            </w:r>
          </w:p>
        </w:tc>
        <w:tc>
          <w:tcPr>
            <w:tcW w:w="632" w:type="dxa"/>
          </w:tcPr>
          <w:p w14:paraId="1AAFFF52">
            <w:pPr>
              <w:adjustRightInd w:val="0"/>
              <w:snapToGrid w:val="0"/>
              <w:spacing w:line="360" w:lineRule="exact"/>
              <w:rPr>
                <w:rFonts w:ascii="宋体" w:hAnsi="宋体"/>
                <w:szCs w:val="21"/>
              </w:rPr>
            </w:pPr>
          </w:p>
        </w:tc>
      </w:tr>
      <w:tr w14:paraId="6E7A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608CE943">
            <w:pPr>
              <w:adjustRightInd w:val="0"/>
              <w:snapToGrid w:val="0"/>
              <w:spacing w:line="360" w:lineRule="exact"/>
              <w:rPr>
                <w:rFonts w:ascii="宋体" w:hAnsi="宋体"/>
                <w:szCs w:val="21"/>
              </w:rPr>
            </w:pPr>
          </w:p>
        </w:tc>
        <w:tc>
          <w:tcPr>
            <w:tcW w:w="3969" w:type="dxa"/>
            <w:vAlign w:val="center"/>
          </w:tcPr>
          <w:p w14:paraId="601163A1">
            <w:pPr>
              <w:adjustRightInd w:val="0"/>
              <w:snapToGrid w:val="0"/>
              <w:spacing w:line="360" w:lineRule="exact"/>
              <w:rPr>
                <w:rFonts w:ascii="宋体" w:hAnsi="宋体"/>
                <w:szCs w:val="21"/>
              </w:rPr>
            </w:pPr>
            <w:r>
              <w:rPr>
                <w:rFonts w:hint="eastAsia" w:ascii="宋体" w:hAnsi="宋体"/>
                <w:szCs w:val="21"/>
              </w:rPr>
              <w:t>6</w:t>
            </w:r>
            <w:r>
              <w:rPr>
                <w:rFonts w:ascii="宋体" w:hAnsi="宋体"/>
                <w:szCs w:val="21"/>
              </w:rPr>
              <w:t>、消防，用电有严格的管理规定</w:t>
            </w:r>
            <w:r>
              <w:rPr>
                <w:rFonts w:hint="eastAsia" w:ascii="宋体" w:hAnsi="宋体"/>
                <w:szCs w:val="21"/>
              </w:rPr>
              <w:t>。</w:t>
            </w:r>
            <w:r>
              <w:rPr>
                <w:rFonts w:ascii="宋体" w:hAnsi="宋体"/>
                <w:szCs w:val="21"/>
              </w:rPr>
              <w:t>室内电线、插座安装规范，无安全隐患</w:t>
            </w:r>
          </w:p>
        </w:tc>
        <w:tc>
          <w:tcPr>
            <w:tcW w:w="709" w:type="dxa"/>
            <w:vAlign w:val="center"/>
          </w:tcPr>
          <w:p w14:paraId="7E393CBA">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FC084A4">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420C2CBE">
            <w:pPr>
              <w:adjustRightInd w:val="0"/>
              <w:snapToGrid w:val="0"/>
              <w:spacing w:line="360" w:lineRule="exact"/>
              <w:rPr>
                <w:rFonts w:ascii="宋体" w:hAnsi="宋体"/>
                <w:szCs w:val="21"/>
              </w:rPr>
            </w:pPr>
          </w:p>
        </w:tc>
      </w:tr>
      <w:tr w14:paraId="58D9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68" w:type="dxa"/>
            <w:vMerge w:val="continue"/>
            <w:shd w:val="clear" w:color="auto" w:fill="auto"/>
          </w:tcPr>
          <w:p w14:paraId="7AE23447">
            <w:pPr>
              <w:adjustRightInd w:val="0"/>
              <w:snapToGrid w:val="0"/>
              <w:spacing w:line="360" w:lineRule="exact"/>
              <w:rPr>
                <w:rFonts w:ascii="宋体" w:hAnsi="宋体"/>
                <w:szCs w:val="21"/>
              </w:rPr>
            </w:pPr>
          </w:p>
        </w:tc>
        <w:tc>
          <w:tcPr>
            <w:tcW w:w="3969" w:type="dxa"/>
            <w:shd w:val="clear" w:color="auto" w:fill="D9D9D9"/>
            <w:vAlign w:val="center"/>
          </w:tcPr>
          <w:p w14:paraId="6B1A284B">
            <w:pPr>
              <w:adjustRightInd w:val="0"/>
              <w:snapToGrid w:val="0"/>
              <w:spacing w:line="360" w:lineRule="exact"/>
              <w:rPr>
                <w:rFonts w:ascii="宋体" w:hAnsi="宋体"/>
                <w:b/>
                <w:szCs w:val="21"/>
              </w:rPr>
            </w:pPr>
            <w:r>
              <w:rPr>
                <w:rFonts w:ascii="宋体" w:hAnsi="宋体"/>
                <w:b/>
                <w:szCs w:val="21"/>
              </w:rPr>
              <w:t>(五)电梯系统</w:t>
            </w:r>
          </w:p>
        </w:tc>
        <w:tc>
          <w:tcPr>
            <w:tcW w:w="709" w:type="dxa"/>
            <w:shd w:val="clear" w:color="auto" w:fill="D9D9D9"/>
            <w:vAlign w:val="center"/>
          </w:tcPr>
          <w:p w14:paraId="5122A943">
            <w:pPr>
              <w:adjustRightInd w:val="0"/>
              <w:snapToGrid w:val="0"/>
              <w:spacing w:line="360" w:lineRule="exact"/>
              <w:jc w:val="center"/>
              <w:rPr>
                <w:rFonts w:ascii="宋体" w:hAnsi="宋体"/>
                <w:b/>
                <w:szCs w:val="21"/>
              </w:rPr>
            </w:pPr>
            <w:r>
              <w:rPr>
                <w:rFonts w:hint="eastAsia" w:ascii="宋体" w:hAnsi="宋体"/>
                <w:b/>
                <w:szCs w:val="21"/>
              </w:rPr>
              <w:t>7</w:t>
            </w:r>
          </w:p>
        </w:tc>
        <w:tc>
          <w:tcPr>
            <w:tcW w:w="3177" w:type="dxa"/>
            <w:shd w:val="clear" w:color="auto" w:fill="D9D9D9"/>
            <w:vAlign w:val="center"/>
          </w:tcPr>
          <w:p w14:paraId="2C111BFD">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10258832">
            <w:pPr>
              <w:adjustRightInd w:val="0"/>
              <w:snapToGrid w:val="0"/>
              <w:spacing w:line="360" w:lineRule="exact"/>
              <w:rPr>
                <w:rFonts w:ascii="宋体" w:hAnsi="宋体"/>
                <w:b/>
                <w:szCs w:val="21"/>
              </w:rPr>
            </w:pPr>
          </w:p>
        </w:tc>
      </w:tr>
      <w:tr w14:paraId="23B9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41C8B4C">
            <w:pPr>
              <w:adjustRightInd w:val="0"/>
              <w:snapToGrid w:val="0"/>
              <w:spacing w:line="360" w:lineRule="exact"/>
              <w:rPr>
                <w:rFonts w:ascii="宋体" w:hAnsi="宋体"/>
                <w:szCs w:val="21"/>
              </w:rPr>
            </w:pPr>
          </w:p>
        </w:tc>
        <w:tc>
          <w:tcPr>
            <w:tcW w:w="3969" w:type="dxa"/>
            <w:vAlign w:val="center"/>
          </w:tcPr>
          <w:p w14:paraId="2CB2994D">
            <w:pPr>
              <w:adjustRightInd w:val="0"/>
              <w:snapToGrid w:val="0"/>
              <w:spacing w:line="360" w:lineRule="exact"/>
              <w:rPr>
                <w:rFonts w:ascii="宋体" w:hAnsi="宋体"/>
                <w:szCs w:val="21"/>
              </w:rPr>
            </w:pPr>
            <w:r>
              <w:rPr>
                <w:rFonts w:ascii="宋体" w:hAnsi="宋体"/>
                <w:szCs w:val="21"/>
              </w:rPr>
              <w:t>1、电梯准用证、年检合格证、维修保养合同完备</w:t>
            </w:r>
          </w:p>
        </w:tc>
        <w:tc>
          <w:tcPr>
            <w:tcW w:w="709" w:type="dxa"/>
            <w:vAlign w:val="center"/>
          </w:tcPr>
          <w:p w14:paraId="65FFF951">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03E8AD55">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3276254B">
            <w:pPr>
              <w:adjustRightInd w:val="0"/>
              <w:snapToGrid w:val="0"/>
              <w:spacing w:line="360" w:lineRule="exact"/>
              <w:rPr>
                <w:rFonts w:ascii="宋体" w:hAnsi="宋体"/>
                <w:szCs w:val="21"/>
              </w:rPr>
            </w:pPr>
          </w:p>
        </w:tc>
      </w:tr>
      <w:tr w14:paraId="203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47FE86BF">
            <w:pPr>
              <w:adjustRightInd w:val="0"/>
              <w:snapToGrid w:val="0"/>
              <w:spacing w:line="360" w:lineRule="exact"/>
              <w:rPr>
                <w:rFonts w:ascii="宋体" w:hAnsi="宋体"/>
                <w:szCs w:val="21"/>
              </w:rPr>
            </w:pPr>
          </w:p>
        </w:tc>
        <w:tc>
          <w:tcPr>
            <w:tcW w:w="3969" w:type="dxa"/>
            <w:vAlign w:val="center"/>
          </w:tcPr>
          <w:p w14:paraId="2C16331F">
            <w:pPr>
              <w:adjustRightInd w:val="0"/>
              <w:snapToGrid w:val="0"/>
              <w:spacing w:line="360" w:lineRule="exact"/>
              <w:rPr>
                <w:rFonts w:ascii="宋体" w:hAnsi="宋体"/>
                <w:szCs w:val="21"/>
              </w:rPr>
            </w:pPr>
            <w:r>
              <w:rPr>
                <w:rFonts w:ascii="宋体" w:hAnsi="宋体"/>
                <w:szCs w:val="21"/>
              </w:rPr>
              <w:t>2、电梯按规定时间运行，安全设施齐全，通风、照明及附属设施完好，轿厢、并道、机房保持整洁</w:t>
            </w:r>
          </w:p>
        </w:tc>
        <w:tc>
          <w:tcPr>
            <w:tcW w:w="709" w:type="dxa"/>
            <w:vAlign w:val="center"/>
          </w:tcPr>
          <w:p w14:paraId="29DB8034">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4C2B3DB0">
            <w:pPr>
              <w:adjustRightInd w:val="0"/>
              <w:snapToGrid w:val="0"/>
              <w:spacing w:line="360" w:lineRule="exact"/>
              <w:rPr>
                <w:rFonts w:ascii="宋体" w:hAnsi="宋体"/>
                <w:szCs w:val="21"/>
              </w:rPr>
            </w:pPr>
            <w:r>
              <w:rPr>
                <w:rFonts w:ascii="宋体" w:hAnsi="宋体"/>
                <w:szCs w:val="21"/>
              </w:rPr>
              <w:t>每发现一处不符合扣0.2</w:t>
            </w:r>
            <w:r>
              <w:rPr>
                <w:rFonts w:hint="eastAsia" w:ascii="宋体" w:hAnsi="宋体"/>
                <w:szCs w:val="21"/>
              </w:rPr>
              <w:t>分</w:t>
            </w:r>
          </w:p>
        </w:tc>
        <w:tc>
          <w:tcPr>
            <w:tcW w:w="632" w:type="dxa"/>
          </w:tcPr>
          <w:p w14:paraId="26C9040C">
            <w:pPr>
              <w:adjustRightInd w:val="0"/>
              <w:snapToGrid w:val="0"/>
              <w:spacing w:line="360" w:lineRule="exact"/>
              <w:rPr>
                <w:rFonts w:ascii="宋体" w:hAnsi="宋体"/>
                <w:szCs w:val="21"/>
              </w:rPr>
            </w:pPr>
          </w:p>
        </w:tc>
      </w:tr>
      <w:tr w14:paraId="0008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8B448AC">
            <w:pPr>
              <w:adjustRightInd w:val="0"/>
              <w:snapToGrid w:val="0"/>
              <w:spacing w:line="360" w:lineRule="exact"/>
              <w:rPr>
                <w:rFonts w:ascii="宋体" w:hAnsi="宋体"/>
                <w:szCs w:val="21"/>
              </w:rPr>
            </w:pPr>
          </w:p>
        </w:tc>
        <w:tc>
          <w:tcPr>
            <w:tcW w:w="3969" w:type="dxa"/>
            <w:vAlign w:val="center"/>
          </w:tcPr>
          <w:p w14:paraId="0C062828">
            <w:pPr>
              <w:adjustRightInd w:val="0"/>
              <w:snapToGrid w:val="0"/>
              <w:spacing w:line="360" w:lineRule="exact"/>
              <w:rPr>
                <w:rFonts w:ascii="宋体" w:hAnsi="宋体"/>
                <w:szCs w:val="21"/>
              </w:rPr>
            </w:pPr>
            <w:r>
              <w:rPr>
                <w:rFonts w:ascii="宋体" w:hAnsi="宋体"/>
                <w:szCs w:val="21"/>
              </w:rPr>
              <w:t>3、电梯由专业队伍维修保养；维修、操作人员持证上岗；货运电梯由专人管理操作，严禁超载</w:t>
            </w:r>
            <w:r>
              <w:rPr>
                <w:rFonts w:hint="eastAsia" w:ascii="宋体" w:hAnsi="宋体"/>
                <w:szCs w:val="21"/>
              </w:rPr>
              <w:t>，</w:t>
            </w:r>
            <w:r>
              <w:rPr>
                <w:rFonts w:ascii="宋体" w:hAnsi="宋体"/>
                <w:szCs w:val="21"/>
              </w:rPr>
              <w:t>客梯严禁载货</w:t>
            </w:r>
          </w:p>
        </w:tc>
        <w:tc>
          <w:tcPr>
            <w:tcW w:w="709" w:type="dxa"/>
            <w:vAlign w:val="center"/>
          </w:tcPr>
          <w:p w14:paraId="2E7D8A8E">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7A6F29D8">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59746912">
            <w:pPr>
              <w:adjustRightInd w:val="0"/>
              <w:snapToGrid w:val="0"/>
              <w:spacing w:line="360" w:lineRule="exact"/>
              <w:rPr>
                <w:rFonts w:ascii="宋体" w:hAnsi="宋体"/>
                <w:szCs w:val="21"/>
              </w:rPr>
            </w:pPr>
          </w:p>
        </w:tc>
      </w:tr>
      <w:tr w14:paraId="3921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2B3AFE2">
            <w:pPr>
              <w:adjustRightInd w:val="0"/>
              <w:snapToGrid w:val="0"/>
              <w:spacing w:line="360" w:lineRule="exact"/>
              <w:rPr>
                <w:rFonts w:ascii="宋体" w:hAnsi="宋体"/>
                <w:szCs w:val="21"/>
              </w:rPr>
            </w:pPr>
          </w:p>
        </w:tc>
        <w:tc>
          <w:tcPr>
            <w:tcW w:w="3969" w:type="dxa"/>
            <w:vAlign w:val="center"/>
          </w:tcPr>
          <w:p w14:paraId="109D0E40">
            <w:pPr>
              <w:adjustRightInd w:val="0"/>
              <w:snapToGrid w:val="0"/>
              <w:spacing w:line="360" w:lineRule="exact"/>
              <w:rPr>
                <w:rFonts w:ascii="宋体" w:hAnsi="宋体"/>
                <w:szCs w:val="21"/>
              </w:rPr>
            </w:pPr>
            <w:r>
              <w:rPr>
                <w:rFonts w:ascii="宋体" w:hAnsi="宋体"/>
                <w:szCs w:val="21"/>
              </w:rPr>
              <w:t>4、运行出现故障后，维修人员应在规定</w:t>
            </w:r>
            <w:r>
              <w:rPr>
                <w:rFonts w:hint="eastAsia" w:ascii="宋体" w:hAnsi="宋体"/>
                <w:szCs w:val="21"/>
              </w:rPr>
              <w:t>时间</w:t>
            </w:r>
            <w:r>
              <w:rPr>
                <w:rFonts w:ascii="宋体" w:hAnsi="宋体"/>
                <w:szCs w:val="21"/>
              </w:rPr>
              <w:t>内到达现场维修</w:t>
            </w:r>
          </w:p>
        </w:tc>
        <w:tc>
          <w:tcPr>
            <w:tcW w:w="709" w:type="dxa"/>
            <w:vAlign w:val="center"/>
          </w:tcPr>
          <w:p w14:paraId="72E1F64B">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300552A2">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w:t>
            </w:r>
            <w:r>
              <w:rPr>
                <w:rFonts w:ascii="宋体" w:hAnsi="宋体"/>
                <w:szCs w:val="21"/>
              </w:rPr>
              <w:t>.0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69C54F70">
            <w:pPr>
              <w:adjustRightInd w:val="0"/>
              <w:snapToGrid w:val="0"/>
              <w:spacing w:line="360" w:lineRule="exact"/>
              <w:rPr>
                <w:rFonts w:ascii="宋体" w:hAnsi="宋体"/>
                <w:szCs w:val="21"/>
              </w:rPr>
            </w:pPr>
          </w:p>
        </w:tc>
      </w:tr>
      <w:tr w14:paraId="5674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38B473B">
            <w:pPr>
              <w:adjustRightInd w:val="0"/>
              <w:snapToGrid w:val="0"/>
              <w:spacing w:line="360" w:lineRule="exact"/>
              <w:rPr>
                <w:rFonts w:ascii="宋体" w:hAnsi="宋体"/>
                <w:szCs w:val="21"/>
              </w:rPr>
            </w:pPr>
          </w:p>
        </w:tc>
        <w:tc>
          <w:tcPr>
            <w:tcW w:w="3969" w:type="dxa"/>
            <w:vAlign w:val="center"/>
          </w:tcPr>
          <w:p w14:paraId="7EFABAB9">
            <w:pPr>
              <w:adjustRightInd w:val="0"/>
              <w:snapToGrid w:val="0"/>
              <w:spacing w:line="360" w:lineRule="exact"/>
              <w:rPr>
                <w:rFonts w:ascii="宋体" w:hAnsi="宋体"/>
                <w:szCs w:val="21"/>
              </w:rPr>
            </w:pPr>
            <w:r>
              <w:rPr>
                <w:rFonts w:ascii="宋体" w:hAnsi="宋体"/>
                <w:szCs w:val="21"/>
              </w:rPr>
              <w:t>5、运行出现险情后，应有排除险情的应急处理措施</w:t>
            </w:r>
          </w:p>
        </w:tc>
        <w:tc>
          <w:tcPr>
            <w:tcW w:w="709" w:type="dxa"/>
            <w:vAlign w:val="center"/>
          </w:tcPr>
          <w:p w14:paraId="0E11BDFD">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20372C26">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3C32558C">
            <w:pPr>
              <w:adjustRightInd w:val="0"/>
              <w:snapToGrid w:val="0"/>
              <w:spacing w:line="360" w:lineRule="exact"/>
              <w:rPr>
                <w:rFonts w:ascii="宋体" w:hAnsi="宋体"/>
                <w:szCs w:val="21"/>
              </w:rPr>
            </w:pPr>
          </w:p>
        </w:tc>
      </w:tr>
      <w:tr w14:paraId="13DC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68" w:type="dxa"/>
            <w:vMerge w:val="continue"/>
            <w:shd w:val="clear" w:color="auto" w:fill="auto"/>
          </w:tcPr>
          <w:p w14:paraId="02607F92">
            <w:pPr>
              <w:adjustRightInd w:val="0"/>
              <w:snapToGrid w:val="0"/>
              <w:spacing w:line="360" w:lineRule="exact"/>
              <w:rPr>
                <w:rFonts w:ascii="宋体" w:hAnsi="宋体"/>
                <w:szCs w:val="21"/>
              </w:rPr>
            </w:pPr>
          </w:p>
        </w:tc>
        <w:tc>
          <w:tcPr>
            <w:tcW w:w="3969" w:type="dxa"/>
            <w:shd w:val="clear" w:color="auto" w:fill="D9D9D9"/>
            <w:vAlign w:val="center"/>
          </w:tcPr>
          <w:p w14:paraId="254FEFFF">
            <w:pPr>
              <w:adjustRightInd w:val="0"/>
              <w:snapToGrid w:val="0"/>
              <w:spacing w:line="360" w:lineRule="exact"/>
              <w:rPr>
                <w:rFonts w:ascii="宋体" w:hAnsi="宋体"/>
                <w:b/>
                <w:szCs w:val="21"/>
              </w:rPr>
            </w:pPr>
            <w:r>
              <w:rPr>
                <w:rFonts w:ascii="宋体" w:hAnsi="宋体"/>
                <w:b/>
                <w:szCs w:val="21"/>
              </w:rPr>
              <w:t>(六)给排水系统</w:t>
            </w:r>
          </w:p>
        </w:tc>
        <w:tc>
          <w:tcPr>
            <w:tcW w:w="709" w:type="dxa"/>
            <w:shd w:val="clear" w:color="auto" w:fill="D9D9D9"/>
            <w:vAlign w:val="center"/>
          </w:tcPr>
          <w:p w14:paraId="31889088">
            <w:pPr>
              <w:adjustRightInd w:val="0"/>
              <w:snapToGrid w:val="0"/>
              <w:spacing w:line="360" w:lineRule="exact"/>
              <w:jc w:val="center"/>
              <w:rPr>
                <w:rFonts w:ascii="宋体" w:hAnsi="宋体"/>
                <w:b/>
                <w:szCs w:val="21"/>
              </w:rPr>
            </w:pPr>
            <w:r>
              <w:rPr>
                <w:rFonts w:hint="eastAsia" w:ascii="宋体" w:hAnsi="宋体"/>
                <w:b/>
                <w:szCs w:val="21"/>
              </w:rPr>
              <w:t>10</w:t>
            </w:r>
          </w:p>
        </w:tc>
        <w:tc>
          <w:tcPr>
            <w:tcW w:w="3177" w:type="dxa"/>
            <w:shd w:val="clear" w:color="auto" w:fill="D9D9D9"/>
            <w:vAlign w:val="center"/>
          </w:tcPr>
          <w:p w14:paraId="6318C154">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7BD1A6CD">
            <w:pPr>
              <w:adjustRightInd w:val="0"/>
              <w:snapToGrid w:val="0"/>
              <w:spacing w:line="360" w:lineRule="exact"/>
              <w:rPr>
                <w:rFonts w:ascii="宋体" w:hAnsi="宋体"/>
                <w:b/>
                <w:szCs w:val="21"/>
              </w:rPr>
            </w:pPr>
          </w:p>
        </w:tc>
      </w:tr>
      <w:tr w14:paraId="4652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52A2600">
            <w:pPr>
              <w:adjustRightInd w:val="0"/>
              <w:snapToGrid w:val="0"/>
              <w:spacing w:line="360" w:lineRule="exact"/>
              <w:rPr>
                <w:rFonts w:ascii="宋体" w:hAnsi="宋体"/>
                <w:szCs w:val="21"/>
              </w:rPr>
            </w:pPr>
          </w:p>
        </w:tc>
        <w:tc>
          <w:tcPr>
            <w:tcW w:w="3969" w:type="dxa"/>
            <w:vAlign w:val="center"/>
          </w:tcPr>
          <w:p w14:paraId="2125354D">
            <w:pPr>
              <w:adjustRightInd w:val="0"/>
              <w:snapToGrid w:val="0"/>
              <w:spacing w:line="360" w:lineRule="exact"/>
              <w:rPr>
                <w:rFonts w:ascii="宋体" w:hAnsi="宋体"/>
                <w:szCs w:val="21"/>
              </w:rPr>
            </w:pPr>
            <w:r>
              <w:rPr>
                <w:rFonts w:ascii="宋体" w:hAnsi="宋体"/>
                <w:szCs w:val="21"/>
              </w:rPr>
              <w:t>1、建立用水、供水管理制度、积极协助用户安排合理的用水和节水计划</w:t>
            </w:r>
          </w:p>
        </w:tc>
        <w:tc>
          <w:tcPr>
            <w:tcW w:w="709" w:type="dxa"/>
            <w:vAlign w:val="center"/>
          </w:tcPr>
          <w:p w14:paraId="6C95E6E3">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3B07728">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23470047">
            <w:pPr>
              <w:adjustRightInd w:val="0"/>
              <w:snapToGrid w:val="0"/>
              <w:spacing w:line="360" w:lineRule="exact"/>
              <w:rPr>
                <w:rFonts w:ascii="宋体" w:hAnsi="宋体"/>
                <w:szCs w:val="21"/>
              </w:rPr>
            </w:pPr>
          </w:p>
        </w:tc>
      </w:tr>
      <w:tr w14:paraId="1724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39EFA8ED">
            <w:pPr>
              <w:adjustRightInd w:val="0"/>
              <w:snapToGrid w:val="0"/>
              <w:spacing w:line="360" w:lineRule="exact"/>
              <w:rPr>
                <w:rFonts w:ascii="宋体" w:hAnsi="宋体"/>
                <w:szCs w:val="21"/>
              </w:rPr>
            </w:pPr>
          </w:p>
        </w:tc>
        <w:tc>
          <w:tcPr>
            <w:tcW w:w="3969" w:type="dxa"/>
            <w:vAlign w:val="center"/>
          </w:tcPr>
          <w:p w14:paraId="6908973B">
            <w:pPr>
              <w:adjustRightInd w:val="0"/>
              <w:snapToGrid w:val="0"/>
              <w:spacing w:line="360" w:lineRule="exact"/>
              <w:rPr>
                <w:rFonts w:ascii="宋体" w:hAnsi="宋体"/>
                <w:szCs w:val="21"/>
              </w:rPr>
            </w:pPr>
            <w:r>
              <w:rPr>
                <w:rFonts w:ascii="宋体" w:hAnsi="宋体"/>
                <w:szCs w:val="21"/>
              </w:rPr>
              <w:t>2、设备、阀门、管道工作正常、</w:t>
            </w:r>
            <w:r>
              <w:rPr>
                <w:rFonts w:hint="eastAsia" w:ascii="宋体" w:hAnsi="宋体"/>
                <w:szCs w:val="21"/>
              </w:rPr>
              <w:t>无</w:t>
            </w:r>
            <w:r>
              <w:rPr>
                <w:rFonts w:ascii="宋体" w:hAnsi="宋体"/>
                <w:szCs w:val="21"/>
              </w:rPr>
              <w:t>跑冒滴漏</w:t>
            </w:r>
          </w:p>
        </w:tc>
        <w:tc>
          <w:tcPr>
            <w:tcW w:w="709" w:type="dxa"/>
            <w:vAlign w:val="center"/>
          </w:tcPr>
          <w:p w14:paraId="5755C51A">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6FF33D49">
            <w:pPr>
              <w:adjustRightInd w:val="0"/>
              <w:snapToGrid w:val="0"/>
              <w:spacing w:line="360" w:lineRule="exact"/>
              <w:rPr>
                <w:rFonts w:ascii="宋体" w:hAnsi="宋体"/>
                <w:szCs w:val="21"/>
              </w:rPr>
            </w:pPr>
            <w:r>
              <w:rPr>
                <w:rFonts w:ascii="宋体" w:hAnsi="宋体"/>
                <w:szCs w:val="21"/>
              </w:rPr>
              <w:t>每发现一处不符合扣0.2</w:t>
            </w:r>
            <w:r>
              <w:rPr>
                <w:rFonts w:hint="eastAsia" w:ascii="宋体" w:hAnsi="宋体"/>
                <w:szCs w:val="21"/>
              </w:rPr>
              <w:t>分</w:t>
            </w:r>
          </w:p>
        </w:tc>
        <w:tc>
          <w:tcPr>
            <w:tcW w:w="632" w:type="dxa"/>
          </w:tcPr>
          <w:p w14:paraId="68C3130E">
            <w:pPr>
              <w:adjustRightInd w:val="0"/>
              <w:snapToGrid w:val="0"/>
              <w:spacing w:line="360" w:lineRule="exact"/>
              <w:rPr>
                <w:rFonts w:ascii="宋体" w:hAnsi="宋体"/>
                <w:szCs w:val="21"/>
              </w:rPr>
            </w:pPr>
          </w:p>
        </w:tc>
      </w:tr>
      <w:tr w14:paraId="1B74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65DD5E4">
            <w:pPr>
              <w:adjustRightInd w:val="0"/>
              <w:snapToGrid w:val="0"/>
              <w:spacing w:line="360" w:lineRule="exact"/>
              <w:rPr>
                <w:rFonts w:ascii="宋体" w:hAnsi="宋体"/>
                <w:szCs w:val="21"/>
              </w:rPr>
            </w:pPr>
          </w:p>
        </w:tc>
        <w:tc>
          <w:tcPr>
            <w:tcW w:w="3969" w:type="dxa"/>
            <w:vAlign w:val="center"/>
          </w:tcPr>
          <w:p w14:paraId="2F09E82E">
            <w:pPr>
              <w:adjustRightInd w:val="0"/>
              <w:snapToGrid w:val="0"/>
              <w:spacing w:line="360" w:lineRule="exact"/>
              <w:rPr>
                <w:rFonts w:ascii="宋体" w:hAnsi="宋体"/>
                <w:szCs w:val="21"/>
              </w:rPr>
            </w:pPr>
            <w:r>
              <w:rPr>
                <w:rFonts w:ascii="宋体" w:hAnsi="宋体"/>
                <w:szCs w:val="21"/>
              </w:rPr>
              <w:t>3、按规定对二次供水蓄水池设施设备进行清洁、消毒；</w:t>
            </w:r>
            <w:r>
              <w:rPr>
                <w:rFonts w:hint="eastAsia" w:ascii="宋体" w:hAnsi="宋体"/>
                <w:szCs w:val="21"/>
              </w:rPr>
              <w:t>二次</w:t>
            </w:r>
            <w:r>
              <w:rPr>
                <w:rFonts w:ascii="宋体" w:hAnsi="宋体"/>
                <w:szCs w:val="21"/>
              </w:rPr>
              <w:t>供水卫生许可证、水质化验单、操作人员健康合格证齐全；水池、水箱清洁卫生，无二次污染</w:t>
            </w:r>
          </w:p>
        </w:tc>
        <w:tc>
          <w:tcPr>
            <w:tcW w:w="709" w:type="dxa"/>
            <w:vAlign w:val="center"/>
          </w:tcPr>
          <w:p w14:paraId="2413A64C">
            <w:pPr>
              <w:adjustRightInd w:val="0"/>
              <w:snapToGrid w:val="0"/>
              <w:spacing w:line="360" w:lineRule="exact"/>
              <w:jc w:val="center"/>
              <w:rPr>
                <w:rFonts w:ascii="宋体" w:hAnsi="宋体"/>
                <w:szCs w:val="21"/>
              </w:rPr>
            </w:pPr>
            <w:r>
              <w:rPr>
                <w:rFonts w:ascii="宋体" w:hAnsi="宋体"/>
                <w:szCs w:val="21"/>
              </w:rPr>
              <w:t>2</w:t>
            </w:r>
          </w:p>
        </w:tc>
        <w:tc>
          <w:tcPr>
            <w:tcW w:w="3177" w:type="dxa"/>
            <w:vAlign w:val="center"/>
          </w:tcPr>
          <w:p w14:paraId="3A815366">
            <w:pPr>
              <w:adjustRightInd w:val="0"/>
              <w:snapToGrid w:val="0"/>
              <w:spacing w:line="360" w:lineRule="exact"/>
              <w:rPr>
                <w:rFonts w:ascii="宋体" w:hAnsi="宋体"/>
                <w:szCs w:val="21"/>
              </w:rPr>
            </w:pPr>
            <w:r>
              <w:rPr>
                <w:rFonts w:ascii="宋体" w:hAnsi="宋体"/>
                <w:szCs w:val="21"/>
              </w:rPr>
              <w:t>符合2</w:t>
            </w:r>
            <w:r>
              <w:rPr>
                <w:rFonts w:hint="eastAsia" w:ascii="宋体" w:hAnsi="宋体"/>
                <w:szCs w:val="21"/>
              </w:rPr>
              <w:t>分</w:t>
            </w:r>
            <w:r>
              <w:rPr>
                <w:rFonts w:ascii="宋体" w:hAnsi="宋体"/>
                <w:szCs w:val="21"/>
              </w:rPr>
              <w:t>，每发现一项不符合扣0.5</w:t>
            </w:r>
            <w:r>
              <w:rPr>
                <w:rFonts w:hint="eastAsia" w:ascii="宋体" w:hAnsi="宋体"/>
                <w:szCs w:val="21"/>
              </w:rPr>
              <w:t>分</w:t>
            </w:r>
          </w:p>
        </w:tc>
        <w:tc>
          <w:tcPr>
            <w:tcW w:w="632" w:type="dxa"/>
          </w:tcPr>
          <w:p w14:paraId="4972F2AA">
            <w:pPr>
              <w:adjustRightInd w:val="0"/>
              <w:snapToGrid w:val="0"/>
              <w:spacing w:line="360" w:lineRule="exact"/>
              <w:rPr>
                <w:rFonts w:ascii="宋体" w:hAnsi="宋体"/>
                <w:szCs w:val="21"/>
              </w:rPr>
            </w:pPr>
          </w:p>
        </w:tc>
      </w:tr>
      <w:tr w14:paraId="3BCF721F">
        <w:tblPrEx>
          <w:tblCellMar>
            <w:top w:w="0" w:type="dxa"/>
            <w:left w:w="108" w:type="dxa"/>
            <w:bottom w:w="0" w:type="dxa"/>
            <w:right w:w="108" w:type="dxa"/>
          </w:tblCellMar>
        </w:tblPrEx>
        <w:trPr>
          <w:trHeight w:val="134" w:hRule="atLeast"/>
          <w:jc w:val="center"/>
        </w:trPr>
        <w:tc>
          <w:tcPr>
            <w:tcW w:w="568" w:type="dxa"/>
            <w:vMerge w:val="continue"/>
          </w:tcPr>
          <w:p w14:paraId="03508FB7">
            <w:pPr>
              <w:adjustRightInd w:val="0"/>
              <w:snapToGrid w:val="0"/>
              <w:spacing w:line="360" w:lineRule="exact"/>
              <w:rPr>
                <w:rFonts w:ascii="宋体" w:hAnsi="宋体"/>
                <w:szCs w:val="21"/>
              </w:rPr>
            </w:pPr>
          </w:p>
        </w:tc>
        <w:tc>
          <w:tcPr>
            <w:tcW w:w="3969" w:type="dxa"/>
            <w:vAlign w:val="center"/>
          </w:tcPr>
          <w:p w14:paraId="5C76D284">
            <w:pPr>
              <w:adjustRightInd w:val="0"/>
              <w:snapToGrid w:val="0"/>
              <w:spacing w:line="360" w:lineRule="exact"/>
              <w:rPr>
                <w:rFonts w:ascii="宋体" w:hAnsi="宋体"/>
                <w:szCs w:val="21"/>
              </w:rPr>
            </w:pPr>
            <w:r>
              <w:rPr>
                <w:rFonts w:ascii="宋体" w:hAnsi="宋体"/>
                <w:szCs w:val="21"/>
              </w:rPr>
              <w:t>4、高压水泵、水池、水箱有严格的管理措施，水池、水箱周围无污染隐患</w:t>
            </w:r>
          </w:p>
        </w:tc>
        <w:tc>
          <w:tcPr>
            <w:tcW w:w="709" w:type="dxa"/>
            <w:vAlign w:val="center"/>
          </w:tcPr>
          <w:p w14:paraId="708191C6">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73269B7">
            <w:pPr>
              <w:adjustRightInd w:val="0"/>
              <w:snapToGrid w:val="0"/>
              <w:spacing w:line="360" w:lineRule="exact"/>
              <w:rPr>
                <w:rFonts w:ascii="宋体" w:hAnsi="宋体"/>
                <w:szCs w:val="21"/>
              </w:rPr>
            </w:pPr>
            <w:r>
              <w:rPr>
                <w:rFonts w:ascii="宋体" w:hAnsi="宋体"/>
                <w:szCs w:val="21"/>
              </w:rPr>
              <w:t>没</w:t>
            </w:r>
            <w:r>
              <w:rPr>
                <w:rFonts w:hint="eastAsia" w:ascii="宋体" w:hAnsi="宋体"/>
                <w:szCs w:val="21"/>
              </w:rPr>
              <w:t>有</w:t>
            </w:r>
            <w:r>
              <w:rPr>
                <w:rFonts w:ascii="宋体" w:hAnsi="宋体"/>
                <w:szCs w:val="21"/>
              </w:rPr>
              <w:t>管理措施扣0.5</w:t>
            </w:r>
            <w:r>
              <w:rPr>
                <w:rFonts w:hint="eastAsia" w:ascii="宋体" w:hAnsi="宋体"/>
                <w:szCs w:val="21"/>
              </w:rPr>
              <w:t>分，</w:t>
            </w:r>
            <w:r>
              <w:rPr>
                <w:rFonts w:ascii="宋体" w:hAnsi="宋体"/>
                <w:szCs w:val="21"/>
              </w:rPr>
              <w:t>水箱周围每发现一处隐患扣0.</w:t>
            </w:r>
            <w:r>
              <w:rPr>
                <w:rFonts w:hint="eastAsia" w:ascii="宋体" w:hAnsi="宋体"/>
                <w:szCs w:val="21"/>
              </w:rPr>
              <w:t>2分</w:t>
            </w:r>
          </w:p>
        </w:tc>
        <w:tc>
          <w:tcPr>
            <w:tcW w:w="632" w:type="dxa"/>
          </w:tcPr>
          <w:p w14:paraId="72392DC7">
            <w:pPr>
              <w:adjustRightInd w:val="0"/>
              <w:snapToGrid w:val="0"/>
              <w:spacing w:line="360" w:lineRule="exact"/>
              <w:rPr>
                <w:rFonts w:ascii="宋体" w:hAnsi="宋体"/>
                <w:szCs w:val="21"/>
              </w:rPr>
            </w:pPr>
          </w:p>
        </w:tc>
      </w:tr>
      <w:tr w14:paraId="412F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40FA4D0">
            <w:pPr>
              <w:adjustRightInd w:val="0"/>
              <w:snapToGrid w:val="0"/>
              <w:spacing w:line="360" w:lineRule="exact"/>
              <w:rPr>
                <w:rFonts w:ascii="宋体" w:hAnsi="宋体"/>
                <w:szCs w:val="21"/>
              </w:rPr>
            </w:pPr>
          </w:p>
        </w:tc>
        <w:tc>
          <w:tcPr>
            <w:tcW w:w="3969" w:type="dxa"/>
            <w:vAlign w:val="center"/>
          </w:tcPr>
          <w:p w14:paraId="7727014F">
            <w:pPr>
              <w:adjustRightInd w:val="0"/>
              <w:snapToGrid w:val="0"/>
              <w:spacing w:line="360" w:lineRule="exact"/>
              <w:rPr>
                <w:rFonts w:ascii="宋体" w:hAnsi="宋体"/>
                <w:szCs w:val="21"/>
              </w:rPr>
            </w:pPr>
            <w:r>
              <w:rPr>
                <w:rFonts w:ascii="宋体" w:hAnsi="宋体"/>
                <w:szCs w:val="21"/>
              </w:rPr>
              <w:t>5、限水、停水按规定时间通知业主和使用人</w:t>
            </w:r>
          </w:p>
        </w:tc>
        <w:tc>
          <w:tcPr>
            <w:tcW w:w="709" w:type="dxa"/>
            <w:vAlign w:val="center"/>
          </w:tcPr>
          <w:p w14:paraId="3E9DF6F9">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476A3F4F">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0A4C93C4">
            <w:pPr>
              <w:adjustRightInd w:val="0"/>
              <w:snapToGrid w:val="0"/>
              <w:spacing w:line="360" w:lineRule="exact"/>
              <w:rPr>
                <w:rFonts w:ascii="宋体" w:hAnsi="宋体"/>
                <w:szCs w:val="21"/>
              </w:rPr>
            </w:pPr>
          </w:p>
        </w:tc>
      </w:tr>
      <w:tr w14:paraId="2020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C2716BB">
            <w:pPr>
              <w:adjustRightInd w:val="0"/>
              <w:snapToGrid w:val="0"/>
              <w:spacing w:line="360" w:lineRule="exact"/>
              <w:rPr>
                <w:rFonts w:ascii="宋体" w:hAnsi="宋体"/>
                <w:szCs w:val="21"/>
              </w:rPr>
            </w:pPr>
          </w:p>
        </w:tc>
        <w:tc>
          <w:tcPr>
            <w:tcW w:w="3969" w:type="dxa"/>
            <w:vAlign w:val="center"/>
          </w:tcPr>
          <w:p w14:paraId="0DDF7D69">
            <w:pPr>
              <w:adjustRightInd w:val="0"/>
              <w:snapToGrid w:val="0"/>
              <w:spacing w:line="360" w:lineRule="exact"/>
              <w:rPr>
                <w:rFonts w:ascii="宋体" w:hAnsi="宋体"/>
                <w:szCs w:val="21"/>
              </w:rPr>
            </w:pPr>
            <w:r>
              <w:rPr>
                <w:rFonts w:ascii="宋体" w:hAnsi="宋体"/>
                <w:szCs w:val="21"/>
              </w:rPr>
              <w:t>6、排水系统通畅，汛期道路无积水，地下室、车库、设备房无积水，浸泡发生</w:t>
            </w:r>
          </w:p>
        </w:tc>
        <w:tc>
          <w:tcPr>
            <w:tcW w:w="709" w:type="dxa"/>
            <w:vAlign w:val="center"/>
          </w:tcPr>
          <w:p w14:paraId="16F3E6AB">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254C0B10">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40B7FF48">
            <w:pPr>
              <w:adjustRightInd w:val="0"/>
              <w:snapToGrid w:val="0"/>
              <w:spacing w:line="360" w:lineRule="exact"/>
              <w:rPr>
                <w:rFonts w:ascii="宋体" w:hAnsi="宋体"/>
                <w:szCs w:val="21"/>
              </w:rPr>
            </w:pPr>
          </w:p>
        </w:tc>
      </w:tr>
      <w:tr w14:paraId="331C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41E71FA">
            <w:pPr>
              <w:adjustRightInd w:val="0"/>
              <w:snapToGrid w:val="0"/>
              <w:spacing w:line="360" w:lineRule="exact"/>
              <w:rPr>
                <w:rFonts w:ascii="宋体" w:hAnsi="宋体"/>
                <w:szCs w:val="21"/>
              </w:rPr>
            </w:pPr>
          </w:p>
        </w:tc>
        <w:tc>
          <w:tcPr>
            <w:tcW w:w="3969" w:type="dxa"/>
            <w:vAlign w:val="center"/>
          </w:tcPr>
          <w:p w14:paraId="5948EA87">
            <w:pPr>
              <w:adjustRightInd w:val="0"/>
              <w:snapToGrid w:val="0"/>
              <w:spacing w:line="360" w:lineRule="exact"/>
              <w:rPr>
                <w:rFonts w:ascii="宋体" w:hAnsi="宋体"/>
                <w:szCs w:val="21"/>
              </w:rPr>
            </w:pPr>
            <w:r>
              <w:rPr>
                <w:rFonts w:ascii="宋体" w:hAnsi="宋体"/>
                <w:szCs w:val="21"/>
              </w:rPr>
              <w:t>7、遇有事故，维修人员在规定时间内进行抢修，无大面积跑水、泛水，长时间停水现象；制定事故应急处理方案</w:t>
            </w:r>
          </w:p>
        </w:tc>
        <w:tc>
          <w:tcPr>
            <w:tcW w:w="709" w:type="dxa"/>
            <w:vAlign w:val="center"/>
          </w:tcPr>
          <w:p w14:paraId="2DE3AFEB">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0F37B652">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744FF9FF">
            <w:pPr>
              <w:adjustRightInd w:val="0"/>
              <w:snapToGrid w:val="0"/>
              <w:spacing w:line="360" w:lineRule="exact"/>
              <w:rPr>
                <w:rFonts w:ascii="宋体" w:hAnsi="宋体"/>
                <w:szCs w:val="21"/>
              </w:rPr>
            </w:pPr>
          </w:p>
        </w:tc>
      </w:tr>
      <w:tr w14:paraId="2D0D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8" w:type="dxa"/>
            <w:vMerge w:val="continue"/>
            <w:shd w:val="clear" w:color="auto" w:fill="auto"/>
          </w:tcPr>
          <w:p w14:paraId="135B1DBB">
            <w:pPr>
              <w:adjustRightInd w:val="0"/>
              <w:snapToGrid w:val="0"/>
              <w:spacing w:line="360" w:lineRule="exact"/>
              <w:rPr>
                <w:rFonts w:ascii="宋体" w:hAnsi="宋体"/>
                <w:szCs w:val="21"/>
              </w:rPr>
            </w:pPr>
          </w:p>
        </w:tc>
        <w:tc>
          <w:tcPr>
            <w:tcW w:w="3969" w:type="dxa"/>
            <w:shd w:val="clear" w:color="auto" w:fill="D9D9D9"/>
            <w:vAlign w:val="center"/>
          </w:tcPr>
          <w:p w14:paraId="2167FAE3">
            <w:pPr>
              <w:adjustRightInd w:val="0"/>
              <w:snapToGrid w:val="0"/>
              <w:spacing w:line="360" w:lineRule="exact"/>
              <w:rPr>
                <w:rFonts w:ascii="宋体" w:hAnsi="宋体"/>
                <w:b/>
                <w:szCs w:val="21"/>
              </w:rPr>
            </w:pPr>
            <w:r>
              <w:rPr>
                <w:rFonts w:ascii="宋体" w:hAnsi="宋体"/>
                <w:b/>
                <w:szCs w:val="21"/>
              </w:rPr>
              <w:t>(七)空调系统</w:t>
            </w:r>
          </w:p>
        </w:tc>
        <w:tc>
          <w:tcPr>
            <w:tcW w:w="709" w:type="dxa"/>
            <w:shd w:val="clear" w:color="auto" w:fill="D9D9D9"/>
            <w:vAlign w:val="center"/>
          </w:tcPr>
          <w:p w14:paraId="65E15FF2">
            <w:pPr>
              <w:adjustRightInd w:val="0"/>
              <w:snapToGrid w:val="0"/>
              <w:spacing w:line="360" w:lineRule="exact"/>
              <w:jc w:val="center"/>
              <w:rPr>
                <w:rFonts w:ascii="宋体" w:hAnsi="宋体"/>
                <w:b/>
                <w:szCs w:val="21"/>
              </w:rPr>
            </w:pPr>
            <w:r>
              <w:rPr>
                <w:rFonts w:hint="eastAsia" w:ascii="宋体" w:hAnsi="宋体"/>
                <w:b/>
                <w:szCs w:val="21"/>
              </w:rPr>
              <w:t>5</w:t>
            </w:r>
          </w:p>
        </w:tc>
        <w:tc>
          <w:tcPr>
            <w:tcW w:w="3177" w:type="dxa"/>
            <w:shd w:val="clear" w:color="auto" w:fill="D9D9D9"/>
            <w:vAlign w:val="center"/>
          </w:tcPr>
          <w:p w14:paraId="32D05F21">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3D647267">
            <w:pPr>
              <w:adjustRightInd w:val="0"/>
              <w:snapToGrid w:val="0"/>
              <w:spacing w:line="360" w:lineRule="exact"/>
              <w:rPr>
                <w:rFonts w:ascii="宋体" w:hAnsi="宋体"/>
                <w:b/>
                <w:szCs w:val="21"/>
              </w:rPr>
            </w:pPr>
          </w:p>
        </w:tc>
      </w:tr>
      <w:tr w14:paraId="4E3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6EE32E5">
            <w:pPr>
              <w:adjustRightInd w:val="0"/>
              <w:snapToGrid w:val="0"/>
              <w:spacing w:line="360" w:lineRule="exact"/>
              <w:rPr>
                <w:rFonts w:ascii="宋体" w:hAnsi="宋体"/>
                <w:szCs w:val="21"/>
              </w:rPr>
            </w:pPr>
          </w:p>
        </w:tc>
        <w:tc>
          <w:tcPr>
            <w:tcW w:w="3969" w:type="dxa"/>
            <w:vAlign w:val="center"/>
          </w:tcPr>
          <w:p w14:paraId="38845D70">
            <w:pPr>
              <w:adjustRightInd w:val="0"/>
              <w:snapToGrid w:val="0"/>
              <w:spacing w:line="360" w:lineRule="exact"/>
              <w:rPr>
                <w:rFonts w:ascii="宋体" w:hAnsi="宋体"/>
                <w:szCs w:val="21"/>
              </w:rPr>
            </w:pPr>
            <w:r>
              <w:rPr>
                <w:rFonts w:ascii="宋体" w:hAnsi="宋体"/>
                <w:szCs w:val="21"/>
              </w:rPr>
              <w:t>1、中央空调系统运行正常，水塔运行正常且噪音不超标，无严重滴漏水现象</w:t>
            </w:r>
          </w:p>
        </w:tc>
        <w:tc>
          <w:tcPr>
            <w:tcW w:w="709" w:type="dxa"/>
            <w:vAlign w:val="center"/>
          </w:tcPr>
          <w:p w14:paraId="433FCC23">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B7DFD2D">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w:t>
            </w:r>
            <w:r>
              <w:rPr>
                <w:rFonts w:ascii="宋体" w:hAnsi="宋体"/>
                <w:szCs w:val="21"/>
              </w:rPr>
              <w:t>.0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0F2533FC">
            <w:pPr>
              <w:adjustRightInd w:val="0"/>
              <w:snapToGrid w:val="0"/>
              <w:spacing w:line="360" w:lineRule="exact"/>
              <w:rPr>
                <w:rFonts w:ascii="宋体" w:hAnsi="宋体"/>
                <w:szCs w:val="21"/>
              </w:rPr>
            </w:pPr>
          </w:p>
        </w:tc>
      </w:tr>
      <w:tr w14:paraId="06C2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3532944D">
            <w:pPr>
              <w:adjustRightInd w:val="0"/>
              <w:snapToGrid w:val="0"/>
              <w:spacing w:line="360" w:lineRule="exact"/>
              <w:rPr>
                <w:rFonts w:ascii="宋体" w:hAnsi="宋体"/>
                <w:szCs w:val="21"/>
              </w:rPr>
            </w:pPr>
          </w:p>
        </w:tc>
        <w:tc>
          <w:tcPr>
            <w:tcW w:w="3969" w:type="dxa"/>
            <w:vAlign w:val="center"/>
          </w:tcPr>
          <w:p w14:paraId="6BC6F2F6">
            <w:pPr>
              <w:adjustRightInd w:val="0"/>
              <w:snapToGrid w:val="0"/>
              <w:spacing w:line="360" w:lineRule="exact"/>
              <w:rPr>
                <w:rFonts w:ascii="宋体" w:hAnsi="宋体"/>
                <w:szCs w:val="21"/>
              </w:rPr>
            </w:pPr>
            <w:r>
              <w:rPr>
                <w:rFonts w:ascii="宋体" w:hAnsi="宋体"/>
                <w:szCs w:val="21"/>
              </w:rPr>
              <w:t>2、中央空调系统出现运行故障后，维修人员在规定时间内到达</w:t>
            </w:r>
            <w:r>
              <w:rPr>
                <w:rFonts w:hint="eastAsia" w:ascii="宋体" w:hAnsi="宋体"/>
                <w:szCs w:val="21"/>
              </w:rPr>
              <w:t>现场</w:t>
            </w:r>
            <w:r>
              <w:rPr>
                <w:rFonts w:ascii="宋体" w:hAnsi="宋体"/>
                <w:szCs w:val="21"/>
              </w:rPr>
              <w:t>维修</w:t>
            </w:r>
          </w:p>
        </w:tc>
        <w:tc>
          <w:tcPr>
            <w:tcW w:w="709" w:type="dxa"/>
            <w:vAlign w:val="center"/>
          </w:tcPr>
          <w:p w14:paraId="3EA53225">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8C89EDE">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w:t>
            </w:r>
            <w:r>
              <w:rPr>
                <w:rFonts w:ascii="宋体" w:hAnsi="宋体"/>
                <w:szCs w:val="21"/>
              </w:rPr>
              <w:t>.0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24598C77">
            <w:pPr>
              <w:adjustRightInd w:val="0"/>
              <w:snapToGrid w:val="0"/>
              <w:spacing w:line="360" w:lineRule="exact"/>
              <w:rPr>
                <w:rFonts w:ascii="宋体" w:hAnsi="宋体"/>
                <w:szCs w:val="21"/>
              </w:rPr>
            </w:pPr>
          </w:p>
        </w:tc>
      </w:tr>
      <w:tr w14:paraId="03D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3A179584">
            <w:pPr>
              <w:adjustRightInd w:val="0"/>
              <w:snapToGrid w:val="0"/>
              <w:spacing w:line="360" w:lineRule="exact"/>
              <w:rPr>
                <w:rFonts w:ascii="宋体" w:hAnsi="宋体"/>
                <w:szCs w:val="21"/>
              </w:rPr>
            </w:pPr>
          </w:p>
        </w:tc>
        <w:tc>
          <w:tcPr>
            <w:tcW w:w="3969" w:type="dxa"/>
            <w:vAlign w:val="center"/>
          </w:tcPr>
          <w:p w14:paraId="253DDCA5">
            <w:pPr>
              <w:adjustRightInd w:val="0"/>
              <w:snapToGrid w:val="0"/>
              <w:spacing w:line="360" w:lineRule="exact"/>
              <w:rPr>
                <w:rFonts w:ascii="宋体" w:hAnsi="宋体"/>
                <w:szCs w:val="21"/>
              </w:rPr>
            </w:pPr>
            <w:r>
              <w:rPr>
                <w:rFonts w:ascii="宋体" w:hAnsi="宋体"/>
                <w:szCs w:val="21"/>
              </w:rPr>
              <w:t>3、</w:t>
            </w:r>
            <w:r>
              <w:rPr>
                <w:rFonts w:hint="eastAsia" w:ascii="宋体" w:hAnsi="宋体"/>
                <w:szCs w:val="21"/>
              </w:rPr>
              <w:t>制定</w:t>
            </w:r>
            <w:r>
              <w:rPr>
                <w:rFonts w:ascii="宋体" w:hAnsi="宋体"/>
                <w:szCs w:val="21"/>
              </w:rPr>
              <w:t>中央空调发生故障应急处理方案</w:t>
            </w:r>
          </w:p>
        </w:tc>
        <w:tc>
          <w:tcPr>
            <w:tcW w:w="709" w:type="dxa"/>
            <w:vAlign w:val="center"/>
          </w:tcPr>
          <w:p w14:paraId="795480AB">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2E0CFF61">
            <w:pPr>
              <w:adjustRightInd w:val="0"/>
              <w:snapToGrid w:val="0"/>
              <w:spacing w:line="360" w:lineRule="exact"/>
              <w:rPr>
                <w:rFonts w:ascii="宋体" w:hAnsi="宋体"/>
                <w:szCs w:val="21"/>
              </w:rPr>
            </w:pPr>
            <w:r>
              <w:rPr>
                <w:rFonts w:ascii="宋体" w:hAnsi="宋体"/>
                <w:szCs w:val="21"/>
              </w:rPr>
              <w:t>无应急处理方案扣1.0</w:t>
            </w:r>
            <w:r>
              <w:rPr>
                <w:rFonts w:hint="eastAsia" w:ascii="宋体" w:hAnsi="宋体"/>
                <w:szCs w:val="21"/>
              </w:rPr>
              <w:t>分</w:t>
            </w:r>
            <w:r>
              <w:rPr>
                <w:rFonts w:ascii="宋体" w:hAnsi="宋体"/>
                <w:szCs w:val="21"/>
              </w:rPr>
              <w:t>，有方案但不完善或执行不够的扣0.5</w:t>
            </w:r>
            <w:r>
              <w:rPr>
                <w:rFonts w:hint="eastAsia" w:ascii="宋体" w:hAnsi="宋体"/>
                <w:szCs w:val="21"/>
              </w:rPr>
              <w:t>分</w:t>
            </w:r>
          </w:p>
        </w:tc>
        <w:tc>
          <w:tcPr>
            <w:tcW w:w="632" w:type="dxa"/>
          </w:tcPr>
          <w:p w14:paraId="68442A93">
            <w:pPr>
              <w:adjustRightInd w:val="0"/>
              <w:snapToGrid w:val="0"/>
              <w:spacing w:line="360" w:lineRule="exact"/>
              <w:rPr>
                <w:rFonts w:ascii="宋体" w:hAnsi="宋体"/>
                <w:szCs w:val="21"/>
              </w:rPr>
            </w:pPr>
          </w:p>
        </w:tc>
      </w:tr>
      <w:tr w14:paraId="5EA6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8" w:type="dxa"/>
            <w:vMerge w:val="restart"/>
            <w:shd w:val="clear" w:color="auto" w:fill="auto"/>
            <w:vAlign w:val="center"/>
          </w:tcPr>
          <w:p w14:paraId="1058CE70">
            <w:pPr>
              <w:adjustRightInd w:val="0"/>
              <w:snapToGrid w:val="0"/>
              <w:spacing w:line="360" w:lineRule="exact"/>
              <w:jc w:val="center"/>
              <w:rPr>
                <w:rFonts w:ascii="宋体" w:hAnsi="宋体"/>
                <w:szCs w:val="21"/>
              </w:rPr>
            </w:pPr>
            <w:r>
              <w:rPr>
                <w:rFonts w:hint="eastAsia" w:ascii="宋体" w:hAnsi="宋体"/>
                <w:szCs w:val="21"/>
              </w:rPr>
              <w:t>四</w:t>
            </w:r>
          </w:p>
        </w:tc>
        <w:tc>
          <w:tcPr>
            <w:tcW w:w="3969" w:type="dxa"/>
            <w:shd w:val="clear" w:color="auto" w:fill="D9D9D9"/>
            <w:vAlign w:val="center"/>
          </w:tcPr>
          <w:p w14:paraId="6A803E36">
            <w:pPr>
              <w:adjustRightInd w:val="0"/>
              <w:snapToGrid w:val="0"/>
              <w:spacing w:line="360" w:lineRule="exact"/>
              <w:rPr>
                <w:rFonts w:ascii="宋体" w:hAnsi="宋体"/>
                <w:b/>
                <w:szCs w:val="21"/>
              </w:rPr>
            </w:pPr>
            <w:r>
              <w:rPr>
                <w:rFonts w:ascii="宋体" w:hAnsi="宋体"/>
                <w:b/>
                <w:szCs w:val="21"/>
              </w:rPr>
              <w:t>共用设施管理</w:t>
            </w:r>
          </w:p>
        </w:tc>
        <w:tc>
          <w:tcPr>
            <w:tcW w:w="709" w:type="dxa"/>
            <w:shd w:val="clear" w:color="auto" w:fill="D9D9D9"/>
            <w:vAlign w:val="center"/>
          </w:tcPr>
          <w:p w14:paraId="5AACDE07">
            <w:pPr>
              <w:adjustRightInd w:val="0"/>
              <w:snapToGrid w:val="0"/>
              <w:spacing w:line="360" w:lineRule="exact"/>
              <w:jc w:val="center"/>
              <w:rPr>
                <w:rFonts w:ascii="宋体" w:hAnsi="宋体"/>
                <w:b/>
                <w:szCs w:val="21"/>
              </w:rPr>
            </w:pPr>
            <w:r>
              <w:rPr>
                <w:rFonts w:ascii="宋体" w:hAnsi="宋体"/>
                <w:b/>
                <w:szCs w:val="21"/>
              </w:rPr>
              <w:t>4</w:t>
            </w:r>
          </w:p>
        </w:tc>
        <w:tc>
          <w:tcPr>
            <w:tcW w:w="3177" w:type="dxa"/>
            <w:shd w:val="clear" w:color="auto" w:fill="D9D9D9"/>
            <w:vAlign w:val="center"/>
          </w:tcPr>
          <w:p w14:paraId="7A05FFBA">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464B2C41">
            <w:pPr>
              <w:adjustRightInd w:val="0"/>
              <w:snapToGrid w:val="0"/>
              <w:spacing w:line="360" w:lineRule="exact"/>
              <w:rPr>
                <w:rFonts w:ascii="宋体" w:hAnsi="宋体"/>
                <w:b/>
                <w:szCs w:val="21"/>
              </w:rPr>
            </w:pPr>
          </w:p>
        </w:tc>
      </w:tr>
      <w:tr w14:paraId="1D62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8" w:type="dxa"/>
            <w:vMerge w:val="continue"/>
          </w:tcPr>
          <w:p w14:paraId="76A8FEE3">
            <w:pPr>
              <w:adjustRightInd w:val="0"/>
              <w:snapToGrid w:val="0"/>
              <w:spacing w:line="360" w:lineRule="exact"/>
              <w:rPr>
                <w:rFonts w:ascii="宋体" w:hAnsi="宋体"/>
                <w:szCs w:val="21"/>
              </w:rPr>
            </w:pPr>
          </w:p>
        </w:tc>
        <w:tc>
          <w:tcPr>
            <w:tcW w:w="3969" w:type="dxa"/>
            <w:vAlign w:val="center"/>
          </w:tcPr>
          <w:p w14:paraId="49E23E17">
            <w:pPr>
              <w:adjustRightInd w:val="0"/>
              <w:snapToGrid w:val="0"/>
              <w:spacing w:line="360" w:lineRule="exact"/>
              <w:rPr>
                <w:rFonts w:ascii="宋体" w:hAnsi="宋体"/>
                <w:szCs w:val="21"/>
              </w:rPr>
            </w:pPr>
            <w:r>
              <w:rPr>
                <w:rFonts w:ascii="宋体" w:hAnsi="宋体"/>
                <w:szCs w:val="21"/>
              </w:rPr>
              <w:t>1、共用配套设施完好，无随意改变用途</w:t>
            </w:r>
          </w:p>
        </w:tc>
        <w:tc>
          <w:tcPr>
            <w:tcW w:w="709" w:type="dxa"/>
            <w:vAlign w:val="center"/>
          </w:tcPr>
          <w:p w14:paraId="5F60EC5C">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4FBBA9AF">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62CF4232">
            <w:pPr>
              <w:adjustRightInd w:val="0"/>
              <w:snapToGrid w:val="0"/>
              <w:spacing w:line="360" w:lineRule="exact"/>
              <w:rPr>
                <w:rFonts w:ascii="宋体" w:hAnsi="宋体"/>
                <w:szCs w:val="21"/>
              </w:rPr>
            </w:pPr>
          </w:p>
        </w:tc>
      </w:tr>
      <w:tr w14:paraId="0FB3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11213BBB">
            <w:pPr>
              <w:adjustRightInd w:val="0"/>
              <w:snapToGrid w:val="0"/>
              <w:spacing w:line="360" w:lineRule="exact"/>
              <w:rPr>
                <w:rFonts w:ascii="宋体" w:hAnsi="宋体"/>
                <w:szCs w:val="21"/>
              </w:rPr>
            </w:pPr>
          </w:p>
        </w:tc>
        <w:tc>
          <w:tcPr>
            <w:tcW w:w="3969" w:type="dxa"/>
            <w:vAlign w:val="center"/>
          </w:tcPr>
          <w:p w14:paraId="71777FBC">
            <w:pPr>
              <w:adjustRightInd w:val="0"/>
              <w:snapToGrid w:val="0"/>
              <w:spacing w:line="360" w:lineRule="exact"/>
              <w:rPr>
                <w:rFonts w:ascii="宋体" w:hAnsi="宋体"/>
                <w:szCs w:val="21"/>
              </w:rPr>
            </w:pPr>
            <w:r>
              <w:rPr>
                <w:rFonts w:ascii="宋体" w:hAnsi="宋体"/>
                <w:szCs w:val="21"/>
              </w:rPr>
              <w:t>2、共用管线统一下地或</w:t>
            </w:r>
            <w:r>
              <w:rPr>
                <w:rFonts w:hint="eastAsia" w:ascii="宋体" w:hAnsi="宋体"/>
                <w:szCs w:val="21"/>
              </w:rPr>
              <w:t>入</w:t>
            </w:r>
            <w:r>
              <w:rPr>
                <w:rFonts w:ascii="宋体" w:hAnsi="宋体"/>
                <w:szCs w:val="21"/>
              </w:rPr>
              <w:t>公共管道，无架空管线，无碍观瞻</w:t>
            </w:r>
          </w:p>
        </w:tc>
        <w:tc>
          <w:tcPr>
            <w:tcW w:w="709" w:type="dxa"/>
            <w:vAlign w:val="center"/>
          </w:tcPr>
          <w:p w14:paraId="2261B285">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141E6368">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4A7E56D3">
            <w:pPr>
              <w:adjustRightInd w:val="0"/>
              <w:snapToGrid w:val="0"/>
              <w:spacing w:line="360" w:lineRule="exact"/>
              <w:rPr>
                <w:rFonts w:ascii="宋体" w:hAnsi="宋体"/>
                <w:szCs w:val="21"/>
              </w:rPr>
            </w:pPr>
          </w:p>
        </w:tc>
      </w:tr>
      <w:tr w14:paraId="076B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Merge w:val="continue"/>
          </w:tcPr>
          <w:p w14:paraId="1AF15377">
            <w:pPr>
              <w:adjustRightInd w:val="0"/>
              <w:snapToGrid w:val="0"/>
              <w:spacing w:line="360" w:lineRule="exact"/>
              <w:rPr>
                <w:rFonts w:ascii="宋体" w:hAnsi="宋体"/>
                <w:szCs w:val="21"/>
              </w:rPr>
            </w:pPr>
          </w:p>
        </w:tc>
        <w:tc>
          <w:tcPr>
            <w:tcW w:w="3969" w:type="dxa"/>
            <w:vAlign w:val="center"/>
          </w:tcPr>
          <w:p w14:paraId="16922961">
            <w:pPr>
              <w:adjustRightInd w:val="0"/>
              <w:snapToGrid w:val="0"/>
              <w:spacing w:line="360" w:lineRule="exact"/>
              <w:rPr>
                <w:rFonts w:ascii="宋体" w:hAnsi="宋体"/>
                <w:szCs w:val="21"/>
              </w:rPr>
            </w:pPr>
            <w:r>
              <w:rPr>
                <w:rFonts w:ascii="宋体" w:hAnsi="宋体"/>
                <w:szCs w:val="21"/>
              </w:rPr>
              <w:t>3、道路、楼道、大堂等公共照明完好</w:t>
            </w:r>
          </w:p>
        </w:tc>
        <w:tc>
          <w:tcPr>
            <w:tcW w:w="709" w:type="dxa"/>
            <w:vAlign w:val="center"/>
          </w:tcPr>
          <w:p w14:paraId="3AB7D3B7">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4415BD08">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，每发现一处不亮扣0.2</w:t>
            </w:r>
            <w:r>
              <w:rPr>
                <w:rFonts w:hint="eastAsia" w:ascii="宋体" w:hAnsi="宋体"/>
                <w:szCs w:val="21"/>
              </w:rPr>
              <w:t>分</w:t>
            </w:r>
          </w:p>
        </w:tc>
        <w:tc>
          <w:tcPr>
            <w:tcW w:w="632" w:type="dxa"/>
          </w:tcPr>
          <w:p w14:paraId="21F0E7CF">
            <w:pPr>
              <w:adjustRightInd w:val="0"/>
              <w:snapToGrid w:val="0"/>
              <w:spacing w:line="360" w:lineRule="exact"/>
              <w:rPr>
                <w:rFonts w:ascii="宋体" w:hAnsi="宋体"/>
                <w:szCs w:val="21"/>
              </w:rPr>
            </w:pPr>
          </w:p>
        </w:tc>
      </w:tr>
      <w:tr w14:paraId="7E91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8" w:type="dxa"/>
            <w:vMerge w:val="continue"/>
          </w:tcPr>
          <w:p w14:paraId="5568C6EF">
            <w:pPr>
              <w:adjustRightInd w:val="0"/>
              <w:snapToGrid w:val="0"/>
              <w:spacing w:line="360" w:lineRule="exact"/>
              <w:rPr>
                <w:rFonts w:ascii="宋体" w:hAnsi="宋体"/>
                <w:szCs w:val="21"/>
              </w:rPr>
            </w:pPr>
          </w:p>
        </w:tc>
        <w:tc>
          <w:tcPr>
            <w:tcW w:w="3969" w:type="dxa"/>
            <w:vAlign w:val="center"/>
          </w:tcPr>
          <w:p w14:paraId="75425508">
            <w:pPr>
              <w:adjustRightInd w:val="0"/>
              <w:snapToGrid w:val="0"/>
              <w:spacing w:line="360" w:lineRule="exact"/>
              <w:rPr>
                <w:rFonts w:ascii="宋体" w:hAnsi="宋体"/>
                <w:szCs w:val="21"/>
              </w:rPr>
            </w:pPr>
            <w:r>
              <w:rPr>
                <w:rFonts w:ascii="宋体" w:hAnsi="宋体"/>
                <w:szCs w:val="21"/>
              </w:rPr>
              <w:t>4、区</w:t>
            </w:r>
            <w:r>
              <w:rPr>
                <w:rFonts w:hint="eastAsia" w:ascii="宋体" w:hAnsi="宋体"/>
                <w:szCs w:val="21"/>
              </w:rPr>
              <w:t>域</w:t>
            </w:r>
            <w:r>
              <w:rPr>
                <w:rFonts w:ascii="宋体" w:hAnsi="宋体"/>
                <w:szCs w:val="21"/>
              </w:rPr>
              <w:t>范围内的道路通畅，路面平坦</w:t>
            </w:r>
          </w:p>
        </w:tc>
        <w:tc>
          <w:tcPr>
            <w:tcW w:w="709" w:type="dxa"/>
            <w:vAlign w:val="center"/>
          </w:tcPr>
          <w:p w14:paraId="04C581FA">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4BFC15CE">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53D5E3EB">
            <w:pPr>
              <w:adjustRightInd w:val="0"/>
              <w:snapToGrid w:val="0"/>
              <w:spacing w:line="360" w:lineRule="exact"/>
              <w:rPr>
                <w:rFonts w:ascii="宋体" w:hAnsi="宋体"/>
                <w:szCs w:val="21"/>
              </w:rPr>
            </w:pPr>
          </w:p>
        </w:tc>
      </w:tr>
      <w:tr w14:paraId="05F7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8" w:type="dxa"/>
            <w:vMerge w:val="restart"/>
            <w:shd w:val="clear" w:color="auto" w:fill="auto"/>
            <w:vAlign w:val="center"/>
          </w:tcPr>
          <w:p w14:paraId="34E48ED9">
            <w:pPr>
              <w:adjustRightInd w:val="0"/>
              <w:snapToGrid w:val="0"/>
              <w:spacing w:line="360" w:lineRule="exact"/>
              <w:jc w:val="center"/>
              <w:rPr>
                <w:rFonts w:ascii="宋体" w:hAnsi="宋体"/>
                <w:szCs w:val="21"/>
              </w:rPr>
            </w:pPr>
            <w:r>
              <w:rPr>
                <w:rFonts w:hint="eastAsia" w:ascii="宋体" w:hAnsi="宋体"/>
                <w:szCs w:val="21"/>
              </w:rPr>
              <w:t>五</w:t>
            </w:r>
          </w:p>
        </w:tc>
        <w:tc>
          <w:tcPr>
            <w:tcW w:w="3969" w:type="dxa"/>
            <w:shd w:val="clear" w:color="auto" w:fill="D9D9D9"/>
            <w:vAlign w:val="center"/>
          </w:tcPr>
          <w:p w14:paraId="5AB75AE4">
            <w:pPr>
              <w:adjustRightInd w:val="0"/>
              <w:snapToGrid w:val="0"/>
              <w:spacing w:line="360" w:lineRule="exact"/>
              <w:rPr>
                <w:rFonts w:ascii="宋体" w:hAnsi="宋体"/>
                <w:b/>
                <w:szCs w:val="21"/>
              </w:rPr>
            </w:pPr>
            <w:r>
              <w:rPr>
                <w:rFonts w:hint="eastAsia" w:ascii="宋体" w:hAnsi="宋体"/>
                <w:b/>
                <w:szCs w:val="21"/>
              </w:rPr>
              <w:t>秩序维护</w:t>
            </w:r>
            <w:r>
              <w:rPr>
                <w:rFonts w:ascii="宋体" w:hAnsi="宋体"/>
                <w:b/>
                <w:szCs w:val="21"/>
              </w:rPr>
              <w:t>及车辆管理</w:t>
            </w:r>
          </w:p>
        </w:tc>
        <w:tc>
          <w:tcPr>
            <w:tcW w:w="709" w:type="dxa"/>
            <w:shd w:val="clear" w:color="auto" w:fill="D9D9D9"/>
            <w:vAlign w:val="center"/>
          </w:tcPr>
          <w:p w14:paraId="0B9B9120">
            <w:pPr>
              <w:adjustRightInd w:val="0"/>
              <w:snapToGrid w:val="0"/>
              <w:spacing w:line="360" w:lineRule="exact"/>
              <w:jc w:val="center"/>
              <w:rPr>
                <w:rFonts w:ascii="宋体" w:hAnsi="宋体"/>
                <w:b/>
                <w:szCs w:val="21"/>
              </w:rPr>
            </w:pPr>
            <w:r>
              <w:rPr>
                <w:rFonts w:ascii="宋体" w:hAnsi="宋体"/>
                <w:b/>
                <w:szCs w:val="21"/>
              </w:rPr>
              <w:t>9</w:t>
            </w:r>
          </w:p>
        </w:tc>
        <w:tc>
          <w:tcPr>
            <w:tcW w:w="3177" w:type="dxa"/>
            <w:shd w:val="clear" w:color="auto" w:fill="D9D9D9"/>
            <w:vAlign w:val="center"/>
          </w:tcPr>
          <w:p w14:paraId="40E4741E">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5A9B0E17">
            <w:pPr>
              <w:adjustRightInd w:val="0"/>
              <w:snapToGrid w:val="0"/>
              <w:spacing w:line="360" w:lineRule="exact"/>
              <w:rPr>
                <w:rFonts w:ascii="宋体" w:hAnsi="宋体"/>
                <w:b/>
                <w:szCs w:val="21"/>
              </w:rPr>
            </w:pPr>
          </w:p>
        </w:tc>
      </w:tr>
      <w:tr w14:paraId="6C75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8F57532">
            <w:pPr>
              <w:adjustRightInd w:val="0"/>
              <w:snapToGrid w:val="0"/>
              <w:spacing w:line="360" w:lineRule="exact"/>
              <w:rPr>
                <w:rFonts w:ascii="宋体" w:hAnsi="宋体"/>
                <w:szCs w:val="21"/>
              </w:rPr>
            </w:pPr>
          </w:p>
        </w:tc>
        <w:tc>
          <w:tcPr>
            <w:tcW w:w="3969" w:type="dxa"/>
            <w:vAlign w:val="center"/>
          </w:tcPr>
          <w:p w14:paraId="09EEC7A7">
            <w:pPr>
              <w:adjustRightInd w:val="0"/>
              <w:snapToGrid w:val="0"/>
              <w:spacing w:line="360" w:lineRule="exact"/>
              <w:rPr>
                <w:rFonts w:ascii="宋体" w:hAnsi="宋体"/>
                <w:szCs w:val="21"/>
              </w:rPr>
            </w:pPr>
            <w:r>
              <w:rPr>
                <w:rFonts w:hint="eastAsia" w:ascii="宋体" w:hAnsi="宋体"/>
                <w:szCs w:val="21"/>
              </w:rPr>
              <w:t>1</w:t>
            </w:r>
            <w:r>
              <w:rPr>
                <w:rFonts w:ascii="宋体" w:hAnsi="宋体"/>
                <w:szCs w:val="21"/>
              </w:rPr>
              <w:t>、有专业</w:t>
            </w:r>
            <w:r>
              <w:rPr>
                <w:rFonts w:hint="eastAsia" w:ascii="宋体" w:hAnsi="宋体"/>
                <w:szCs w:val="21"/>
              </w:rPr>
              <w:t>秩序维护人员</w:t>
            </w:r>
            <w:r>
              <w:rPr>
                <w:rFonts w:ascii="宋体" w:hAnsi="宋体"/>
                <w:szCs w:val="21"/>
              </w:rPr>
              <w:t>队伍，实行24小时值班及巡逻制度，保安人员熟悉</w:t>
            </w:r>
            <w:r>
              <w:rPr>
                <w:rFonts w:hint="eastAsia" w:ascii="宋体" w:hAnsi="宋体"/>
                <w:szCs w:val="21"/>
              </w:rPr>
              <w:t>工作</w:t>
            </w:r>
            <w:r>
              <w:rPr>
                <w:rFonts w:ascii="宋体" w:hAnsi="宋体"/>
                <w:szCs w:val="21"/>
              </w:rPr>
              <w:t>区的环境，文明值勤，训练有素，言语规范，认真负责</w:t>
            </w:r>
          </w:p>
        </w:tc>
        <w:tc>
          <w:tcPr>
            <w:tcW w:w="709" w:type="dxa"/>
            <w:vAlign w:val="center"/>
          </w:tcPr>
          <w:p w14:paraId="540F60FC">
            <w:pPr>
              <w:adjustRightInd w:val="0"/>
              <w:snapToGrid w:val="0"/>
              <w:spacing w:line="360" w:lineRule="exact"/>
              <w:jc w:val="center"/>
              <w:rPr>
                <w:rFonts w:ascii="宋体" w:hAnsi="宋体"/>
                <w:szCs w:val="21"/>
              </w:rPr>
            </w:pPr>
            <w:r>
              <w:rPr>
                <w:rFonts w:ascii="宋体" w:hAnsi="宋体"/>
                <w:szCs w:val="21"/>
              </w:rPr>
              <w:t>2</w:t>
            </w:r>
          </w:p>
        </w:tc>
        <w:tc>
          <w:tcPr>
            <w:tcW w:w="3177" w:type="dxa"/>
            <w:vAlign w:val="center"/>
          </w:tcPr>
          <w:p w14:paraId="3E8AF3C5">
            <w:pPr>
              <w:adjustRightInd w:val="0"/>
              <w:snapToGrid w:val="0"/>
              <w:spacing w:line="360" w:lineRule="exact"/>
              <w:rPr>
                <w:rFonts w:ascii="宋体" w:hAnsi="宋体"/>
                <w:szCs w:val="21"/>
              </w:rPr>
            </w:pPr>
            <w:r>
              <w:rPr>
                <w:rFonts w:ascii="宋体" w:hAnsi="宋体"/>
                <w:szCs w:val="21"/>
              </w:rPr>
              <w:t>符合2.0</w:t>
            </w:r>
            <w:r>
              <w:rPr>
                <w:rFonts w:hint="eastAsia" w:ascii="宋体" w:hAnsi="宋体"/>
                <w:szCs w:val="21"/>
              </w:rPr>
              <w:t>分</w:t>
            </w:r>
            <w:r>
              <w:rPr>
                <w:rFonts w:ascii="宋体" w:hAnsi="宋体"/>
                <w:szCs w:val="21"/>
              </w:rPr>
              <w:t>，无专业保安队伍扣1.0</w:t>
            </w:r>
            <w:r>
              <w:rPr>
                <w:rFonts w:hint="eastAsia" w:ascii="宋体" w:hAnsi="宋体"/>
                <w:szCs w:val="21"/>
              </w:rPr>
              <w:t>分</w:t>
            </w:r>
            <w:r>
              <w:rPr>
                <w:rFonts w:ascii="宋体" w:hAnsi="宋体"/>
                <w:szCs w:val="21"/>
              </w:rPr>
              <w:t>，值班及巡逻记录等不规范每处扣0.2</w:t>
            </w:r>
            <w:r>
              <w:rPr>
                <w:rFonts w:hint="eastAsia" w:ascii="宋体" w:hAnsi="宋体"/>
                <w:szCs w:val="21"/>
              </w:rPr>
              <w:t>分</w:t>
            </w:r>
          </w:p>
        </w:tc>
        <w:tc>
          <w:tcPr>
            <w:tcW w:w="632" w:type="dxa"/>
          </w:tcPr>
          <w:p w14:paraId="313865C8">
            <w:pPr>
              <w:adjustRightInd w:val="0"/>
              <w:snapToGrid w:val="0"/>
              <w:spacing w:line="360" w:lineRule="exact"/>
              <w:rPr>
                <w:rFonts w:ascii="宋体" w:hAnsi="宋体"/>
                <w:szCs w:val="21"/>
              </w:rPr>
            </w:pPr>
          </w:p>
        </w:tc>
      </w:tr>
      <w:tr w14:paraId="7F6A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3BD8C51">
            <w:pPr>
              <w:adjustRightInd w:val="0"/>
              <w:snapToGrid w:val="0"/>
              <w:spacing w:line="360" w:lineRule="exact"/>
              <w:rPr>
                <w:rFonts w:ascii="宋体" w:hAnsi="宋体"/>
                <w:szCs w:val="21"/>
              </w:rPr>
            </w:pPr>
          </w:p>
        </w:tc>
        <w:tc>
          <w:tcPr>
            <w:tcW w:w="3969" w:type="dxa"/>
            <w:vAlign w:val="center"/>
          </w:tcPr>
          <w:p w14:paraId="0A04B706">
            <w:pPr>
              <w:adjustRightInd w:val="0"/>
              <w:snapToGrid w:val="0"/>
              <w:spacing w:line="360" w:lineRule="exact"/>
              <w:rPr>
                <w:rFonts w:ascii="宋体" w:hAnsi="宋体"/>
                <w:szCs w:val="21"/>
              </w:rPr>
            </w:pPr>
            <w:r>
              <w:rPr>
                <w:rFonts w:hint="eastAsia" w:ascii="宋体" w:hAnsi="宋体"/>
                <w:szCs w:val="21"/>
              </w:rPr>
              <w:t>2</w:t>
            </w:r>
            <w:r>
              <w:rPr>
                <w:rFonts w:ascii="宋体" w:hAnsi="宋体"/>
                <w:szCs w:val="21"/>
              </w:rPr>
              <w:t>、进出区</w:t>
            </w:r>
            <w:r>
              <w:rPr>
                <w:rFonts w:hint="eastAsia" w:ascii="宋体" w:hAnsi="宋体"/>
                <w:szCs w:val="21"/>
              </w:rPr>
              <w:t>域</w:t>
            </w:r>
            <w:r>
              <w:rPr>
                <w:rFonts w:ascii="宋体" w:hAnsi="宋体"/>
                <w:szCs w:val="21"/>
              </w:rPr>
              <w:t>各种车辆管理有序，无堵塞交通现象，不影响行人通行</w:t>
            </w:r>
          </w:p>
        </w:tc>
        <w:tc>
          <w:tcPr>
            <w:tcW w:w="709" w:type="dxa"/>
            <w:vAlign w:val="center"/>
          </w:tcPr>
          <w:p w14:paraId="67E8AB80">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3C543854">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2分</w:t>
            </w:r>
            <w:r>
              <w:rPr>
                <w:rFonts w:ascii="宋体" w:hAnsi="宋体"/>
                <w:szCs w:val="21"/>
              </w:rPr>
              <w:t>，基本符合</w:t>
            </w:r>
            <w:r>
              <w:rPr>
                <w:rFonts w:hint="eastAsia" w:ascii="宋体" w:hAnsi="宋体"/>
                <w:szCs w:val="21"/>
              </w:rPr>
              <w:t>1分</w:t>
            </w:r>
            <w:r>
              <w:rPr>
                <w:rFonts w:ascii="宋体" w:hAnsi="宋体"/>
                <w:szCs w:val="21"/>
              </w:rPr>
              <w:t>，不符合0</w:t>
            </w:r>
            <w:r>
              <w:rPr>
                <w:rFonts w:hint="eastAsia" w:ascii="宋体" w:hAnsi="宋体"/>
                <w:szCs w:val="21"/>
              </w:rPr>
              <w:t>分</w:t>
            </w:r>
          </w:p>
        </w:tc>
        <w:tc>
          <w:tcPr>
            <w:tcW w:w="632" w:type="dxa"/>
          </w:tcPr>
          <w:p w14:paraId="7CE64778">
            <w:pPr>
              <w:adjustRightInd w:val="0"/>
              <w:snapToGrid w:val="0"/>
              <w:spacing w:line="360" w:lineRule="exact"/>
              <w:rPr>
                <w:rFonts w:ascii="宋体" w:hAnsi="宋体"/>
                <w:szCs w:val="21"/>
              </w:rPr>
            </w:pPr>
          </w:p>
        </w:tc>
      </w:tr>
      <w:tr w14:paraId="0365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6B49748B">
            <w:pPr>
              <w:adjustRightInd w:val="0"/>
              <w:snapToGrid w:val="0"/>
              <w:spacing w:line="360" w:lineRule="exact"/>
              <w:rPr>
                <w:rFonts w:ascii="宋体" w:hAnsi="宋体"/>
                <w:szCs w:val="21"/>
              </w:rPr>
            </w:pPr>
          </w:p>
        </w:tc>
        <w:tc>
          <w:tcPr>
            <w:tcW w:w="3969" w:type="dxa"/>
            <w:vAlign w:val="center"/>
          </w:tcPr>
          <w:p w14:paraId="2EAAC3EB">
            <w:pPr>
              <w:adjustRightInd w:val="0"/>
              <w:snapToGrid w:val="0"/>
              <w:spacing w:line="360" w:lineRule="exact"/>
              <w:rPr>
                <w:rFonts w:ascii="宋体" w:hAnsi="宋体"/>
                <w:szCs w:val="21"/>
              </w:rPr>
            </w:pPr>
            <w:r>
              <w:rPr>
                <w:rFonts w:hint="eastAsia" w:ascii="宋体" w:hAnsi="宋体"/>
                <w:szCs w:val="21"/>
              </w:rPr>
              <w:t>3</w:t>
            </w:r>
            <w:r>
              <w:rPr>
                <w:rFonts w:ascii="宋体" w:hAnsi="宋体"/>
                <w:szCs w:val="21"/>
              </w:rPr>
              <w:t>、停车场有专人疏导，管理有序，排列整齐</w:t>
            </w:r>
          </w:p>
        </w:tc>
        <w:tc>
          <w:tcPr>
            <w:tcW w:w="709" w:type="dxa"/>
            <w:vAlign w:val="center"/>
          </w:tcPr>
          <w:p w14:paraId="46E66607">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69CEF948">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13D9DA57">
            <w:pPr>
              <w:adjustRightInd w:val="0"/>
              <w:snapToGrid w:val="0"/>
              <w:spacing w:line="360" w:lineRule="exact"/>
              <w:rPr>
                <w:rFonts w:ascii="宋体" w:hAnsi="宋体"/>
                <w:szCs w:val="21"/>
              </w:rPr>
            </w:pPr>
          </w:p>
        </w:tc>
      </w:tr>
      <w:tr w14:paraId="338B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68" w:type="dxa"/>
            <w:vMerge w:val="continue"/>
          </w:tcPr>
          <w:p w14:paraId="14DFC951">
            <w:pPr>
              <w:adjustRightInd w:val="0"/>
              <w:snapToGrid w:val="0"/>
              <w:spacing w:line="360" w:lineRule="exact"/>
              <w:rPr>
                <w:rFonts w:ascii="宋体" w:hAnsi="宋体"/>
                <w:szCs w:val="21"/>
              </w:rPr>
            </w:pPr>
          </w:p>
        </w:tc>
        <w:tc>
          <w:tcPr>
            <w:tcW w:w="3969" w:type="dxa"/>
            <w:vAlign w:val="center"/>
          </w:tcPr>
          <w:p w14:paraId="42CB4074">
            <w:pPr>
              <w:adjustRightInd w:val="0"/>
              <w:snapToGrid w:val="0"/>
              <w:spacing w:line="360" w:lineRule="exact"/>
              <w:rPr>
                <w:rFonts w:ascii="宋体" w:hAnsi="宋体"/>
                <w:szCs w:val="21"/>
              </w:rPr>
            </w:pPr>
            <w:r>
              <w:rPr>
                <w:rFonts w:hint="eastAsia" w:ascii="宋体" w:hAnsi="宋体"/>
                <w:szCs w:val="21"/>
              </w:rPr>
              <w:t>4</w:t>
            </w:r>
            <w:r>
              <w:rPr>
                <w:rFonts w:ascii="宋体" w:hAnsi="宋体"/>
                <w:szCs w:val="21"/>
              </w:rPr>
              <w:t>、室内停车场管理严格，出入有登记</w:t>
            </w:r>
          </w:p>
        </w:tc>
        <w:tc>
          <w:tcPr>
            <w:tcW w:w="709" w:type="dxa"/>
            <w:vAlign w:val="center"/>
          </w:tcPr>
          <w:p w14:paraId="4DE9637D">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7B9F3CDF">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7A2B8054">
            <w:pPr>
              <w:adjustRightInd w:val="0"/>
              <w:snapToGrid w:val="0"/>
              <w:spacing w:line="360" w:lineRule="exact"/>
              <w:rPr>
                <w:rFonts w:ascii="宋体" w:hAnsi="宋体"/>
                <w:szCs w:val="21"/>
              </w:rPr>
            </w:pPr>
          </w:p>
        </w:tc>
      </w:tr>
      <w:tr w14:paraId="408F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3708C9C">
            <w:pPr>
              <w:adjustRightInd w:val="0"/>
              <w:snapToGrid w:val="0"/>
              <w:spacing w:line="360" w:lineRule="exact"/>
              <w:rPr>
                <w:rFonts w:ascii="宋体" w:hAnsi="宋体"/>
                <w:szCs w:val="21"/>
              </w:rPr>
            </w:pPr>
          </w:p>
        </w:tc>
        <w:tc>
          <w:tcPr>
            <w:tcW w:w="3969" w:type="dxa"/>
            <w:vAlign w:val="center"/>
          </w:tcPr>
          <w:p w14:paraId="774729EA">
            <w:pPr>
              <w:adjustRightInd w:val="0"/>
              <w:snapToGrid w:val="0"/>
              <w:spacing w:line="360" w:lineRule="exact"/>
              <w:rPr>
                <w:rFonts w:ascii="宋体" w:hAnsi="宋体"/>
                <w:szCs w:val="21"/>
              </w:rPr>
            </w:pPr>
            <w:r>
              <w:rPr>
                <w:rFonts w:hint="eastAsia" w:ascii="宋体" w:hAnsi="宋体"/>
                <w:szCs w:val="21"/>
              </w:rPr>
              <w:t>5</w:t>
            </w:r>
            <w:r>
              <w:rPr>
                <w:rFonts w:ascii="宋体" w:hAnsi="宋体"/>
                <w:szCs w:val="21"/>
              </w:rPr>
              <w:t>、非机动车辆有集中停放场地，管理制度落实，管理有序，停放整齐，场地整洁</w:t>
            </w:r>
          </w:p>
        </w:tc>
        <w:tc>
          <w:tcPr>
            <w:tcW w:w="709" w:type="dxa"/>
            <w:vAlign w:val="center"/>
          </w:tcPr>
          <w:p w14:paraId="648BD793">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7629399A">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，基本符合0.5</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25CB566B">
            <w:pPr>
              <w:adjustRightInd w:val="0"/>
              <w:snapToGrid w:val="0"/>
              <w:spacing w:line="360" w:lineRule="exact"/>
              <w:rPr>
                <w:rFonts w:ascii="宋体" w:hAnsi="宋体"/>
                <w:szCs w:val="21"/>
              </w:rPr>
            </w:pPr>
          </w:p>
        </w:tc>
      </w:tr>
      <w:tr w14:paraId="533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7713AC5A">
            <w:pPr>
              <w:adjustRightInd w:val="0"/>
              <w:snapToGrid w:val="0"/>
              <w:spacing w:line="360" w:lineRule="exact"/>
              <w:rPr>
                <w:rFonts w:ascii="宋体" w:hAnsi="宋体"/>
                <w:szCs w:val="21"/>
              </w:rPr>
            </w:pPr>
          </w:p>
        </w:tc>
        <w:tc>
          <w:tcPr>
            <w:tcW w:w="3969" w:type="dxa"/>
            <w:vAlign w:val="center"/>
          </w:tcPr>
          <w:p w14:paraId="3913EA23">
            <w:pPr>
              <w:adjustRightInd w:val="0"/>
              <w:snapToGrid w:val="0"/>
              <w:spacing w:line="360" w:lineRule="exact"/>
              <w:rPr>
                <w:rFonts w:ascii="宋体" w:hAnsi="宋体"/>
                <w:szCs w:val="21"/>
              </w:rPr>
            </w:pPr>
            <w:r>
              <w:rPr>
                <w:rFonts w:hint="eastAsia" w:ascii="宋体" w:hAnsi="宋体"/>
                <w:szCs w:val="21"/>
              </w:rPr>
              <w:t>6</w:t>
            </w:r>
            <w:r>
              <w:rPr>
                <w:rFonts w:ascii="宋体" w:hAnsi="宋体"/>
                <w:szCs w:val="21"/>
              </w:rPr>
              <w:t>、危及人身安全处设有明显标志和防范措施</w:t>
            </w:r>
          </w:p>
        </w:tc>
        <w:tc>
          <w:tcPr>
            <w:tcW w:w="709" w:type="dxa"/>
            <w:vAlign w:val="center"/>
          </w:tcPr>
          <w:p w14:paraId="6825EFF3">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8D76DCA">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，不符合0</w:t>
            </w:r>
            <w:r>
              <w:rPr>
                <w:rFonts w:hint="eastAsia" w:ascii="宋体" w:hAnsi="宋体"/>
                <w:szCs w:val="21"/>
              </w:rPr>
              <w:t>分</w:t>
            </w:r>
          </w:p>
        </w:tc>
        <w:tc>
          <w:tcPr>
            <w:tcW w:w="632" w:type="dxa"/>
          </w:tcPr>
          <w:p w14:paraId="04BFCD55">
            <w:pPr>
              <w:adjustRightInd w:val="0"/>
              <w:snapToGrid w:val="0"/>
              <w:spacing w:line="360" w:lineRule="exact"/>
              <w:rPr>
                <w:rFonts w:ascii="宋体" w:hAnsi="宋体"/>
                <w:szCs w:val="21"/>
              </w:rPr>
            </w:pPr>
          </w:p>
        </w:tc>
      </w:tr>
      <w:tr w14:paraId="0130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68" w:type="dxa"/>
            <w:vMerge w:val="restart"/>
            <w:shd w:val="clear" w:color="auto" w:fill="auto"/>
            <w:vAlign w:val="center"/>
          </w:tcPr>
          <w:p w14:paraId="18F87C21">
            <w:pPr>
              <w:adjustRightInd w:val="0"/>
              <w:snapToGrid w:val="0"/>
              <w:spacing w:line="360" w:lineRule="exact"/>
              <w:jc w:val="center"/>
              <w:rPr>
                <w:rFonts w:ascii="宋体" w:hAnsi="宋体"/>
                <w:szCs w:val="21"/>
              </w:rPr>
            </w:pPr>
            <w:r>
              <w:rPr>
                <w:rFonts w:hint="eastAsia" w:ascii="宋体" w:hAnsi="宋体"/>
                <w:szCs w:val="21"/>
              </w:rPr>
              <w:t>六</w:t>
            </w:r>
          </w:p>
        </w:tc>
        <w:tc>
          <w:tcPr>
            <w:tcW w:w="3969" w:type="dxa"/>
            <w:shd w:val="clear" w:color="auto" w:fill="D9D9D9"/>
            <w:vAlign w:val="center"/>
          </w:tcPr>
          <w:p w14:paraId="3129AF28">
            <w:pPr>
              <w:adjustRightInd w:val="0"/>
              <w:snapToGrid w:val="0"/>
              <w:spacing w:line="360" w:lineRule="exact"/>
              <w:rPr>
                <w:rFonts w:ascii="宋体" w:hAnsi="宋体"/>
                <w:b/>
                <w:szCs w:val="21"/>
              </w:rPr>
            </w:pPr>
            <w:r>
              <w:rPr>
                <w:rFonts w:ascii="宋体" w:hAnsi="宋体"/>
                <w:b/>
                <w:szCs w:val="21"/>
              </w:rPr>
              <w:t>环境卫生管理</w:t>
            </w:r>
          </w:p>
        </w:tc>
        <w:tc>
          <w:tcPr>
            <w:tcW w:w="709" w:type="dxa"/>
            <w:shd w:val="clear" w:color="auto" w:fill="D9D9D9"/>
            <w:vAlign w:val="center"/>
          </w:tcPr>
          <w:p w14:paraId="3354CE5E">
            <w:pPr>
              <w:adjustRightInd w:val="0"/>
              <w:snapToGrid w:val="0"/>
              <w:spacing w:line="360" w:lineRule="exact"/>
              <w:jc w:val="center"/>
              <w:rPr>
                <w:rFonts w:ascii="宋体" w:hAnsi="宋体"/>
                <w:b/>
                <w:szCs w:val="21"/>
              </w:rPr>
            </w:pPr>
            <w:r>
              <w:rPr>
                <w:rFonts w:ascii="宋体" w:hAnsi="宋体"/>
                <w:b/>
                <w:szCs w:val="21"/>
              </w:rPr>
              <w:t>1</w:t>
            </w:r>
            <w:r>
              <w:rPr>
                <w:rFonts w:hint="eastAsia" w:ascii="宋体" w:hAnsi="宋体"/>
                <w:b/>
                <w:szCs w:val="21"/>
              </w:rPr>
              <w:t>2</w:t>
            </w:r>
          </w:p>
        </w:tc>
        <w:tc>
          <w:tcPr>
            <w:tcW w:w="3177" w:type="dxa"/>
            <w:shd w:val="clear" w:color="auto" w:fill="D9D9D9"/>
            <w:vAlign w:val="center"/>
          </w:tcPr>
          <w:p w14:paraId="09FBC20B">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4757A3DC">
            <w:pPr>
              <w:adjustRightInd w:val="0"/>
              <w:snapToGrid w:val="0"/>
              <w:spacing w:line="360" w:lineRule="exact"/>
              <w:rPr>
                <w:rFonts w:ascii="宋体" w:hAnsi="宋体"/>
                <w:b/>
                <w:szCs w:val="21"/>
              </w:rPr>
            </w:pPr>
          </w:p>
        </w:tc>
      </w:tr>
      <w:tr w14:paraId="6AA7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996E699">
            <w:pPr>
              <w:adjustRightInd w:val="0"/>
              <w:snapToGrid w:val="0"/>
              <w:spacing w:line="360" w:lineRule="exact"/>
              <w:rPr>
                <w:rFonts w:ascii="宋体" w:hAnsi="宋体"/>
                <w:szCs w:val="21"/>
              </w:rPr>
            </w:pPr>
          </w:p>
        </w:tc>
        <w:tc>
          <w:tcPr>
            <w:tcW w:w="3969" w:type="dxa"/>
            <w:vAlign w:val="center"/>
          </w:tcPr>
          <w:p w14:paraId="028F05EA">
            <w:pPr>
              <w:adjustRightInd w:val="0"/>
              <w:snapToGrid w:val="0"/>
              <w:spacing w:line="360" w:lineRule="exact"/>
              <w:rPr>
                <w:rFonts w:ascii="宋体" w:hAnsi="宋体"/>
                <w:szCs w:val="21"/>
              </w:rPr>
            </w:pPr>
            <w:r>
              <w:rPr>
                <w:rFonts w:ascii="宋体" w:hAnsi="宋体"/>
                <w:szCs w:val="21"/>
              </w:rPr>
              <w:t>1、环卫设施完备，设有垃圾箱、果皮箱、垃圾中转站</w:t>
            </w:r>
          </w:p>
        </w:tc>
        <w:tc>
          <w:tcPr>
            <w:tcW w:w="709" w:type="dxa"/>
            <w:vAlign w:val="center"/>
          </w:tcPr>
          <w:p w14:paraId="0CC2353C">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6985CFF6">
            <w:pPr>
              <w:adjustRightInd w:val="0"/>
              <w:snapToGrid w:val="0"/>
              <w:spacing w:line="360" w:lineRule="exact"/>
              <w:rPr>
                <w:rFonts w:ascii="宋体" w:hAnsi="宋体"/>
                <w:szCs w:val="21"/>
              </w:rPr>
            </w:pPr>
            <w:r>
              <w:rPr>
                <w:rFonts w:ascii="宋体" w:hAnsi="宋体"/>
                <w:szCs w:val="21"/>
              </w:rPr>
              <w:t>符合1.0</w:t>
            </w:r>
            <w:r>
              <w:rPr>
                <w:rFonts w:hint="eastAsia" w:ascii="宋体" w:hAnsi="宋体"/>
                <w:szCs w:val="21"/>
              </w:rPr>
              <w:t>分</w:t>
            </w:r>
            <w:r>
              <w:rPr>
                <w:rFonts w:ascii="宋体" w:hAnsi="宋体"/>
                <w:szCs w:val="21"/>
              </w:rPr>
              <w:t>，每发现一处不符合扣0.2</w:t>
            </w:r>
            <w:r>
              <w:rPr>
                <w:rFonts w:hint="eastAsia" w:ascii="宋体" w:hAnsi="宋体"/>
                <w:szCs w:val="21"/>
              </w:rPr>
              <w:t>分</w:t>
            </w:r>
          </w:p>
        </w:tc>
        <w:tc>
          <w:tcPr>
            <w:tcW w:w="632" w:type="dxa"/>
          </w:tcPr>
          <w:p w14:paraId="3CC2E730">
            <w:pPr>
              <w:adjustRightInd w:val="0"/>
              <w:snapToGrid w:val="0"/>
              <w:spacing w:line="360" w:lineRule="exact"/>
              <w:rPr>
                <w:rFonts w:ascii="宋体" w:hAnsi="宋体"/>
                <w:szCs w:val="21"/>
              </w:rPr>
            </w:pPr>
          </w:p>
        </w:tc>
      </w:tr>
      <w:tr w14:paraId="005F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66A9931">
            <w:pPr>
              <w:adjustRightInd w:val="0"/>
              <w:snapToGrid w:val="0"/>
              <w:spacing w:line="360" w:lineRule="exact"/>
              <w:rPr>
                <w:rFonts w:ascii="宋体" w:hAnsi="宋体"/>
                <w:szCs w:val="21"/>
              </w:rPr>
            </w:pPr>
          </w:p>
        </w:tc>
        <w:tc>
          <w:tcPr>
            <w:tcW w:w="3969" w:type="dxa"/>
            <w:vAlign w:val="center"/>
          </w:tcPr>
          <w:p w14:paraId="04D608F8">
            <w:pPr>
              <w:adjustRightInd w:val="0"/>
              <w:snapToGrid w:val="0"/>
              <w:spacing w:line="360" w:lineRule="exact"/>
              <w:rPr>
                <w:rFonts w:ascii="宋体" w:hAnsi="宋体"/>
                <w:szCs w:val="21"/>
              </w:rPr>
            </w:pPr>
            <w:r>
              <w:rPr>
                <w:rFonts w:ascii="宋体" w:hAnsi="宋体"/>
                <w:szCs w:val="21"/>
              </w:rPr>
              <w:t>2、清洁卫生实行责任制，有专职的清洁人员和明确的责任范围，实行标准化清洁保洁</w:t>
            </w:r>
          </w:p>
        </w:tc>
        <w:tc>
          <w:tcPr>
            <w:tcW w:w="709" w:type="dxa"/>
            <w:vAlign w:val="center"/>
          </w:tcPr>
          <w:p w14:paraId="18B50E6B">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015FD3D1">
            <w:pPr>
              <w:adjustRightInd w:val="0"/>
              <w:snapToGrid w:val="0"/>
              <w:spacing w:line="360" w:lineRule="exact"/>
              <w:rPr>
                <w:rFonts w:ascii="宋体" w:hAnsi="宋体"/>
                <w:szCs w:val="21"/>
              </w:rPr>
            </w:pPr>
            <w:r>
              <w:rPr>
                <w:rFonts w:ascii="宋体" w:hAnsi="宋体"/>
                <w:szCs w:val="21"/>
              </w:rPr>
              <w:t>未实行责任制的扣0.5，无专职清洁人员和责 任范围的扣0.3，未实行标准化保洁的扣0.2</w:t>
            </w:r>
          </w:p>
        </w:tc>
        <w:tc>
          <w:tcPr>
            <w:tcW w:w="632" w:type="dxa"/>
          </w:tcPr>
          <w:p w14:paraId="46B26D6A">
            <w:pPr>
              <w:adjustRightInd w:val="0"/>
              <w:snapToGrid w:val="0"/>
              <w:spacing w:line="360" w:lineRule="exact"/>
              <w:rPr>
                <w:rFonts w:ascii="宋体" w:hAnsi="宋体"/>
                <w:szCs w:val="21"/>
              </w:rPr>
            </w:pPr>
          </w:p>
        </w:tc>
      </w:tr>
      <w:tr w14:paraId="480A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474D1048">
            <w:pPr>
              <w:adjustRightInd w:val="0"/>
              <w:snapToGrid w:val="0"/>
              <w:spacing w:line="360" w:lineRule="exact"/>
              <w:rPr>
                <w:rFonts w:ascii="宋体" w:hAnsi="宋体"/>
                <w:szCs w:val="21"/>
              </w:rPr>
            </w:pPr>
          </w:p>
        </w:tc>
        <w:tc>
          <w:tcPr>
            <w:tcW w:w="3969" w:type="dxa"/>
            <w:vAlign w:val="center"/>
          </w:tcPr>
          <w:p w14:paraId="76CB3F7F">
            <w:pPr>
              <w:adjustRightInd w:val="0"/>
              <w:snapToGrid w:val="0"/>
              <w:spacing w:line="360" w:lineRule="exact"/>
              <w:rPr>
                <w:rFonts w:ascii="宋体" w:hAnsi="宋体"/>
                <w:szCs w:val="21"/>
              </w:rPr>
            </w:pPr>
            <w:r>
              <w:rPr>
                <w:rFonts w:ascii="宋体" w:hAnsi="宋体"/>
                <w:szCs w:val="21"/>
              </w:rPr>
              <w:t>3、垃圾日产日清，定期进行卫生灭杀</w:t>
            </w:r>
          </w:p>
        </w:tc>
        <w:tc>
          <w:tcPr>
            <w:tcW w:w="709" w:type="dxa"/>
            <w:vAlign w:val="center"/>
          </w:tcPr>
          <w:p w14:paraId="481E4F57">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30E2C509">
            <w:pPr>
              <w:adjustRightInd w:val="0"/>
              <w:snapToGrid w:val="0"/>
              <w:spacing w:line="360" w:lineRule="exact"/>
              <w:rPr>
                <w:rFonts w:ascii="宋体" w:hAnsi="宋体"/>
                <w:szCs w:val="21"/>
              </w:rPr>
            </w:pPr>
            <w:r>
              <w:rPr>
                <w:rFonts w:ascii="宋体" w:hAnsi="宋体"/>
                <w:szCs w:val="21"/>
              </w:rPr>
              <w:t>每发现一处垃圾扣0.1，未达到垃圾日产日清 的扣0.3，未定期进行卫生消毒灭杀扣0.3</w:t>
            </w:r>
          </w:p>
        </w:tc>
        <w:tc>
          <w:tcPr>
            <w:tcW w:w="632" w:type="dxa"/>
          </w:tcPr>
          <w:p w14:paraId="1255038A">
            <w:pPr>
              <w:adjustRightInd w:val="0"/>
              <w:snapToGrid w:val="0"/>
              <w:spacing w:line="360" w:lineRule="exact"/>
              <w:rPr>
                <w:rFonts w:ascii="宋体" w:hAnsi="宋体"/>
                <w:szCs w:val="21"/>
              </w:rPr>
            </w:pPr>
          </w:p>
        </w:tc>
      </w:tr>
      <w:tr w14:paraId="3F6C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F6D81C4">
            <w:pPr>
              <w:adjustRightInd w:val="0"/>
              <w:snapToGrid w:val="0"/>
              <w:spacing w:line="360" w:lineRule="exact"/>
              <w:rPr>
                <w:rFonts w:ascii="宋体" w:hAnsi="宋体"/>
                <w:szCs w:val="21"/>
              </w:rPr>
            </w:pPr>
          </w:p>
        </w:tc>
        <w:tc>
          <w:tcPr>
            <w:tcW w:w="3969" w:type="dxa"/>
            <w:vAlign w:val="center"/>
          </w:tcPr>
          <w:p w14:paraId="191DA33E">
            <w:pPr>
              <w:adjustRightInd w:val="0"/>
              <w:snapToGrid w:val="0"/>
              <w:spacing w:line="360" w:lineRule="exact"/>
              <w:rPr>
                <w:rFonts w:ascii="宋体" w:hAnsi="宋体"/>
                <w:szCs w:val="21"/>
              </w:rPr>
            </w:pPr>
            <w:r>
              <w:rPr>
                <w:rFonts w:ascii="宋体" w:hAnsi="宋体"/>
                <w:szCs w:val="21"/>
              </w:rPr>
              <w:t>4、对有毒、有害垃圾管理严格按规定分装，不得与</w:t>
            </w:r>
            <w:r>
              <w:rPr>
                <w:rFonts w:hint="eastAsia" w:ascii="宋体" w:hAnsi="宋体"/>
                <w:szCs w:val="21"/>
              </w:rPr>
              <w:t>其他</w:t>
            </w:r>
            <w:r>
              <w:rPr>
                <w:rFonts w:ascii="宋体" w:hAnsi="宋体"/>
                <w:szCs w:val="21"/>
              </w:rPr>
              <w:t>垃圾混杂</w:t>
            </w:r>
          </w:p>
        </w:tc>
        <w:tc>
          <w:tcPr>
            <w:tcW w:w="709" w:type="dxa"/>
            <w:vAlign w:val="center"/>
          </w:tcPr>
          <w:p w14:paraId="599EEC8F">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300A7210">
            <w:pPr>
              <w:adjustRightInd w:val="0"/>
              <w:snapToGrid w:val="0"/>
              <w:spacing w:line="360" w:lineRule="exact"/>
              <w:rPr>
                <w:rFonts w:ascii="宋体" w:hAnsi="宋体"/>
                <w:szCs w:val="21"/>
              </w:rPr>
            </w:pPr>
            <w:r>
              <w:rPr>
                <w:rFonts w:ascii="宋体" w:hAnsi="宋体"/>
                <w:szCs w:val="21"/>
              </w:rPr>
              <w:t>符合1.0，不符合0</w:t>
            </w:r>
          </w:p>
        </w:tc>
        <w:tc>
          <w:tcPr>
            <w:tcW w:w="632" w:type="dxa"/>
          </w:tcPr>
          <w:p w14:paraId="05A5D793">
            <w:pPr>
              <w:adjustRightInd w:val="0"/>
              <w:snapToGrid w:val="0"/>
              <w:spacing w:line="360" w:lineRule="exact"/>
              <w:rPr>
                <w:rFonts w:ascii="宋体" w:hAnsi="宋体"/>
                <w:szCs w:val="21"/>
              </w:rPr>
            </w:pPr>
          </w:p>
        </w:tc>
      </w:tr>
      <w:tr w14:paraId="6B1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4FAFFC3E">
            <w:pPr>
              <w:adjustRightInd w:val="0"/>
              <w:snapToGrid w:val="0"/>
              <w:spacing w:line="360" w:lineRule="exact"/>
              <w:rPr>
                <w:rFonts w:ascii="宋体" w:hAnsi="宋体"/>
                <w:szCs w:val="21"/>
              </w:rPr>
            </w:pPr>
          </w:p>
        </w:tc>
        <w:tc>
          <w:tcPr>
            <w:tcW w:w="3969" w:type="dxa"/>
            <w:vAlign w:val="center"/>
          </w:tcPr>
          <w:p w14:paraId="1A66050F">
            <w:pPr>
              <w:adjustRightInd w:val="0"/>
              <w:snapToGrid w:val="0"/>
              <w:spacing w:line="360" w:lineRule="exact"/>
              <w:rPr>
                <w:rFonts w:ascii="宋体" w:hAnsi="宋体"/>
                <w:szCs w:val="21"/>
              </w:rPr>
            </w:pPr>
            <w:r>
              <w:rPr>
                <w:rFonts w:ascii="宋体" w:hAnsi="宋体"/>
                <w:szCs w:val="21"/>
              </w:rPr>
              <w:t>5、房屋共用部位保持清洁，无乱贴、乱画，无擅自占用和堆放杂物现象；楼梯扶栏、天台、共用玻璃窗等保持洁净；共用场地无纸屑、烟头</w:t>
            </w:r>
            <w:r>
              <w:rPr>
                <w:rFonts w:hint="eastAsia" w:ascii="宋体" w:hAnsi="宋体"/>
                <w:szCs w:val="21"/>
              </w:rPr>
              <w:t>、积水</w:t>
            </w:r>
            <w:r>
              <w:rPr>
                <w:rFonts w:ascii="宋体" w:hAnsi="宋体"/>
                <w:szCs w:val="21"/>
              </w:rPr>
              <w:t>等废弃物</w:t>
            </w:r>
          </w:p>
        </w:tc>
        <w:tc>
          <w:tcPr>
            <w:tcW w:w="709" w:type="dxa"/>
            <w:vAlign w:val="center"/>
          </w:tcPr>
          <w:p w14:paraId="52D3BE25">
            <w:pPr>
              <w:adjustRightInd w:val="0"/>
              <w:snapToGrid w:val="0"/>
              <w:spacing w:line="360" w:lineRule="exact"/>
              <w:jc w:val="center"/>
              <w:rPr>
                <w:rFonts w:ascii="宋体" w:hAnsi="宋体"/>
                <w:szCs w:val="21"/>
              </w:rPr>
            </w:pPr>
            <w:r>
              <w:rPr>
                <w:rFonts w:hint="eastAsia" w:ascii="宋体" w:hAnsi="宋体"/>
                <w:szCs w:val="21"/>
              </w:rPr>
              <w:t>3</w:t>
            </w:r>
          </w:p>
        </w:tc>
        <w:tc>
          <w:tcPr>
            <w:tcW w:w="3177" w:type="dxa"/>
            <w:vAlign w:val="center"/>
          </w:tcPr>
          <w:p w14:paraId="6FE59949">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3</w:t>
            </w:r>
            <w:r>
              <w:rPr>
                <w:rFonts w:ascii="宋体" w:hAnsi="宋体"/>
                <w:szCs w:val="21"/>
              </w:rPr>
              <w:t>.0，每发现一处不符合扣0.2</w:t>
            </w:r>
          </w:p>
        </w:tc>
        <w:tc>
          <w:tcPr>
            <w:tcW w:w="632" w:type="dxa"/>
          </w:tcPr>
          <w:p w14:paraId="09B03C99">
            <w:pPr>
              <w:adjustRightInd w:val="0"/>
              <w:snapToGrid w:val="0"/>
              <w:spacing w:line="360" w:lineRule="exact"/>
              <w:rPr>
                <w:rFonts w:ascii="宋体" w:hAnsi="宋体"/>
                <w:szCs w:val="21"/>
              </w:rPr>
            </w:pPr>
          </w:p>
        </w:tc>
      </w:tr>
      <w:tr w14:paraId="1588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68" w:type="dxa"/>
            <w:vMerge w:val="continue"/>
          </w:tcPr>
          <w:p w14:paraId="1FE39E38">
            <w:pPr>
              <w:adjustRightInd w:val="0"/>
              <w:snapToGrid w:val="0"/>
              <w:spacing w:line="360" w:lineRule="exact"/>
              <w:rPr>
                <w:rFonts w:ascii="宋体" w:hAnsi="宋体"/>
                <w:szCs w:val="21"/>
              </w:rPr>
            </w:pPr>
          </w:p>
        </w:tc>
        <w:tc>
          <w:tcPr>
            <w:tcW w:w="3969" w:type="dxa"/>
            <w:vAlign w:val="center"/>
          </w:tcPr>
          <w:p w14:paraId="1DAB1648">
            <w:pPr>
              <w:adjustRightInd w:val="0"/>
              <w:snapToGrid w:val="0"/>
              <w:spacing w:line="360" w:lineRule="exact"/>
              <w:rPr>
                <w:rFonts w:ascii="宋体" w:hAnsi="宋体"/>
                <w:szCs w:val="21"/>
              </w:rPr>
            </w:pPr>
            <w:r>
              <w:rPr>
                <w:rFonts w:ascii="宋体" w:hAnsi="宋体"/>
                <w:szCs w:val="21"/>
              </w:rPr>
              <w:t>7、无宠物、家禽、家畜</w:t>
            </w:r>
            <w:r>
              <w:rPr>
                <w:rFonts w:hint="eastAsia" w:ascii="宋体" w:hAnsi="宋体"/>
                <w:szCs w:val="21"/>
              </w:rPr>
              <w:t>进入办公区</w:t>
            </w:r>
          </w:p>
        </w:tc>
        <w:tc>
          <w:tcPr>
            <w:tcW w:w="709" w:type="dxa"/>
            <w:vAlign w:val="center"/>
          </w:tcPr>
          <w:p w14:paraId="247EEBBC">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1CDB773C">
            <w:pPr>
              <w:adjustRightInd w:val="0"/>
              <w:snapToGrid w:val="0"/>
              <w:spacing w:line="360" w:lineRule="exact"/>
              <w:rPr>
                <w:rFonts w:ascii="宋体" w:hAnsi="宋体"/>
                <w:szCs w:val="21"/>
              </w:rPr>
            </w:pPr>
            <w:r>
              <w:rPr>
                <w:rFonts w:ascii="宋体" w:hAnsi="宋体"/>
                <w:szCs w:val="21"/>
              </w:rPr>
              <w:t>符合1.0，不符合0</w:t>
            </w:r>
          </w:p>
        </w:tc>
        <w:tc>
          <w:tcPr>
            <w:tcW w:w="632" w:type="dxa"/>
          </w:tcPr>
          <w:p w14:paraId="011BE12A">
            <w:pPr>
              <w:adjustRightInd w:val="0"/>
              <w:snapToGrid w:val="0"/>
              <w:spacing w:line="360" w:lineRule="exact"/>
              <w:rPr>
                <w:rFonts w:ascii="宋体" w:hAnsi="宋体"/>
                <w:szCs w:val="21"/>
              </w:rPr>
            </w:pPr>
          </w:p>
        </w:tc>
      </w:tr>
      <w:tr w14:paraId="6F3A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258C21E1">
            <w:pPr>
              <w:adjustRightInd w:val="0"/>
              <w:snapToGrid w:val="0"/>
              <w:spacing w:line="360" w:lineRule="exact"/>
              <w:rPr>
                <w:rFonts w:ascii="宋体" w:hAnsi="宋体"/>
                <w:szCs w:val="21"/>
              </w:rPr>
            </w:pPr>
          </w:p>
        </w:tc>
        <w:tc>
          <w:tcPr>
            <w:tcW w:w="3969" w:type="dxa"/>
            <w:vAlign w:val="center"/>
          </w:tcPr>
          <w:p w14:paraId="5B36CD22">
            <w:pPr>
              <w:adjustRightInd w:val="0"/>
              <w:snapToGrid w:val="0"/>
              <w:spacing w:line="360" w:lineRule="exact"/>
              <w:rPr>
                <w:rFonts w:ascii="宋体" w:hAnsi="宋体"/>
                <w:szCs w:val="21"/>
              </w:rPr>
            </w:pPr>
            <w:r>
              <w:rPr>
                <w:rFonts w:ascii="宋体" w:hAnsi="宋体"/>
                <w:szCs w:val="21"/>
              </w:rPr>
              <w:t>8、区内废水、废气、废烟、噪音等符合国家环保标准，无有毒、有害物质；贮放、清运管理有序；房屋外墙无污染；各类排气口安装统一有序，无安全隐患</w:t>
            </w:r>
          </w:p>
        </w:tc>
        <w:tc>
          <w:tcPr>
            <w:tcW w:w="709" w:type="dxa"/>
            <w:vAlign w:val="center"/>
          </w:tcPr>
          <w:p w14:paraId="22BC3592">
            <w:pPr>
              <w:adjustRightInd w:val="0"/>
              <w:snapToGrid w:val="0"/>
              <w:spacing w:line="360" w:lineRule="exact"/>
              <w:jc w:val="center"/>
              <w:rPr>
                <w:rFonts w:ascii="宋体" w:hAnsi="宋体"/>
                <w:szCs w:val="21"/>
              </w:rPr>
            </w:pPr>
            <w:r>
              <w:rPr>
                <w:rFonts w:ascii="宋体" w:hAnsi="宋体"/>
                <w:szCs w:val="21"/>
              </w:rPr>
              <w:t>2</w:t>
            </w:r>
          </w:p>
        </w:tc>
        <w:tc>
          <w:tcPr>
            <w:tcW w:w="3177" w:type="dxa"/>
            <w:vAlign w:val="center"/>
          </w:tcPr>
          <w:p w14:paraId="763327D0">
            <w:pPr>
              <w:adjustRightInd w:val="0"/>
              <w:snapToGrid w:val="0"/>
              <w:spacing w:line="360" w:lineRule="exact"/>
              <w:rPr>
                <w:rFonts w:ascii="宋体" w:hAnsi="宋体"/>
                <w:szCs w:val="21"/>
              </w:rPr>
            </w:pPr>
            <w:r>
              <w:rPr>
                <w:rFonts w:ascii="宋体" w:hAnsi="宋体"/>
                <w:szCs w:val="21"/>
              </w:rPr>
              <w:t>符合2.0，发现一次环保部门</w:t>
            </w:r>
            <w:r>
              <w:rPr>
                <w:rFonts w:hint="eastAsia" w:ascii="宋体" w:hAnsi="宋体"/>
                <w:szCs w:val="21"/>
              </w:rPr>
              <w:t>下发</w:t>
            </w:r>
            <w:r>
              <w:rPr>
                <w:rFonts w:ascii="宋体" w:hAnsi="宋体"/>
                <w:szCs w:val="21"/>
              </w:rPr>
              <w:t>整改通知扣 0.5，</w:t>
            </w:r>
            <w:r>
              <w:rPr>
                <w:rFonts w:hint="eastAsia" w:ascii="宋体" w:hAnsi="宋体"/>
                <w:szCs w:val="21"/>
              </w:rPr>
              <w:t>其他</w:t>
            </w:r>
            <w:r>
              <w:rPr>
                <w:rFonts w:ascii="宋体" w:hAnsi="宋体"/>
                <w:szCs w:val="21"/>
              </w:rPr>
              <w:t>每发现一处不符合扣0.2</w:t>
            </w:r>
          </w:p>
        </w:tc>
        <w:tc>
          <w:tcPr>
            <w:tcW w:w="632" w:type="dxa"/>
          </w:tcPr>
          <w:p w14:paraId="21261772">
            <w:pPr>
              <w:adjustRightInd w:val="0"/>
              <w:snapToGrid w:val="0"/>
              <w:spacing w:line="360" w:lineRule="exact"/>
              <w:rPr>
                <w:rFonts w:ascii="宋体" w:hAnsi="宋体"/>
                <w:szCs w:val="21"/>
              </w:rPr>
            </w:pPr>
          </w:p>
        </w:tc>
      </w:tr>
      <w:tr w14:paraId="61F4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68" w:type="dxa"/>
            <w:vMerge w:val="restart"/>
            <w:shd w:val="clear" w:color="auto" w:fill="auto"/>
            <w:vAlign w:val="center"/>
          </w:tcPr>
          <w:p w14:paraId="7719AB51">
            <w:pPr>
              <w:adjustRightInd w:val="0"/>
              <w:snapToGrid w:val="0"/>
              <w:spacing w:line="360" w:lineRule="exact"/>
              <w:jc w:val="center"/>
              <w:rPr>
                <w:rFonts w:ascii="宋体" w:hAnsi="宋体"/>
                <w:szCs w:val="21"/>
              </w:rPr>
            </w:pPr>
            <w:r>
              <w:rPr>
                <w:rFonts w:hint="eastAsia" w:ascii="宋体" w:hAnsi="宋体"/>
                <w:szCs w:val="21"/>
              </w:rPr>
              <w:t>七</w:t>
            </w:r>
          </w:p>
        </w:tc>
        <w:tc>
          <w:tcPr>
            <w:tcW w:w="3969" w:type="dxa"/>
            <w:shd w:val="clear" w:color="auto" w:fill="D9D9D9"/>
            <w:vAlign w:val="center"/>
          </w:tcPr>
          <w:p w14:paraId="21057005">
            <w:pPr>
              <w:adjustRightInd w:val="0"/>
              <w:snapToGrid w:val="0"/>
              <w:spacing w:line="360" w:lineRule="exact"/>
              <w:rPr>
                <w:rFonts w:ascii="宋体" w:hAnsi="宋体"/>
                <w:b/>
                <w:szCs w:val="21"/>
              </w:rPr>
            </w:pPr>
            <w:r>
              <w:rPr>
                <w:rFonts w:ascii="宋体" w:hAnsi="宋体"/>
                <w:b/>
                <w:szCs w:val="21"/>
              </w:rPr>
              <w:t>绿化管理</w:t>
            </w:r>
          </w:p>
        </w:tc>
        <w:tc>
          <w:tcPr>
            <w:tcW w:w="709" w:type="dxa"/>
            <w:shd w:val="clear" w:color="auto" w:fill="D9D9D9"/>
            <w:vAlign w:val="center"/>
          </w:tcPr>
          <w:p w14:paraId="1612DA4E">
            <w:pPr>
              <w:adjustRightInd w:val="0"/>
              <w:snapToGrid w:val="0"/>
              <w:spacing w:line="360" w:lineRule="exact"/>
              <w:jc w:val="center"/>
              <w:rPr>
                <w:rFonts w:ascii="宋体" w:hAnsi="宋体"/>
                <w:b/>
                <w:szCs w:val="21"/>
              </w:rPr>
            </w:pPr>
            <w:r>
              <w:rPr>
                <w:rFonts w:hint="eastAsia" w:ascii="宋体" w:hAnsi="宋体"/>
                <w:b/>
                <w:szCs w:val="21"/>
              </w:rPr>
              <w:t>5</w:t>
            </w:r>
          </w:p>
        </w:tc>
        <w:tc>
          <w:tcPr>
            <w:tcW w:w="3177" w:type="dxa"/>
            <w:shd w:val="clear" w:color="auto" w:fill="D9D9D9"/>
            <w:vAlign w:val="center"/>
          </w:tcPr>
          <w:p w14:paraId="02B2CE39">
            <w:pPr>
              <w:adjustRightInd w:val="0"/>
              <w:snapToGrid w:val="0"/>
              <w:spacing w:line="360" w:lineRule="exact"/>
              <w:rPr>
                <w:rFonts w:ascii="宋体" w:hAnsi="宋体"/>
                <w:b/>
                <w:szCs w:val="21"/>
              </w:rPr>
            </w:pPr>
            <w:r>
              <w:rPr>
                <w:rFonts w:ascii="宋体" w:hAnsi="宋体"/>
                <w:b/>
                <w:szCs w:val="21"/>
              </w:rPr>
              <w:t>　</w:t>
            </w:r>
          </w:p>
        </w:tc>
        <w:tc>
          <w:tcPr>
            <w:tcW w:w="632" w:type="dxa"/>
            <w:shd w:val="clear" w:color="auto" w:fill="D9D9D9"/>
          </w:tcPr>
          <w:p w14:paraId="7EE66990">
            <w:pPr>
              <w:adjustRightInd w:val="0"/>
              <w:snapToGrid w:val="0"/>
              <w:spacing w:line="360" w:lineRule="exact"/>
              <w:rPr>
                <w:rFonts w:ascii="宋体" w:hAnsi="宋体"/>
                <w:b/>
                <w:szCs w:val="21"/>
              </w:rPr>
            </w:pPr>
          </w:p>
        </w:tc>
      </w:tr>
      <w:tr w14:paraId="0815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551351C7">
            <w:pPr>
              <w:adjustRightInd w:val="0"/>
              <w:snapToGrid w:val="0"/>
              <w:spacing w:line="360" w:lineRule="exact"/>
              <w:rPr>
                <w:rFonts w:ascii="宋体" w:hAnsi="宋体"/>
                <w:szCs w:val="21"/>
              </w:rPr>
            </w:pPr>
          </w:p>
        </w:tc>
        <w:tc>
          <w:tcPr>
            <w:tcW w:w="3969" w:type="dxa"/>
            <w:vAlign w:val="center"/>
          </w:tcPr>
          <w:p w14:paraId="61C13048">
            <w:pPr>
              <w:adjustRightInd w:val="0"/>
              <w:snapToGrid w:val="0"/>
              <w:spacing w:line="360" w:lineRule="exact"/>
              <w:rPr>
                <w:rFonts w:ascii="宋体" w:hAnsi="宋体"/>
                <w:szCs w:val="21"/>
              </w:rPr>
            </w:pPr>
            <w:r>
              <w:rPr>
                <w:rFonts w:ascii="宋体" w:hAnsi="宋体"/>
                <w:szCs w:val="21"/>
              </w:rPr>
              <w:t>1、绿地无改变使用用途和破坏、践踏、占用现象</w:t>
            </w:r>
          </w:p>
        </w:tc>
        <w:tc>
          <w:tcPr>
            <w:tcW w:w="709" w:type="dxa"/>
            <w:vAlign w:val="center"/>
          </w:tcPr>
          <w:p w14:paraId="2A05988A">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64BABED7">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2</w:t>
            </w:r>
            <w:r>
              <w:rPr>
                <w:rFonts w:ascii="宋体" w:hAnsi="宋体"/>
                <w:szCs w:val="21"/>
              </w:rPr>
              <w:t>.0，基本符合</w:t>
            </w:r>
            <w:r>
              <w:rPr>
                <w:rFonts w:hint="eastAsia" w:ascii="宋体" w:hAnsi="宋体"/>
                <w:szCs w:val="21"/>
              </w:rPr>
              <w:t>1.0</w:t>
            </w:r>
            <w:r>
              <w:rPr>
                <w:rFonts w:ascii="宋体" w:hAnsi="宋体"/>
                <w:szCs w:val="21"/>
              </w:rPr>
              <w:t>，不符合0</w:t>
            </w:r>
          </w:p>
        </w:tc>
        <w:tc>
          <w:tcPr>
            <w:tcW w:w="632" w:type="dxa"/>
          </w:tcPr>
          <w:p w14:paraId="638E6153">
            <w:pPr>
              <w:adjustRightInd w:val="0"/>
              <w:snapToGrid w:val="0"/>
              <w:spacing w:line="360" w:lineRule="exact"/>
              <w:rPr>
                <w:rFonts w:ascii="宋体" w:hAnsi="宋体"/>
                <w:szCs w:val="21"/>
              </w:rPr>
            </w:pPr>
          </w:p>
        </w:tc>
      </w:tr>
      <w:tr w14:paraId="233F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14:paraId="0C184952">
            <w:pPr>
              <w:adjustRightInd w:val="0"/>
              <w:snapToGrid w:val="0"/>
              <w:spacing w:line="360" w:lineRule="exact"/>
              <w:rPr>
                <w:rFonts w:ascii="宋体" w:hAnsi="宋体"/>
                <w:szCs w:val="21"/>
              </w:rPr>
            </w:pPr>
          </w:p>
        </w:tc>
        <w:tc>
          <w:tcPr>
            <w:tcW w:w="3969" w:type="dxa"/>
            <w:vAlign w:val="center"/>
          </w:tcPr>
          <w:p w14:paraId="4D77C620">
            <w:pPr>
              <w:adjustRightInd w:val="0"/>
              <w:snapToGrid w:val="0"/>
              <w:spacing w:line="360" w:lineRule="exact"/>
              <w:rPr>
                <w:rFonts w:ascii="宋体" w:hAnsi="宋体"/>
                <w:szCs w:val="21"/>
              </w:rPr>
            </w:pPr>
            <w:r>
              <w:rPr>
                <w:rFonts w:ascii="宋体" w:hAnsi="宋体"/>
                <w:szCs w:val="21"/>
              </w:rPr>
              <w:t>2、花草树木长势良好，修剪整齐美观，无病虫害，无折损现象，无斑秃</w:t>
            </w:r>
          </w:p>
        </w:tc>
        <w:tc>
          <w:tcPr>
            <w:tcW w:w="709" w:type="dxa"/>
            <w:vAlign w:val="center"/>
          </w:tcPr>
          <w:p w14:paraId="00E47726">
            <w:pPr>
              <w:adjustRightInd w:val="0"/>
              <w:snapToGrid w:val="0"/>
              <w:spacing w:line="360" w:lineRule="exact"/>
              <w:jc w:val="center"/>
              <w:rPr>
                <w:rFonts w:ascii="宋体" w:hAnsi="宋体"/>
                <w:szCs w:val="21"/>
              </w:rPr>
            </w:pPr>
            <w:r>
              <w:rPr>
                <w:rFonts w:hint="eastAsia" w:ascii="宋体" w:hAnsi="宋体"/>
                <w:szCs w:val="21"/>
              </w:rPr>
              <w:t>2</w:t>
            </w:r>
          </w:p>
        </w:tc>
        <w:tc>
          <w:tcPr>
            <w:tcW w:w="3177" w:type="dxa"/>
            <w:vAlign w:val="center"/>
          </w:tcPr>
          <w:p w14:paraId="54223C2D">
            <w:pPr>
              <w:adjustRightInd w:val="0"/>
              <w:snapToGrid w:val="0"/>
              <w:spacing w:line="360" w:lineRule="exact"/>
              <w:rPr>
                <w:rFonts w:ascii="宋体" w:hAnsi="宋体"/>
                <w:szCs w:val="21"/>
              </w:rPr>
            </w:pPr>
            <w:r>
              <w:rPr>
                <w:rFonts w:ascii="宋体" w:hAnsi="宋体"/>
                <w:szCs w:val="21"/>
              </w:rPr>
              <w:t>长势不好扣</w:t>
            </w:r>
            <w:r>
              <w:rPr>
                <w:rFonts w:hint="eastAsia" w:ascii="宋体" w:hAnsi="宋体"/>
                <w:szCs w:val="21"/>
              </w:rPr>
              <w:t>2</w:t>
            </w:r>
            <w:r>
              <w:rPr>
                <w:rFonts w:ascii="宋体" w:hAnsi="宋体"/>
                <w:szCs w:val="21"/>
              </w:rPr>
              <w:t>.0，</w:t>
            </w:r>
            <w:r>
              <w:rPr>
                <w:rFonts w:hint="eastAsia" w:ascii="宋体" w:hAnsi="宋体"/>
                <w:szCs w:val="21"/>
              </w:rPr>
              <w:t>其他</w:t>
            </w:r>
            <w:r>
              <w:rPr>
                <w:rFonts w:ascii="宋体" w:hAnsi="宋体"/>
                <w:szCs w:val="21"/>
              </w:rPr>
              <w:t>每发现一处不符合扣0.2</w:t>
            </w:r>
          </w:p>
        </w:tc>
        <w:tc>
          <w:tcPr>
            <w:tcW w:w="632" w:type="dxa"/>
          </w:tcPr>
          <w:p w14:paraId="2EDD02E1">
            <w:pPr>
              <w:adjustRightInd w:val="0"/>
              <w:snapToGrid w:val="0"/>
              <w:spacing w:line="360" w:lineRule="exact"/>
              <w:rPr>
                <w:rFonts w:ascii="宋体" w:hAnsi="宋体"/>
                <w:szCs w:val="21"/>
              </w:rPr>
            </w:pPr>
          </w:p>
        </w:tc>
      </w:tr>
      <w:tr w14:paraId="5A5A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vMerge w:val="continue"/>
          </w:tcPr>
          <w:p w14:paraId="74182524">
            <w:pPr>
              <w:adjustRightInd w:val="0"/>
              <w:snapToGrid w:val="0"/>
              <w:spacing w:line="360" w:lineRule="exact"/>
              <w:rPr>
                <w:rFonts w:ascii="宋体" w:hAnsi="宋体"/>
                <w:szCs w:val="21"/>
              </w:rPr>
            </w:pPr>
          </w:p>
        </w:tc>
        <w:tc>
          <w:tcPr>
            <w:tcW w:w="3969" w:type="dxa"/>
            <w:vAlign w:val="center"/>
          </w:tcPr>
          <w:p w14:paraId="785BB338">
            <w:pPr>
              <w:adjustRightInd w:val="0"/>
              <w:snapToGrid w:val="0"/>
              <w:spacing w:line="360" w:lineRule="exact"/>
              <w:rPr>
                <w:rFonts w:ascii="宋体" w:hAnsi="宋体"/>
                <w:szCs w:val="21"/>
              </w:rPr>
            </w:pPr>
            <w:r>
              <w:rPr>
                <w:rFonts w:ascii="宋体" w:hAnsi="宋体"/>
                <w:szCs w:val="21"/>
              </w:rPr>
              <w:t>3、绿地无纸屑、烟头、石块等杂物</w:t>
            </w:r>
          </w:p>
        </w:tc>
        <w:tc>
          <w:tcPr>
            <w:tcW w:w="709" w:type="dxa"/>
            <w:vAlign w:val="center"/>
          </w:tcPr>
          <w:p w14:paraId="05656546">
            <w:pPr>
              <w:adjustRightInd w:val="0"/>
              <w:snapToGrid w:val="0"/>
              <w:spacing w:line="360" w:lineRule="exact"/>
              <w:jc w:val="center"/>
              <w:rPr>
                <w:rFonts w:ascii="宋体" w:hAnsi="宋体"/>
                <w:szCs w:val="21"/>
              </w:rPr>
            </w:pPr>
            <w:r>
              <w:rPr>
                <w:rFonts w:ascii="宋体" w:hAnsi="宋体"/>
                <w:szCs w:val="21"/>
              </w:rPr>
              <w:t>1</w:t>
            </w:r>
          </w:p>
        </w:tc>
        <w:tc>
          <w:tcPr>
            <w:tcW w:w="3177" w:type="dxa"/>
            <w:vAlign w:val="center"/>
          </w:tcPr>
          <w:p w14:paraId="512BD8FA">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1</w:t>
            </w:r>
            <w:r>
              <w:rPr>
                <w:rFonts w:ascii="宋体" w:hAnsi="宋体"/>
                <w:szCs w:val="21"/>
              </w:rPr>
              <w:t>.0，每发现一处不符合扣0.2</w:t>
            </w:r>
          </w:p>
        </w:tc>
        <w:tc>
          <w:tcPr>
            <w:tcW w:w="632" w:type="dxa"/>
          </w:tcPr>
          <w:p w14:paraId="5B10B87D">
            <w:pPr>
              <w:adjustRightInd w:val="0"/>
              <w:snapToGrid w:val="0"/>
              <w:spacing w:line="360" w:lineRule="exact"/>
              <w:rPr>
                <w:rFonts w:ascii="宋体" w:hAnsi="宋体"/>
                <w:szCs w:val="21"/>
              </w:rPr>
            </w:pPr>
          </w:p>
        </w:tc>
      </w:tr>
      <w:tr w14:paraId="5FC8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tcPr>
          <w:p w14:paraId="45254123">
            <w:pPr>
              <w:adjustRightInd w:val="0"/>
              <w:snapToGrid w:val="0"/>
              <w:spacing w:line="360" w:lineRule="exact"/>
              <w:rPr>
                <w:rFonts w:ascii="宋体" w:hAnsi="宋体"/>
                <w:szCs w:val="21"/>
              </w:rPr>
            </w:pPr>
          </w:p>
        </w:tc>
        <w:tc>
          <w:tcPr>
            <w:tcW w:w="3969" w:type="dxa"/>
            <w:vAlign w:val="center"/>
          </w:tcPr>
          <w:p w14:paraId="0D904C42">
            <w:pPr>
              <w:adjustRightInd w:val="0"/>
              <w:snapToGrid w:val="0"/>
              <w:spacing w:line="360" w:lineRule="exact"/>
              <w:jc w:val="center"/>
              <w:rPr>
                <w:rFonts w:ascii="宋体" w:hAnsi="宋体"/>
                <w:b/>
                <w:szCs w:val="21"/>
              </w:rPr>
            </w:pPr>
            <w:r>
              <w:rPr>
                <w:rFonts w:hint="eastAsia" w:ascii="宋体" w:hAnsi="宋体"/>
                <w:b/>
                <w:szCs w:val="21"/>
              </w:rPr>
              <w:t>总分</w:t>
            </w:r>
          </w:p>
        </w:tc>
        <w:tc>
          <w:tcPr>
            <w:tcW w:w="709" w:type="dxa"/>
            <w:vAlign w:val="center"/>
          </w:tcPr>
          <w:p w14:paraId="33D6E9A3">
            <w:pPr>
              <w:adjustRightInd w:val="0"/>
              <w:snapToGrid w:val="0"/>
              <w:spacing w:line="360" w:lineRule="exact"/>
              <w:jc w:val="center"/>
              <w:rPr>
                <w:rFonts w:ascii="宋体" w:hAnsi="宋体"/>
                <w:b/>
                <w:szCs w:val="21"/>
              </w:rPr>
            </w:pPr>
            <w:r>
              <w:rPr>
                <w:rFonts w:hint="eastAsia" w:ascii="宋体" w:hAnsi="宋体"/>
                <w:b/>
                <w:szCs w:val="21"/>
              </w:rPr>
              <w:t>100</w:t>
            </w:r>
          </w:p>
        </w:tc>
        <w:tc>
          <w:tcPr>
            <w:tcW w:w="3177" w:type="dxa"/>
            <w:vAlign w:val="center"/>
          </w:tcPr>
          <w:p w14:paraId="56477C99">
            <w:pPr>
              <w:adjustRightInd w:val="0"/>
              <w:snapToGrid w:val="0"/>
              <w:spacing w:line="360" w:lineRule="exact"/>
              <w:rPr>
                <w:rFonts w:ascii="宋体" w:hAnsi="宋体"/>
                <w:szCs w:val="21"/>
              </w:rPr>
            </w:pPr>
          </w:p>
        </w:tc>
        <w:tc>
          <w:tcPr>
            <w:tcW w:w="632" w:type="dxa"/>
          </w:tcPr>
          <w:p w14:paraId="4D265C6F">
            <w:pPr>
              <w:adjustRightInd w:val="0"/>
              <w:snapToGrid w:val="0"/>
              <w:spacing w:line="360" w:lineRule="exact"/>
              <w:rPr>
                <w:rFonts w:ascii="宋体" w:hAnsi="宋体"/>
                <w:szCs w:val="21"/>
              </w:rPr>
            </w:pPr>
          </w:p>
        </w:tc>
      </w:tr>
    </w:tbl>
    <w:p w14:paraId="35FEA740">
      <w:pPr>
        <w:rPr>
          <w:rFonts w:ascii="宋体" w:hAnsi="宋体"/>
          <w:b/>
          <w:szCs w:val="21"/>
        </w:rPr>
      </w:pPr>
    </w:p>
    <w:p w14:paraId="4B11AD6F">
      <w:pPr>
        <w:rPr>
          <w:rFonts w:ascii="宋体" w:hAnsi="宋体"/>
          <w:b/>
          <w:szCs w:val="21"/>
        </w:rPr>
      </w:pPr>
      <w:r>
        <w:rPr>
          <w:rFonts w:hint="eastAsia" w:ascii="宋体" w:hAnsi="宋体"/>
          <w:b/>
          <w:szCs w:val="21"/>
        </w:rPr>
        <w:t>考核人：                                 被考核人：</w:t>
      </w:r>
    </w:p>
    <w:p w14:paraId="0FA9AD4F">
      <w:pPr>
        <w:rPr>
          <w:rFonts w:ascii="宋体" w:hAnsi="宋体"/>
          <w:b/>
          <w:szCs w:val="21"/>
        </w:rPr>
      </w:pPr>
    </w:p>
    <w:p w14:paraId="0BBCD90D">
      <w:pPr>
        <w:rPr>
          <w:rFonts w:ascii="宋体" w:hAnsi="宋体"/>
          <w:b/>
          <w:szCs w:val="21"/>
        </w:rPr>
      </w:pPr>
    </w:p>
    <w:p w14:paraId="2E857483">
      <w:pPr>
        <w:rPr>
          <w:rFonts w:ascii="宋体" w:hAnsi="宋体"/>
          <w:b/>
          <w:szCs w:val="21"/>
        </w:rPr>
      </w:pPr>
    </w:p>
    <w:p w14:paraId="250EAAAD">
      <w:pPr>
        <w:pStyle w:val="14"/>
        <w:rPr>
          <w:rFonts w:ascii="宋体" w:hAnsi="宋体"/>
          <w:b/>
        </w:rPr>
      </w:pPr>
    </w:p>
    <w:p w14:paraId="1C688791">
      <w:pPr>
        <w:spacing w:line="400" w:lineRule="exact"/>
        <w:jc w:val="left"/>
        <w:rPr>
          <w:rFonts w:ascii="宋体" w:hAnsi="宋体" w:cs="宋体"/>
          <w:b/>
          <w:sz w:val="30"/>
          <w:szCs w:val="30"/>
        </w:rPr>
      </w:pPr>
      <w:r>
        <w:rPr>
          <w:rFonts w:hint="eastAsia" w:ascii="宋体" w:hAnsi="宋体" w:cs="宋体"/>
          <w:b/>
          <w:sz w:val="30"/>
          <w:szCs w:val="30"/>
        </w:rPr>
        <w:t>附件2：</w:t>
      </w:r>
    </w:p>
    <w:p w14:paraId="39BD6C2A">
      <w:pPr>
        <w:rPr>
          <w:rFonts w:ascii="宋体" w:hAnsi="宋体"/>
          <w:b/>
          <w:szCs w:val="21"/>
        </w:rPr>
      </w:pPr>
    </w:p>
    <w:p w14:paraId="6E0B5637">
      <w:pPr>
        <w:jc w:val="center"/>
        <w:rPr>
          <w:rFonts w:ascii="宋体" w:hAnsi="宋体"/>
          <w:b/>
          <w:sz w:val="28"/>
          <w:szCs w:val="28"/>
        </w:rPr>
      </w:pPr>
      <w:r>
        <w:rPr>
          <w:rFonts w:hint="eastAsia" w:ascii="宋体" w:hAnsi="宋体"/>
          <w:b/>
          <w:sz w:val="28"/>
          <w:szCs w:val="28"/>
        </w:rPr>
        <w:t>物业服务日常工作考核评分表</w:t>
      </w:r>
    </w:p>
    <w:p w14:paraId="5CDEFE9A">
      <w:pPr>
        <w:rPr>
          <w:rFonts w:ascii="宋体" w:hAnsi="宋体"/>
          <w:b/>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3"/>
        <w:gridCol w:w="2800"/>
        <w:gridCol w:w="833"/>
      </w:tblGrid>
      <w:tr w14:paraId="3267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629EE80D">
            <w:pPr>
              <w:jc w:val="center"/>
              <w:rPr>
                <w:rFonts w:ascii="宋体" w:hAnsi="宋体"/>
                <w:bCs/>
                <w:szCs w:val="21"/>
              </w:rPr>
            </w:pPr>
            <w:r>
              <w:rPr>
                <w:rFonts w:hint="eastAsia" w:ascii="宋体" w:hAnsi="宋体"/>
                <w:bCs/>
                <w:szCs w:val="21"/>
              </w:rPr>
              <w:t>考核检查内容</w:t>
            </w:r>
          </w:p>
        </w:tc>
        <w:tc>
          <w:tcPr>
            <w:tcW w:w="2800" w:type="dxa"/>
          </w:tcPr>
          <w:p w14:paraId="00A2F9E9">
            <w:pPr>
              <w:jc w:val="center"/>
              <w:rPr>
                <w:rFonts w:ascii="宋体" w:hAnsi="宋体"/>
                <w:bCs/>
                <w:szCs w:val="21"/>
              </w:rPr>
            </w:pPr>
            <w:r>
              <w:rPr>
                <w:rFonts w:hint="eastAsia" w:ascii="宋体" w:hAnsi="宋体"/>
                <w:bCs/>
                <w:szCs w:val="21"/>
              </w:rPr>
              <w:t>物业公司缴纳罚款额度</w:t>
            </w:r>
          </w:p>
        </w:tc>
        <w:tc>
          <w:tcPr>
            <w:tcW w:w="833" w:type="dxa"/>
          </w:tcPr>
          <w:p w14:paraId="0426FCF0">
            <w:pPr>
              <w:jc w:val="center"/>
              <w:rPr>
                <w:rFonts w:ascii="宋体" w:hAnsi="宋体"/>
                <w:bCs/>
                <w:szCs w:val="21"/>
              </w:rPr>
            </w:pPr>
            <w:r>
              <w:rPr>
                <w:rFonts w:hint="eastAsia" w:ascii="宋体" w:hAnsi="宋体"/>
                <w:bCs/>
                <w:szCs w:val="21"/>
              </w:rPr>
              <w:t>备注</w:t>
            </w:r>
          </w:p>
        </w:tc>
      </w:tr>
      <w:tr w14:paraId="4DC0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0FEBBC63">
            <w:pPr>
              <w:rPr>
                <w:rFonts w:ascii="宋体" w:hAnsi="宋体"/>
                <w:bCs/>
                <w:szCs w:val="21"/>
              </w:rPr>
            </w:pPr>
            <w:r>
              <w:rPr>
                <w:rFonts w:hint="eastAsia" w:ascii="宋体" w:hAnsi="宋体"/>
              </w:rPr>
              <w:t>发生重大失责行为，造成后果者。</w:t>
            </w:r>
          </w:p>
        </w:tc>
        <w:tc>
          <w:tcPr>
            <w:tcW w:w="2800" w:type="dxa"/>
          </w:tcPr>
          <w:p w14:paraId="4C288B66">
            <w:pPr>
              <w:rPr>
                <w:rFonts w:ascii="宋体" w:hAnsi="宋体"/>
                <w:bCs/>
                <w:szCs w:val="21"/>
              </w:rPr>
            </w:pPr>
            <w:r>
              <w:rPr>
                <w:rFonts w:hint="eastAsia" w:ascii="宋体" w:hAnsi="宋体"/>
              </w:rPr>
              <w:t>每次罚款10000 元。</w:t>
            </w:r>
          </w:p>
        </w:tc>
        <w:tc>
          <w:tcPr>
            <w:tcW w:w="833" w:type="dxa"/>
          </w:tcPr>
          <w:p w14:paraId="677E84D6">
            <w:pPr>
              <w:rPr>
                <w:rFonts w:ascii="宋体" w:hAnsi="宋体"/>
                <w:bCs/>
                <w:szCs w:val="21"/>
              </w:rPr>
            </w:pPr>
          </w:p>
        </w:tc>
      </w:tr>
      <w:tr w14:paraId="6587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C1E2240">
            <w:pPr>
              <w:jc w:val="left"/>
              <w:rPr>
                <w:rFonts w:ascii="宋体" w:hAnsi="宋体"/>
                <w:bCs/>
                <w:szCs w:val="21"/>
              </w:rPr>
            </w:pPr>
            <w:r>
              <w:rPr>
                <w:rFonts w:hint="eastAsia" w:ascii="宋体" w:hAnsi="宋体"/>
              </w:rPr>
              <w:t>工作人员服务态度端正，佩戴明显标志（工作牌），穿工服，讲文明礼貌用语、服从和接受机关事务管理人员的指挥和检查。</w:t>
            </w:r>
          </w:p>
        </w:tc>
        <w:tc>
          <w:tcPr>
            <w:tcW w:w="2800" w:type="dxa"/>
          </w:tcPr>
          <w:p w14:paraId="17E0E23D">
            <w:pPr>
              <w:jc w:val="left"/>
              <w:rPr>
                <w:rFonts w:ascii="宋体" w:hAnsi="宋体"/>
                <w:bCs/>
                <w:szCs w:val="21"/>
              </w:rPr>
            </w:pPr>
            <w:r>
              <w:rPr>
                <w:rFonts w:hint="eastAsia" w:ascii="宋体" w:hAnsi="宋体"/>
              </w:rPr>
              <w:t>每发现一次不合格者罚款50 元。</w:t>
            </w:r>
          </w:p>
        </w:tc>
        <w:tc>
          <w:tcPr>
            <w:tcW w:w="833" w:type="dxa"/>
          </w:tcPr>
          <w:p w14:paraId="1428B9DC">
            <w:pPr>
              <w:rPr>
                <w:rFonts w:ascii="宋体" w:hAnsi="宋体"/>
                <w:bCs/>
                <w:szCs w:val="21"/>
              </w:rPr>
            </w:pPr>
          </w:p>
        </w:tc>
      </w:tr>
      <w:tr w14:paraId="4DFD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6DCBCF39">
            <w:pPr>
              <w:jc w:val="left"/>
              <w:rPr>
                <w:rFonts w:ascii="宋体" w:hAnsi="宋体"/>
                <w:bCs/>
                <w:szCs w:val="21"/>
              </w:rPr>
            </w:pPr>
            <w:r>
              <w:rPr>
                <w:rFonts w:hint="eastAsia" w:ascii="宋体" w:hAnsi="宋体"/>
              </w:rPr>
              <w:t>值班</w:t>
            </w:r>
            <w:r>
              <w:rPr>
                <w:rFonts w:hint="eastAsia" w:ascii="宋体" w:hAnsi="宋体" w:cs="宋体"/>
                <w:bCs/>
                <w:szCs w:val="21"/>
              </w:rPr>
              <w:t>秩序维护员</w:t>
            </w:r>
            <w:r>
              <w:rPr>
                <w:rFonts w:hint="eastAsia" w:ascii="宋体" w:hAnsi="宋体"/>
              </w:rPr>
              <w:t>一定要坚守岗位严禁脱岗。擅自离开岗位或睡觉。</w:t>
            </w:r>
          </w:p>
        </w:tc>
        <w:tc>
          <w:tcPr>
            <w:tcW w:w="2800" w:type="dxa"/>
          </w:tcPr>
          <w:p w14:paraId="6DB88454">
            <w:pPr>
              <w:jc w:val="left"/>
              <w:rPr>
                <w:rFonts w:ascii="宋体" w:hAnsi="宋体"/>
                <w:bCs/>
                <w:szCs w:val="21"/>
              </w:rPr>
            </w:pPr>
            <w:r>
              <w:rPr>
                <w:rFonts w:hint="eastAsia" w:ascii="宋体" w:hAnsi="宋体"/>
              </w:rPr>
              <w:t>每发现一次不合格者罚款100 元。</w:t>
            </w:r>
          </w:p>
        </w:tc>
        <w:tc>
          <w:tcPr>
            <w:tcW w:w="833" w:type="dxa"/>
          </w:tcPr>
          <w:p w14:paraId="324B6746">
            <w:pPr>
              <w:rPr>
                <w:rFonts w:ascii="宋体" w:hAnsi="宋体"/>
                <w:bCs/>
                <w:szCs w:val="21"/>
              </w:rPr>
            </w:pPr>
          </w:p>
        </w:tc>
      </w:tr>
      <w:tr w14:paraId="09E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0724B33B">
            <w:pPr>
              <w:jc w:val="left"/>
              <w:rPr>
                <w:rFonts w:ascii="宋体" w:hAnsi="宋体"/>
                <w:bCs/>
                <w:szCs w:val="21"/>
              </w:rPr>
            </w:pPr>
            <w:r>
              <w:rPr>
                <w:rFonts w:hint="eastAsia" w:ascii="宋体" w:hAnsi="宋体" w:cs="宋体"/>
                <w:bCs/>
                <w:szCs w:val="21"/>
              </w:rPr>
              <w:t>秩序维护员</w:t>
            </w:r>
            <w:r>
              <w:rPr>
                <w:rFonts w:hint="eastAsia" w:ascii="宋体" w:hAnsi="宋体"/>
              </w:rPr>
              <w:t>值班时不准嬉笑打闹，不准玩手机、看报刊或进行其他与值班无关的事。</w:t>
            </w:r>
          </w:p>
        </w:tc>
        <w:tc>
          <w:tcPr>
            <w:tcW w:w="2800" w:type="dxa"/>
          </w:tcPr>
          <w:p w14:paraId="68764E6E">
            <w:pPr>
              <w:jc w:val="left"/>
              <w:rPr>
                <w:rFonts w:ascii="宋体" w:hAnsi="宋体"/>
              </w:rPr>
            </w:pPr>
            <w:r>
              <w:rPr>
                <w:rFonts w:hint="eastAsia" w:ascii="宋体" w:hAnsi="宋体"/>
              </w:rPr>
              <w:t>每发现一次不合格者罚款</w:t>
            </w:r>
          </w:p>
          <w:p w14:paraId="73E2497E">
            <w:pPr>
              <w:rPr>
                <w:rFonts w:ascii="宋体" w:hAnsi="宋体"/>
                <w:bCs/>
                <w:szCs w:val="21"/>
              </w:rPr>
            </w:pPr>
            <w:r>
              <w:rPr>
                <w:rFonts w:hint="eastAsia" w:ascii="宋体" w:hAnsi="宋体"/>
              </w:rPr>
              <w:t>50 元。</w:t>
            </w:r>
          </w:p>
        </w:tc>
        <w:tc>
          <w:tcPr>
            <w:tcW w:w="833" w:type="dxa"/>
          </w:tcPr>
          <w:p w14:paraId="574ADD27">
            <w:pPr>
              <w:rPr>
                <w:rFonts w:ascii="宋体" w:hAnsi="宋体"/>
                <w:bCs/>
                <w:szCs w:val="21"/>
              </w:rPr>
            </w:pPr>
          </w:p>
        </w:tc>
      </w:tr>
      <w:tr w14:paraId="0DB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D63FB77">
            <w:pPr>
              <w:jc w:val="left"/>
              <w:rPr>
                <w:rFonts w:ascii="宋体" w:hAnsi="宋体"/>
                <w:bCs/>
                <w:szCs w:val="21"/>
              </w:rPr>
            </w:pPr>
            <w:r>
              <w:rPr>
                <w:rFonts w:hint="eastAsia" w:ascii="宋体" w:hAnsi="宋体" w:cs="宋体"/>
                <w:bCs/>
                <w:szCs w:val="21"/>
              </w:rPr>
              <w:t>秩序维护员</w:t>
            </w:r>
            <w:r>
              <w:rPr>
                <w:rFonts w:hint="eastAsia" w:ascii="宋体" w:hAnsi="宋体"/>
              </w:rPr>
              <w:t>要严格检查进出大楼物品，严禁易燃、易爆、有毒等危险物品进入大楼。</w:t>
            </w:r>
          </w:p>
        </w:tc>
        <w:tc>
          <w:tcPr>
            <w:tcW w:w="2800" w:type="dxa"/>
          </w:tcPr>
          <w:p w14:paraId="1E9E8060">
            <w:pPr>
              <w:jc w:val="left"/>
              <w:rPr>
                <w:rFonts w:ascii="宋体" w:hAnsi="宋体"/>
                <w:bCs/>
                <w:szCs w:val="21"/>
              </w:rPr>
            </w:pPr>
            <w:r>
              <w:rPr>
                <w:rFonts w:hint="eastAsia" w:ascii="宋体" w:hAnsi="宋体"/>
              </w:rPr>
              <w:t>每发现一次未检查者罚款100 元。</w:t>
            </w:r>
          </w:p>
        </w:tc>
        <w:tc>
          <w:tcPr>
            <w:tcW w:w="833" w:type="dxa"/>
          </w:tcPr>
          <w:p w14:paraId="769B0E2D">
            <w:pPr>
              <w:rPr>
                <w:rFonts w:ascii="宋体" w:hAnsi="宋体"/>
                <w:bCs/>
                <w:szCs w:val="21"/>
              </w:rPr>
            </w:pPr>
          </w:p>
        </w:tc>
      </w:tr>
      <w:tr w14:paraId="5462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57184438">
            <w:pPr>
              <w:jc w:val="left"/>
              <w:rPr>
                <w:rFonts w:ascii="宋体" w:hAnsi="宋体"/>
                <w:bCs/>
                <w:szCs w:val="21"/>
              </w:rPr>
            </w:pPr>
            <w:r>
              <w:rPr>
                <w:rFonts w:hint="eastAsia" w:ascii="宋体" w:hAnsi="宋体"/>
              </w:rPr>
              <w:t>大楼附近严禁打架、斗殴、寻衅滋事的事件发生；严禁盗窃和人为破坏行为。</w:t>
            </w:r>
          </w:p>
        </w:tc>
        <w:tc>
          <w:tcPr>
            <w:tcW w:w="2800" w:type="dxa"/>
          </w:tcPr>
          <w:p w14:paraId="23A90AC2">
            <w:pPr>
              <w:rPr>
                <w:rFonts w:ascii="宋体" w:hAnsi="宋体"/>
                <w:bCs/>
                <w:szCs w:val="21"/>
              </w:rPr>
            </w:pPr>
            <w:r>
              <w:rPr>
                <w:rFonts w:hint="eastAsia" w:ascii="宋体" w:hAnsi="宋体"/>
              </w:rPr>
              <w:t>每发现一次罚款500 元。</w:t>
            </w:r>
          </w:p>
        </w:tc>
        <w:tc>
          <w:tcPr>
            <w:tcW w:w="833" w:type="dxa"/>
          </w:tcPr>
          <w:p w14:paraId="3FBC1C89">
            <w:pPr>
              <w:rPr>
                <w:rFonts w:ascii="宋体" w:hAnsi="宋体"/>
                <w:bCs/>
                <w:szCs w:val="21"/>
              </w:rPr>
            </w:pPr>
          </w:p>
        </w:tc>
      </w:tr>
      <w:tr w14:paraId="797D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4536C857">
            <w:pPr>
              <w:jc w:val="left"/>
              <w:rPr>
                <w:rFonts w:ascii="宋体" w:hAnsi="宋体"/>
                <w:bCs/>
                <w:szCs w:val="21"/>
              </w:rPr>
            </w:pPr>
            <w:r>
              <w:rPr>
                <w:rFonts w:hint="eastAsia" w:ascii="宋体" w:hAnsi="宋体"/>
              </w:rPr>
              <w:t>消防设备、器材和消防安全标志是否在位，状态是否良好，发现破损应及时维修更换。</w:t>
            </w:r>
          </w:p>
        </w:tc>
        <w:tc>
          <w:tcPr>
            <w:tcW w:w="2800" w:type="dxa"/>
          </w:tcPr>
          <w:p w14:paraId="245D6B94">
            <w:pPr>
              <w:jc w:val="left"/>
              <w:rPr>
                <w:rFonts w:ascii="宋体" w:hAnsi="宋体"/>
              </w:rPr>
            </w:pPr>
            <w:r>
              <w:rPr>
                <w:rFonts w:hint="eastAsia" w:ascii="宋体" w:hAnsi="宋体"/>
              </w:rPr>
              <w:t>每发现一次不合格者罚款</w:t>
            </w:r>
          </w:p>
          <w:p w14:paraId="4B8A6EF5">
            <w:pPr>
              <w:rPr>
                <w:rFonts w:ascii="宋体" w:hAnsi="宋体"/>
                <w:bCs/>
                <w:szCs w:val="21"/>
              </w:rPr>
            </w:pPr>
            <w:r>
              <w:rPr>
                <w:rFonts w:hint="eastAsia" w:ascii="宋体" w:hAnsi="宋体"/>
              </w:rPr>
              <w:t>100 元。</w:t>
            </w:r>
          </w:p>
        </w:tc>
        <w:tc>
          <w:tcPr>
            <w:tcW w:w="833" w:type="dxa"/>
          </w:tcPr>
          <w:p w14:paraId="5E6326D6">
            <w:pPr>
              <w:rPr>
                <w:rFonts w:ascii="宋体" w:hAnsi="宋体"/>
                <w:bCs/>
                <w:szCs w:val="21"/>
              </w:rPr>
            </w:pPr>
          </w:p>
        </w:tc>
      </w:tr>
      <w:tr w14:paraId="0120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258C81F3">
            <w:pPr>
              <w:rPr>
                <w:rFonts w:ascii="宋体" w:hAnsi="宋体"/>
                <w:bCs/>
                <w:szCs w:val="21"/>
              </w:rPr>
            </w:pPr>
            <w:r>
              <w:rPr>
                <w:rFonts w:hint="eastAsia" w:ascii="宋体" w:hAnsi="宋体"/>
              </w:rPr>
              <w:t>安全通道无违规占用、无杂物堆放等现象。</w:t>
            </w:r>
          </w:p>
        </w:tc>
        <w:tc>
          <w:tcPr>
            <w:tcW w:w="2800" w:type="dxa"/>
          </w:tcPr>
          <w:p w14:paraId="1EFB4018">
            <w:pPr>
              <w:jc w:val="left"/>
              <w:rPr>
                <w:rFonts w:ascii="宋体" w:hAnsi="宋体"/>
              </w:rPr>
            </w:pPr>
            <w:r>
              <w:rPr>
                <w:rFonts w:hint="eastAsia" w:ascii="宋体" w:hAnsi="宋体"/>
              </w:rPr>
              <w:t>每发现一次不合格者罚款</w:t>
            </w:r>
          </w:p>
          <w:p w14:paraId="6A3FB7A8">
            <w:pPr>
              <w:rPr>
                <w:rFonts w:ascii="宋体" w:hAnsi="宋体"/>
                <w:bCs/>
                <w:szCs w:val="21"/>
              </w:rPr>
            </w:pPr>
            <w:r>
              <w:rPr>
                <w:rFonts w:hint="eastAsia" w:ascii="宋体" w:hAnsi="宋体"/>
              </w:rPr>
              <w:t>100 元。</w:t>
            </w:r>
          </w:p>
        </w:tc>
        <w:tc>
          <w:tcPr>
            <w:tcW w:w="833" w:type="dxa"/>
          </w:tcPr>
          <w:p w14:paraId="07C7657F">
            <w:pPr>
              <w:rPr>
                <w:rFonts w:ascii="宋体" w:hAnsi="宋体"/>
                <w:bCs/>
                <w:szCs w:val="21"/>
              </w:rPr>
            </w:pPr>
          </w:p>
        </w:tc>
      </w:tr>
      <w:tr w14:paraId="73AA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59336A44">
            <w:pPr>
              <w:rPr>
                <w:rFonts w:ascii="宋体" w:hAnsi="宋体"/>
                <w:bCs/>
                <w:szCs w:val="21"/>
              </w:rPr>
            </w:pPr>
            <w:r>
              <w:rPr>
                <w:rFonts w:hint="eastAsia" w:ascii="宋体" w:hAnsi="宋体"/>
              </w:rPr>
              <w:t>闲杂人员进入大楼，院内车辆乱停乱放，不及时制止者。</w:t>
            </w:r>
          </w:p>
        </w:tc>
        <w:tc>
          <w:tcPr>
            <w:tcW w:w="2800" w:type="dxa"/>
          </w:tcPr>
          <w:p w14:paraId="52C88FC4">
            <w:pPr>
              <w:rPr>
                <w:rFonts w:ascii="宋体" w:hAnsi="宋体"/>
                <w:bCs/>
                <w:szCs w:val="21"/>
              </w:rPr>
            </w:pPr>
            <w:r>
              <w:rPr>
                <w:rFonts w:hint="eastAsia" w:ascii="宋体" w:hAnsi="宋体"/>
              </w:rPr>
              <w:t>每发现一次罚款100 元。</w:t>
            </w:r>
          </w:p>
        </w:tc>
        <w:tc>
          <w:tcPr>
            <w:tcW w:w="833" w:type="dxa"/>
          </w:tcPr>
          <w:p w14:paraId="16B0345E">
            <w:pPr>
              <w:rPr>
                <w:rFonts w:ascii="宋体" w:hAnsi="宋体"/>
                <w:bCs/>
                <w:szCs w:val="21"/>
              </w:rPr>
            </w:pPr>
          </w:p>
        </w:tc>
      </w:tr>
      <w:tr w14:paraId="4DA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DBD3E53">
            <w:pPr>
              <w:jc w:val="left"/>
              <w:rPr>
                <w:rFonts w:ascii="宋体" w:hAnsi="宋体"/>
                <w:bCs/>
                <w:szCs w:val="21"/>
              </w:rPr>
            </w:pPr>
            <w:r>
              <w:rPr>
                <w:rFonts w:hint="eastAsia" w:ascii="宋体" w:hAnsi="宋体"/>
              </w:rPr>
              <w:t>建筑物内公共楼道、步行梯、电梯间、卫生间、大堂、门厅、会议室保洁及时、无死角。</w:t>
            </w:r>
          </w:p>
        </w:tc>
        <w:tc>
          <w:tcPr>
            <w:tcW w:w="2800" w:type="dxa"/>
          </w:tcPr>
          <w:p w14:paraId="32D257BD">
            <w:pPr>
              <w:jc w:val="left"/>
              <w:rPr>
                <w:rFonts w:ascii="宋体" w:hAnsi="宋体"/>
                <w:bCs/>
                <w:szCs w:val="21"/>
              </w:rPr>
            </w:pPr>
            <w:r>
              <w:rPr>
                <w:rFonts w:hint="eastAsia" w:ascii="宋体" w:hAnsi="宋体"/>
              </w:rPr>
              <w:t>每发现一次不合格者罚款100 元。</w:t>
            </w:r>
          </w:p>
        </w:tc>
        <w:tc>
          <w:tcPr>
            <w:tcW w:w="833" w:type="dxa"/>
          </w:tcPr>
          <w:p w14:paraId="1DF669A6">
            <w:pPr>
              <w:rPr>
                <w:rFonts w:ascii="宋体" w:hAnsi="宋体"/>
                <w:bCs/>
                <w:szCs w:val="21"/>
              </w:rPr>
            </w:pPr>
          </w:p>
        </w:tc>
      </w:tr>
      <w:tr w14:paraId="4545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B0C8C66">
            <w:pPr>
              <w:jc w:val="left"/>
              <w:rPr>
                <w:rFonts w:ascii="宋体" w:hAnsi="宋体"/>
                <w:bCs/>
                <w:szCs w:val="21"/>
              </w:rPr>
            </w:pPr>
            <w:r>
              <w:rPr>
                <w:rFonts w:hint="eastAsia" w:ascii="宋体" w:hAnsi="宋体"/>
              </w:rPr>
              <w:t>大楼外观完好、整洁、外墙、广场路面、绿地、散水坡、停车场、水池、楼梯入口台阶保洁及时、无死角。</w:t>
            </w:r>
          </w:p>
        </w:tc>
        <w:tc>
          <w:tcPr>
            <w:tcW w:w="2800" w:type="dxa"/>
          </w:tcPr>
          <w:p w14:paraId="140D8C55">
            <w:pPr>
              <w:jc w:val="left"/>
              <w:rPr>
                <w:rFonts w:ascii="宋体" w:hAnsi="宋体"/>
              </w:rPr>
            </w:pPr>
            <w:r>
              <w:rPr>
                <w:rFonts w:hint="eastAsia" w:ascii="宋体" w:hAnsi="宋体"/>
              </w:rPr>
              <w:t>每发现一次不合格者罚款</w:t>
            </w:r>
          </w:p>
          <w:p w14:paraId="7753BB2E">
            <w:pPr>
              <w:rPr>
                <w:rFonts w:ascii="宋体" w:hAnsi="宋体"/>
                <w:bCs/>
                <w:szCs w:val="21"/>
              </w:rPr>
            </w:pPr>
            <w:r>
              <w:rPr>
                <w:rFonts w:hint="eastAsia" w:ascii="宋体" w:hAnsi="宋体"/>
              </w:rPr>
              <w:t>100 元。</w:t>
            </w:r>
          </w:p>
        </w:tc>
        <w:tc>
          <w:tcPr>
            <w:tcW w:w="833" w:type="dxa"/>
          </w:tcPr>
          <w:p w14:paraId="43EA7BA6">
            <w:pPr>
              <w:rPr>
                <w:rFonts w:ascii="宋体" w:hAnsi="宋体"/>
                <w:bCs/>
                <w:szCs w:val="21"/>
              </w:rPr>
            </w:pPr>
          </w:p>
        </w:tc>
      </w:tr>
      <w:tr w14:paraId="627C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529F44C7">
            <w:pPr>
              <w:jc w:val="left"/>
              <w:rPr>
                <w:rFonts w:ascii="宋体" w:hAnsi="宋体"/>
                <w:bCs/>
                <w:szCs w:val="21"/>
              </w:rPr>
            </w:pPr>
            <w:r>
              <w:rPr>
                <w:rFonts w:hint="eastAsia" w:ascii="宋体" w:hAnsi="宋体"/>
              </w:rPr>
              <w:t>果皮箱、垃圾箱等环卫设备内部垃圾及时清理，外表无污迹，垃圾箱周围无散落垃圾，污迹。</w:t>
            </w:r>
          </w:p>
        </w:tc>
        <w:tc>
          <w:tcPr>
            <w:tcW w:w="2800" w:type="dxa"/>
          </w:tcPr>
          <w:p w14:paraId="23C30AC4">
            <w:pPr>
              <w:jc w:val="left"/>
              <w:rPr>
                <w:rFonts w:ascii="宋体" w:hAnsi="宋体"/>
              </w:rPr>
            </w:pPr>
            <w:r>
              <w:rPr>
                <w:rFonts w:hint="eastAsia" w:ascii="宋体" w:hAnsi="宋体"/>
              </w:rPr>
              <w:t>每发现一次不合格者罚款</w:t>
            </w:r>
          </w:p>
          <w:p w14:paraId="4CFCAF5C">
            <w:pPr>
              <w:rPr>
                <w:rFonts w:ascii="宋体" w:hAnsi="宋体"/>
                <w:bCs/>
                <w:szCs w:val="21"/>
              </w:rPr>
            </w:pPr>
            <w:r>
              <w:rPr>
                <w:rFonts w:hint="eastAsia" w:ascii="宋体" w:hAnsi="宋体"/>
              </w:rPr>
              <w:t>100 元。</w:t>
            </w:r>
          </w:p>
        </w:tc>
        <w:tc>
          <w:tcPr>
            <w:tcW w:w="833" w:type="dxa"/>
          </w:tcPr>
          <w:p w14:paraId="05661049">
            <w:pPr>
              <w:rPr>
                <w:rFonts w:ascii="宋体" w:hAnsi="宋体"/>
                <w:bCs/>
                <w:szCs w:val="21"/>
              </w:rPr>
            </w:pPr>
          </w:p>
        </w:tc>
      </w:tr>
      <w:tr w14:paraId="427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2910B6DC">
            <w:pPr>
              <w:jc w:val="left"/>
              <w:rPr>
                <w:rFonts w:ascii="宋体" w:hAnsi="宋体"/>
                <w:bCs/>
                <w:szCs w:val="21"/>
              </w:rPr>
            </w:pPr>
            <w:r>
              <w:rPr>
                <w:rFonts w:hint="eastAsia" w:ascii="宋体" w:hAnsi="宋体"/>
              </w:rPr>
              <w:t>雨、污水管井的井底无沉淀物，水流畅通；井盖上无污物，盖板无污迹。</w:t>
            </w:r>
          </w:p>
        </w:tc>
        <w:tc>
          <w:tcPr>
            <w:tcW w:w="2800" w:type="dxa"/>
          </w:tcPr>
          <w:p w14:paraId="33912575">
            <w:pPr>
              <w:jc w:val="left"/>
              <w:rPr>
                <w:rFonts w:ascii="宋体" w:hAnsi="宋体"/>
              </w:rPr>
            </w:pPr>
            <w:r>
              <w:rPr>
                <w:rFonts w:hint="eastAsia" w:ascii="宋体" w:hAnsi="宋体"/>
              </w:rPr>
              <w:t>每发现一次不合格者罚款</w:t>
            </w:r>
          </w:p>
          <w:p w14:paraId="323EE06C">
            <w:pPr>
              <w:rPr>
                <w:rFonts w:ascii="宋体" w:hAnsi="宋体"/>
                <w:bCs/>
                <w:szCs w:val="21"/>
              </w:rPr>
            </w:pPr>
            <w:r>
              <w:rPr>
                <w:rFonts w:hint="eastAsia" w:ascii="宋体" w:hAnsi="宋体"/>
              </w:rPr>
              <w:t>100 元。</w:t>
            </w:r>
          </w:p>
        </w:tc>
        <w:tc>
          <w:tcPr>
            <w:tcW w:w="833" w:type="dxa"/>
          </w:tcPr>
          <w:p w14:paraId="0FF29E98">
            <w:pPr>
              <w:rPr>
                <w:rFonts w:ascii="宋体" w:hAnsi="宋体"/>
                <w:bCs/>
                <w:szCs w:val="21"/>
              </w:rPr>
            </w:pPr>
          </w:p>
        </w:tc>
      </w:tr>
      <w:tr w14:paraId="4F2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ACC4CC9">
            <w:pPr>
              <w:jc w:val="left"/>
              <w:rPr>
                <w:rFonts w:ascii="宋体" w:hAnsi="宋体"/>
                <w:bCs/>
                <w:szCs w:val="21"/>
              </w:rPr>
            </w:pPr>
            <w:r>
              <w:rPr>
                <w:rFonts w:hint="eastAsia" w:ascii="宋体" w:hAnsi="宋体"/>
              </w:rPr>
              <w:t>地面地漏完好无堵塞，无大面积积水，明沟、暗沟排水畅通，无垃圾，无溢流现象。沟盖板安装牢固、平稳。</w:t>
            </w:r>
          </w:p>
        </w:tc>
        <w:tc>
          <w:tcPr>
            <w:tcW w:w="2800" w:type="dxa"/>
          </w:tcPr>
          <w:p w14:paraId="71FFFCC7">
            <w:pPr>
              <w:jc w:val="left"/>
              <w:rPr>
                <w:rFonts w:ascii="宋体" w:hAnsi="宋体"/>
              </w:rPr>
            </w:pPr>
            <w:r>
              <w:rPr>
                <w:rFonts w:hint="eastAsia" w:ascii="宋体" w:hAnsi="宋体"/>
              </w:rPr>
              <w:t>每发现一次不合格者罚款</w:t>
            </w:r>
          </w:p>
          <w:p w14:paraId="55450171">
            <w:pPr>
              <w:rPr>
                <w:rFonts w:ascii="宋体" w:hAnsi="宋体"/>
                <w:bCs/>
                <w:szCs w:val="21"/>
              </w:rPr>
            </w:pPr>
            <w:r>
              <w:rPr>
                <w:rFonts w:hint="eastAsia" w:ascii="宋体" w:hAnsi="宋体"/>
              </w:rPr>
              <w:t>100 元。</w:t>
            </w:r>
          </w:p>
        </w:tc>
        <w:tc>
          <w:tcPr>
            <w:tcW w:w="833" w:type="dxa"/>
          </w:tcPr>
          <w:p w14:paraId="21151EDB">
            <w:pPr>
              <w:rPr>
                <w:rFonts w:ascii="宋体" w:hAnsi="宋体"/>
                <w:bCs/>
                <w:szCs w:val="21"/>
              </w:rPr>
            </w:pPr>
          </w:p>
        </w:tc>
      </w:tr>
      <w:tr w14:paraId="16C3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2E24B43">
            <w:pPr>
              <w:jc w:val="left"/>
              <w:rPr>
                <w:rFonts w:ascii="宋体" w:hAnsi="宋体"/>
                <w:bCs/>
                <w:szCs w:val="21"/>
              </w:rPr>
            </w:pPr>
            <w:r>
              <w:rPr>
                <w:rFonts w:hint="eastAsia" w:ascii="宋体" w:hAnsi="宋体"/>
              </w:rPr>
              <w:t>垃圾中转站、收集箱垃圾不能溢出，周围无散落垃圾，无明显污物。有效控制蝇、蚊等害虫滋生。</w:t>
            </w:r>
          </w:p>
        </w:tc>
        <w:tc>
          <w:tcPr>
            <w:tcW w:w="2800" w:type="dxa"/>
          </w:tcPr>
          <w:p w14:paraId="5C03EAE9">
            <w:pPr>
              <w:jc w:val="left"/>
              <w:rPr>
                <w:rFonts w:ascii="宋体" w:hAnsi="宋体"/>
              </w:rPr>
            </w:pPr>
            <w:r>
              <w:rPr>
                <w:rFonts w:hint="eastAsia" w:ascii="宋体" w:hAnsi="宋体"/>
              </w:rPr>
              <w:t>每发现一次不合格者罚款</w:t>
            </w:r>
          </w:p>
          <w:p w14:paraId="3137AB4F">
            <w:pPr>
              <w:rPr>
                <w:rFonts w:ascii="宋体" w:hAnsi="宋体"/>
                <w:bCs/>
                <w:szCs w:val="21"/>
              </w:rPr>
            </w:pPr>
            <w:r>
              <w:rPr>
                <w:rFonts w:hint="eastAsia" w:ascii="宋体" w:hAnsi="宋体"/>
              </w:rPr>
              <w:t>100 元。</w:t>
            </w:r>
          </w:p>
        </w:tc>
        <w:tc>
          <w:tcPr>
            <w:tcW w:w="833" w:type="dxa"/>
          </w:tcPr>
          <w:p w14:paraId="53EA649E">
            <w:pPr>
              <w:rPr>
                <w:rFonts w:ascii="宋体" w:hAnsi="宋体"/>
                <w:bCs/>
                <w:szCs w:val="21"/>
              </w:rPr>
            </w:pPr>
          </w:p>
        </w:tc>
      </w:tr>
      <w:tr w14:paraId="2C53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60BD2BBB">
            <w:pPr>
              <w:jc w:val="left"/>
              <w:rPr>
                <w:rFonts w:ascii="宋体" w:hAnsi="宋体"/>
                <w:bCs/>
                <w:szCs w:val="21"/>
              </w:rPr>
            </w:pPr>
            <w:r>
              <w:rPr>
                <w:rFonts w:hint="eastAsia" w:ascii="宋体" w:hAnsi="宋体"/>
              </w:rPr>
              <w:t>绿化带、草坪、灌木定期浇水、修剪、养护、施肥，所有绿化长势良好，整齐美观，无病害、无斑秃无人为损坏；杂草经常进行清除。花草树木枯死应在一周内清除更换。</w:t>
            </w:r>
          </w:p>
        </w:tc>
        <w:tc>
          <w:tcPr>
            <w:tcW w:w="2800" w:type="dxa"/>
          </w:tcPr>
          <w:p w14:paraId="6B6AED2E">
            <w:pPr>
              <w:jc w:val="left"/>
              <w:rPr>
                <w:rFonts w:ascii="宋体" w:hAnsi="宋体"/>
              </w:rPr>
            </w:pPr>
            <w:r>
              <w:rPr>
                <w:rFonts w:hint="eastAsia" w:ascii="宋体" w:hAnsi="宋体"/>
              </w:rPr>
              <w:t>每发现一次不合格者罚款</w:t>
            </w:r>
          </w:p>
          <w:p w14:paraId="724906E2">
            <w:pPr>
              <w:jc w:val="left"/>
              <w:rPr>
                <w:rFonts w:ascii="宋体" w:hAnsi="宋体"/>
              </w:rPr>
            </w:pPr>
            <w:r>
              <w:rPr>
                <w:rFonts w:hint="eastAsia" w:ascii="宋体" w:hAnsi="宋体"/>
              </w:rPr>
              <w:t>100 元。</w:t>
            </w:r>
          </w:p>
          <w:p w14:paraId="485AF6E1">
            <w:pPr>
              <w:rPr>
                <w:rFonts w:ascii="宋体" w:hAnsi="宋体"/>
                <w:bCs/>
                <w:szCs w:val="21"/>
              </w:rPr>
            </w:pPr>
          </w:p>
        </w:tc>
        <w:tc>
          <w:tcPr>
            <w:tcW w:w="833" w:type="dxa"/>
          </w:tcPr>
          <w:p w14:paraId="01D8EB0D">
            <w:pPr>
              <w:rPr>
                <w:rFonts w:ascii="宋体" w:hAnsi="宋体"/>
                <w:bCs/>
                <w:szCs w:val="21"/>
              </w:rPr>
            </w:pPr>
          </w:p>
        </w:tc>
      </w:tr>
      <w:tr w14:paraId="534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48BE50AC">
            <w:pPr>
              <w:rPr>
                <w:rFonts w:ascii="宋体" w:hAnsi="宋体"/>
                <w:bCs/>
                <w:szCs w:val="21"/>
              </w:rPr>
            </w:pPr>
            <w:r>
              <w:rPr>
                <w:rFonts w:hint="eastAsia" w:ascii="宋体" w:hAnsi="宋体"/>
              </w:rPr>
              <w:t>特殊工种人员必须具备相应的专业资质，持证上岗。</w:t>
            </w:r>
          </w:p>
        </w:tc>
        <w:tc>
          <w:tcPr>
            <w:tcW w:w="2800" w:type="dxa"/>
          </w:tcPr>
          <w:p w14:paraId="55EB8844">
            <w:pPr>
              <w:jc w:val="left"/>
              <w:rPr>
                <w:rFonts w:ascii="宋体" w:hAnsi="宋体"/>
              </w:rPr>
            </w:pPr>
            <w:r>
              <w:rPr>
                <w:rFonts w:hint="eastAsia" w:ascii="宋体" w:hAnsi="宋体"/>
              </w:rPr>
              <w:t>每发现一次不合格者罚款</w:t>
            </w:r>
          </w:p>
          <w:p w14:paraId="6C0E98E2">
            <w:pPr>
              <w:rPr>
                <w:rFonts w:ascii="宋体" w:hAnsi="宋体"/>
                <w:bCs/>
                <w:szCs w:val="21"/>
              </w:rPr>
            </w:pPr>
            <w:r>
              <w:rPr>
                <w:rFonts w:hint="eastAsia" w:ascii="宋体" w:hAnsi="宋体"/>
              </w:rPr>
              <w:t>200 元。</w:t>
            </w:r>
          </w:p>
        </w:tc>
        <w:tc>
          <w:tcPr>
            <w:tcW w:w="833" w:type="dxa"/>
          </w:tcPr>
          <w:p w14:paraId="60A80B78">
            <w:pPr>
              <w:rPr>
                <w:rFonts w:ascii="宋体" w:hAnsi="宋体"/>
                <w:bCs/>
                <w:szCs w:val="21"/>
              </w:rPr>
            </w:pPr>
          </w:p>
        </w:tc>
      </w:tr>
      <w:tr w14:paraId="4CB3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5A298391">
            <w:pPr>
              <w:rPr>
                <w:rFonts w:ascii="宋体" w:hAnsi="宋体"/>
                <w:bCs/>
                <w:szCs w:val="21"/>
              </w:rPr>
            </w:pPr>
            <w:r>
              <w:rPr>
                <w:rFonts w:hint="eastAsia" w:ascii="宋体" w:hAnsi="宋体"/>
              </w:rPr>
              <w:t>值班室上班时喝酒、睡觉、擅离岗位者。</w:t>
            </w:r>
          </w:p>
        </w:tc>
        <w:tc>
          <w:tcPr>
            <w:tcW w:w="2800" w:type="dxa"/>
          </w:tcPr>
          <w:p w14:paraId="11BD09AB">
            <w:pPr>
              <w:rPr>
                <w:rFonts w:ascii="宋体" w:hAnsi="宋体"/>
                <w:bCs/>
                <w:szCs w:val="21"/>
              </w:rPr>
            </w:pPr>
            <w:r>
              <w:rPr>
                <w:rFonts w:hint="eastAsia" w:ascii="宋体" w:hAnsi="宋体"/>
              </w:rPr>
              <w:t>每次罚款100 元。</w:t>
            </w:r>
          </w:p>
        </w:tc>
        <w:tc>
          <w:tcPr>
            <w:tcW w:w="833" w:type="dxa"/>
          </w:tcPr>
          <w:p w14:paraId="38904F07">
            <w:pPr>
              <w:rPr>
                <w:rFonts w:ascii="宋体" w:hAnsi="宋体"/>
                <w:bCs/>
                <w:szCs w:val="21"/>
              </w:rPr>
            </w:pPr>
          </w:p>
        </w:tc>
      </w:tr>
      <w:tr w14:paraId="1313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69FAA6A0">
            <w:pPr>
              <w:rPr>
                <w:rFonts w:ascii="宋体" w:hAnsi="宋体"/>
                <w:bCs/>
                <w:szCs w:val="21"/>
              </w:rPr>
            </w:pPr>
            <w:r>
              <w:rPr>
                <w:rFonts w:hint="eastAsia" w:ascii="宋体" w:hAnsi="宋体"/>
              </w:rPr>
              <w:t>值班室保持清洁、卫生、采光、通风、照明良好。</w:t>
            </w:r>
          </w:p>
        </w:tc>
        <w:tc>
          <w:tcPr>
            <w:tcW w:w="2800" w:type="dxa"/>
          </w:tcPr>
          <w:p w14:paraId="586D2E2C">
            <w:pPr>
              <w:rPr>
                <w:rFonts w:ascii="宋体" w:hAnsi="宋体"/>
                <w:bCs/>
                <w:szCs w:val="21"/>
              </w:rPr>
            </w:pPr>
            <w:r>
              <w:rPr>
                <w:rFonts w:hint="eastAsia" w:ascii="宋体" w:hAnsi="宋体"/>
              </w:rPr>
              <w:t>每发现一次不合格者罚款100 元。</w:t>
            </w:r>
          </w:p>
        </w:tc>
        <w:tc>
          <w:tcPr>
            <w:tcW w:w="833" w:type="dxa"/>
          </w:tcPr>
          <w:p w14:paraId="51DC8307">
            <w:pPr>
              <w:rPr>
                <w:rFonts w:ascii="宋体" w:hAnsi="宋体"/>
                <w:bCs/>
                <w:szCs w:val="21"/>
              </w:rPr>
            </w:pPr>
          </w:p>
        </w:tc>
      </w:tr>
      <w:tr w14:paraId="59A2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E9BECE1">
            <w:pPr>
              <w:jc w:val="left"/>
              <w:rPr>
                <w:rFonts w:ascii="宋体" w:hAnsi="宋体"/>
                <w:bCs/>
                <w:szCs w:val="21"/>
              </w:rPr>
            </w:pPr>
            <w:r>
              <w:rPr>
                <w:rFonts w:hint="eastAsia" w:ascii="宋体" w:hAnsi="宋体"/>
              </w:rPr>
              <w:t>设备机房内整洁，无烟头无乱堆现象，保持机身洁净仪表清晰，设备、阀门、管道工作正常、无跑冒滴漏。</w:t>
            </w:r>
          </w:p>
        </w:tc>
        <w:tc>
          <w:tcPr>
            <w:tcW w:w="2800" w:type="dxa"/>
          </w:tcPr>
          <w:p w14:paraId="1E6EB159">
            <w:pPr>
              <w:jc w:val="left"/>
              <w:rPr>
                <w:rFonts w:ascii="宋体" w:hAnsi="宋体"/>
              </w:rPr>
            </w:pPr>
            <w:r>
              <w:rPr>
                <w:rFonts w:hint="eastAsia" w:ascii="宋体" w:hAnsi="宋体"/>
              </w:rPr>
              <w:t>每发现一次不合格者罚款</w:t>
            </w:r>
          </w:p>
          <w:p w14:paraId="3DA4DAC6">
            <w:pPr>
              <w:rPr>
                <w:rFonts w:ascii="宋体" w:hAnsi="宋体"/>
                <w:bCs/>
                <w:szCs w:val="21"/>
              </w:rPr>
            </w:pPr>
            <w:r>
              <w:rPr>
                <w:rFonts w:hint="eastAsia" w:ascii="宋体" w:hAnsi="宋体"/>
              </w:rPr>
              <w:t>100 元。</w:t>
            </w:r>
          </w:p>
        </w:tc>
        <w:tc>
          <w:tcPr>
            <w:tcW w:w="833" w:type="dxa"/>
          </w:tcPr>
          <w:p w14:paraId="3E75C745">
            <w:pPr>
              <w:rPr>
                <w:rFonts w:ascii="宋体" w:hAnsi="宋体"/>
                <w:bCs/>
                <w:szCs w:val="21"/>
              </w:rPr>
            </w:pPr>
          </w:p>
        </w:tc>
      </w:tr>
      <w:tr w14:paraId="2B4F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1F5C7E0B">
            <w:pPr>
              <w:rPr>
                <w:rFonts w:ascii="宋体" w:hAnsi="宋体"/>
                <w:bCs/>
                <w:szCs w:val="21"/>
              </w:rPr>
            </w:pPr>
            <w:r>
              <w:rPr>
                <w:rFonts w:hint="eastAsia" w:ascii="宋体" w:hAnsi="宋体"/>
              </w:rPr>
              <w:t>因维修保养不及时造成设备故障问题者。</w:t>
            </w:r>
          </w:p>
        </w:tc>
        <w:tc>
          <w:tcPr>
            <w:tcW w:w="2800" w:type="dxa"/>
          </w:tcPr>
          <w:p w14:paraId="333D5E2B">
            <w:pPr>
              <w:rPr>
                <w:rFonts w:ascii="宋体" w:hAnsi="宋体"/>
                <w:bCs/>
                <w:szCs w:val="21"/>
              </w:rPr>
            </w:pPr>
            <w:r>
              <w:rPr>
                <w:rFonts w:hint="eastAsia" w:ascii="宋体" w:hAnsi="宋体"/>
              </w:rPr>
              <w:t>每次罚款500 元。</w:t>
            </w:r>
          </w:p>
        </w:tc>
        <w:tc>
          <w:tcPr>
            <w:tcW w:w="833" w:type="dxa"/>
          </w:tcPr>
          <w:p w14:paraId="6C1F74E6">
            <w:pPr>
              <w:rPr>
                <w:rFonts w:ascii="宋体" w:hAnsi="宋体"/>
                <w:bCs/>
                <w:szCs w:val="21"/>
              </w:rPr>
            </w:pPr>
          </w:p>
        </w:tc>
      </w:tr>
      <w:tr w14:paraId="6D00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14BF727C">
            <w:pPr>
              <w:jc w:val="left"/>
              <w:rPr>
                <w:rFonts w:ascii="宋体" w:hAnsi="宋体"/>
                <w:bCs/>
                <w:szCs w:val="21"/>
              </w:rPr>
            </w:pPr>
            <w:r>
              <w:rPr>
                <w:rFonts w:hint="eastAsia" w:ascii="宋体" w:hAnsi="宋体"/>
              </w:rPr>
              <w:t>接到业主报保修维修人员在规定时间内到达现场，维修及时。</w:t>
            </w:r>
          </w:p>
        </w:tc>
        <w:tc>
          <w:tcPr>
            <w:tcW w:w="2800" w:type="dxa"/>
          </w:tcPr>
          <w:p w14:paraId="4FCFA9EC">
            <w:pPr>
              <w:jc w:val="left"/>
              <w:rPr>
                <w:rFonts w:ascii="宋体" w:hAnsi="宋体"/>
              </w:rPr>
            </w:pPr>
            <w:r>
              <w:rPr>
                <w:rFonts w:hint="eastAsia" w:ascii="宋体" w:hAnsi="宋体"/>
              </w:rPr>
              <w:t>每发现一次不合格者罚款</w:t>
            </w:r>
          </w:p>
          <w:p w14:paraId="110463C1">
            <w:pPr>
              <w:rPr>
                <w:rFonts w:ascii="宋体" w:hAnsi="宋体"/>
                <w:bCs/>
                <w:szCs w:val="21"/>
              </w:rPr>
            </w:pPr>
            <w:r>
              <w:rPr>
                <w:rFonts w:hint="eastAsia" w:ascii="宋体" w:hAnsi="宋体"/>
              </w:rPr>
              <w:t>100 元。</w:t>
            </w:r>
          </w:p>
        </w:tc>
        <w:tc>
          <w:tcPr>
            <w:tcW w:w="833" w:type="dxa"/>
          </w:tcPr>
          <w:p w14:paraId="2C00FB04">
            <w:pPr>
              <w:rPr>
                <w:rFonts w:ascii="宋体" w:hAnsi="宋体"/>
                <w:bCs/>
                <w:szCs w:val="21"/>
              </w:rPr>
            </w:pPr>
          </w:p>
        </w:tc>
      </w:tr>
      <w:tr w14:paraId="369E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8FF2F66">
            <w:pPr>
              <w:jc w:val="left"/>
              <w:rPr>
                <w:rFonts w:ascii="宋体" w:hAnsi="宋体"/>
                <w:bCs/>
                <w:szCs w:val="21"/>
              </w:rPr>
            </w:pPr>
            <w:r>
              <w:rPr>
                <w:rFonts w:hint="eastAsia" w:ascii="宋体" w:hAnsi="宋体"/>
              </w:rPr>
              <w:t>二次供水水箱按有关规定必须定期清洗，消毒加药。水质符合卫生要求，水箱加盖上锁，水箱口、泄水管口安装防虫纱网。</w:t>
            </w:r>
          </w:p>
        </w:tc>
        <w:tc>
          <w:tcPr>
            <w:tcW w:w="2800" w:type="dxa"/>
          </w:tcPr>
          <w:p w14:paraId="41AA1506">
            <w:pPr>
              <w:jc w:val="left"/>
              <w:rPr>
                <w:rFonts w:ascii="宋体" w:hAnsi="宋体"/>
              </w:rPr>
            </w:pPr>
            <w:r>
              <w:rPr>
                <w:rFonts w:hint="eastAsia" w:ascii="宋体" w:hAnsi="宋体"/>
              </w:rPr>
              <w:t>每发现一次不合格者罚款</w:t>
            </w:r>
          </w:p>
          <w:p w14:paraId="6E488FD5">
            <w:pPr>
              <w:rPr>
                <w:rFonts w:ascii="宋体" w:hAnsi="宋体"/>
                <w:bCs/>
                <w:szCs w:val="21"/>
              </w:rPr>
            </w:pPr>
            <w:r>
              <w:rPr>
                <w:rFonts w:hint="eastAsia" w:ascii="宋体" w:hAnsi="宋体"/>
              </w:rPr>
              <w:t>500 元。</w:t>
            </w:r>
          </w:p>
        </w:tc>
        <w:tc>
          <w:tcPr>
            <w:tcW w:w="833" w:type="dxa"/>
          </w:tcPr>
          <w:p w14:paraId="2740BDD6">
            <w:pPr>
              <w:rPr>
                <w:rFonts w:ascii="宋体" w:hAnsi="宋体"/>
                <w:bCs/>
                <w:szCs w:val="21"/>
              </w:rPr>
            </w:pPr>
          </w:p>
        </w:tc>
      </w:tr>
      <w:tr w14:paraId="58F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D91B191">
            <w:pPr>
              <w:jc w:val="left"/>
              <w:rPr>
                <w:rFonts w:ascii="宋体" w:hAnsi="宋体"/>
                <w:bCs/>
                <w:szCs w:val="21"/>
              </w:rPr>
            </w:pPr>
            <w:r>
              <w:rPr>
                <w:rFonts w:hint="eastAsia" w:ascii="宋体" w:hAnsi="宋体"/>
              </w:rPr>
              <w:t>未及时巡查发现随意乱拆乱改室内装修或乱装乱钉已造成事实者。</w:t>
            </w:r>
          </w:p>
        </w:tc>
        <w:tc>
          <w:tcPr>
            <w:tcW w:w="2800" w:type="dxa"/>
          </w:tcPr>
          <w:p w14:paraId="5220F4B3">
            <w:pPr>
              <w:rPr>
                <w:rFonts w:ascii="宋体" w:hAnsi="宋体"/>
                <w:bCs/>
                <w:szCs w:val="21"/>
              </w:rPr>
            </w:pPr>
            <w:r>
              <w:rPr>
                <w:rFonts w:hint="eastAsia" w:ascii="宋体" w:hAnsi="宋体"/>
              </w:rPr>
              <w:t>每次罚款100 元。</w:t>
            </w:r>
          </w:p>
        </w:tc>
        <w:tc>
          <w:tcPr>
            <w:tcW w:w="833" w:type="dxa"/>
          </w:tcPr>
          <w:p w14:paraId="3F1B1DE1">
            <w:pPr>
              <w:rPr>
                <w:rFonts w:ascii="宋体" w:hAnsi="宋体"/>
                <w:bCs/>
                <w:szCs w:val="21"/>
              </w:rPr>
            </w:pPr>
          </w:p>
        </w:tc>
      </w:tr>
      <w:tr w14:paraId="08AD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71A0812E">
            <w:pPr>
              <w:rPr>
                <w:rFonts w:ascii="宋体" w:hAnsi="宋体"/>
                <w:bCs/>
                <w:szCs w:val="21"/>
              </w:rPr>
            </w:pPr>
            <w:r>
              <w:rPr>
                <w:rFonts w:hint="eastAsia" w:ascii="宋体" w:hAnsi="宋体"/>
              </w:rPr>
              <w:t>对待业主顾客态度蛮横或与业主顾客吵架、打架者。</w:t>
            </w:r>
          </w:p>
        </w:tc>
        <w:tc>
          <w:tcPr>
            <w:tcW w:w="2800" w:type="dxa"/>
          </w:tcPr>
          <w:p w14:paraId="5187992B">
            <w:pPr>
              <w:rPr>
                <w:rFonts w:ascii="宋体" w:hAnsi="宋体"/>
                <w:bCs/>
                <w:szCs w:val="21"/>
              </w:rPr>
            </w:pPr>
            <w:r>
              <w:rPr>
                <w:rFonts w:hint="eastAsia" w:ascii="宋体" w:hAnsi="宋体"/>
              </w:rPr>
              <w:t>每次罚款200 元以上。</w:t>
            </w:r>
          </w:p>
        </w:tc>
        <w:tc>
          <w:tcPr>
            <w:tcW w:w="833" w:type="dxa"/>
          </w:tcPr>
          <w:p w14:paraId="633FB9A8">
            <w:pPr>
              <w:rPr>
                <w:rFonts w:ascii="宋体" w:hAnsi="宋体"/>
                <w:bCs/>
                <w:szCs w:val="21"/>
              </w:rPr>
            </w:pPr>
          </w:p>
        </w:tc>
      </w:tr>
      <w:tr w14:paraId="14D6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FAFAAC7">
            <w:pPr>
              <w:rPr>
                <w:rFonts w:ascii="宋体" w:hAnsi="宋体"/>
                <w:bCs/>
                <w:szCs w:val="21"/>
              </w:rPr>
            </w:pPr>
            <w:r>
              <w:rPr>
                <w:rFonts w:hint="eastAsia" w:ascii="宋体" w:hAnsi="宋体"/>
              </w:rPr>
              <w:t>大楼内单位发生有效投诉。</w:t>
            </w:r>
          </w:p>
        </w:tc>
        <w:tc>
          <w:tcPr>
            <w:tcW w:w="2800" w:type="dxa"/>
          </w:tcPr>
          <w:p w14:paraId="48B4DA7B">
            <w:pPr>
              <w:rPr>
                <w:rFonts w:ascii="宋体" w:hAnsi="宋体"/>
                <w:bCs/>
                <w:szCs w:val="21"/>
              </w:rPr>
            </w:pPr>
            <w:r>
              <w:rPr>
                <w:rFonts w:hint="eastAsia" w:ascii="宋体" w:hAnsi="宋体"/>
              </w:rPr>
              <w:t>每次罚款200 元以上。</w:t>
            </w:r>
          </w:p>
        </w:tc>
        <w:tc>
          <w:tcPr>
            <w:tcW w:w="833" w:type="dxa"/>
          </w:tcPr>
          <w:p w14:paraId="52ECA31A">
            <w:pPr>
              <w:rPr>
                <w:rFonts w:ascii="宋体" w:hAnsi="宋体"/>
                <w:bCs/>
                <w:szCs w:val="21"/>
              </w:rPr>
            </w:pPr>
          </w:p>
        </w:tc>
      </w:tr>
      <w:tr w14:paraId="00F8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19B822BE">
            <w:pPr>
              <w:jc w:val="left"/>
              <w:rPr>
                <w:rFonts w:ascii="宋体" w:hAnsi="宋体"/>
                <w:bCs/>
                <w:szCs w:val="21"/>
              </w:rPr>
            </w:pPr>
            <w:r>
              <w:rPr>
                <w:rFonts w:hint="eastAsia" w:ascii="宋体" w:hAnsi="宋体"/>
              </w:rPr>
              <w:t>不服从分配顶撞领导，对所分配的工作处理不及时、不到位或置之不理者。</w:t>
            </w:r>
          </w:p>
        </w:tc>
        <w:tc>
          <w:tcPr>
            <w:tcW w:w="2800" w:type="dxa"/>
          </w:tcPr>
          <w:p w14:paraId="42B5A942">
            <w:pPr>
              <w:rPr>
                <w:rFonts w:ascii="宋体" w:hAnsi="宋体"/>
                <w:bCs/>
                <w:szCs w:val="21"/>
              </w:rPr>
            </w:pPr>
            <w:r>
              <w:rPr>
                <w:rFonts w:hint="eastAsia" w:ascii="宋体" w:hAnsi="宋体"/>
              </w:rPr>
              <w:t>每次罚款200 元。</w:t>
            </w:r>
          </w:p>
        </w:tc>
        <w:tc>
          <w:tcPr>
            <w:tcW w:w="833" w:type="dxa"/>
          </w:tcPr>
          <w:p w14:paraId="1042FF90">
            <w:pPr>
              <w:rPr>
                <w:rFonts w:ascii="宋体" w:hAnsi="宋体"/>
                <w:bCs/>
                <w:szCs w:val="21"/>
              </w:rPr>
            </w:pPr>
          </w:p>
        </w:tc>
      </w:tr>
      <w:tr w14:paraId="1544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14:paraId="33B234D8">
            <w:pPr>
              <w:jc w:val="left"/>
              <w:rPr>
                <w:rFonts w:ascii="宋体" w:hAnsi="宋体"/>
                <w:bCs/>
                <w:szCs w:val="21"/>
              </w:rPr>
            </w:pPr>
            <w:r>
              <w:rPr>
                <w:rFonts w:hint="eastAsia" w:ascii="宋体" w:hAnsi="宋体"/>
              </w:rPr>
              <w:t>物业中心落实上级主管部门下达的任务不及时、不到位或置之不理者。</w:t>
            </w:r>
          </w:p>
        </w:tc>
        <w:tc>
          <w:tcPr>
            <w:tcW w:w="2800" w:type="dxa"/>
          </w:tcPr>
          <w:p w14:paraId="15D6F436">
            <w:pPr>
              <w:rPr>
                <w:rFonts w:ascii="宋体" w:hAnsi="宋体"/>
                <w:bCs/>
                <w:szCs w:val="21"/>
              </w:rPr>
            </w:pPr>
            <w:r>
              <w:rPr>
                <w:rFonts w:hint="eastAsia" w:ascii="宋体" w:hAnsi="宋体"/>
              </w:rPr>
              <w:t>每次罚款300 元。</w:t>
            </w:r>
          </w:p>
        </w:tc>
        <w:tc>
          <w:tcPr>
            <w:tcW w:w="833" w:type="dxa"/>
          </w:tcPr>
          <w:p w14:paraId="110DB5DA">
            <w:pPr>
              <w:rPr>
                <w:rFonts w:ascii="宋体" w:hAnsi="宋体"/>
                <w:bCs/>
                <w:szCs w:val="21"/>
              </w:rPr>
            </w:pPr>
          </w:p>
        </w:tc>
      </w:tr>
    </w:tbl>
    <w:p w14:paraId="39F2D6AF">
      <w:pPr>
        <w:spacing w:line="400" w:lineRule="exact"/>
        <w:jc w:val="center"/>
        <w:rPr>
          <w:rFonts w:ascii="宋体" w:hAnsi="宋体"/>
          <w:sz w:val="32"/>
          <w:szCs w:val="32"/>
        </w:rPr>
      </w:pPr>
    </w:p>
    <w:p w14:paraId="590B1B42">
      <w:pPr>
        <w:pStyle w:val="13"/>
        <w:numPr>
          <w:ilvl w:val="0"/>
          <w:numId w:val="0"/>
        </w:numPr>
        <w:rPr>
          <w:rFonts w:ascii="宋体" w:hAnsi="宋体" w:eastAsia="宋体" w:cs="Times New Roman"/>
          <w:b w:val="0"/>
          <w:kern w:val="2"/>
          <w:sz w:val="32"/>
          <w:szCs w:val="32"/>
        </w:rPr>
        <w:sectPr>
          <w:pgSz w:w="11906" w:h="16838"/>
          <w:pgMar w:top="1440" w:right="1417" w:bottom="1440" w:left="1417" w:header="851" w:footer="992" w:gutter="0"/>
          <w:cols w:space="425" w:num="1"/>
          <w:docGrid w:type="lines" w:linePitch="312" w:charSpace="0"/>
        </w:sectPr>
      </w:pPr>
    </w:p>
    <w:p w14:paraId="0A3E4AF6">
      <w:pPr>
        <w:pStyle w:val="13"/>
        <w:numPr>
          <w:ilvl w:val="0"/>
          <w:numId w:val="0"/>
        </w:numPr>
        <w:rPr>
          <w:rFonts w:ascii="宋体" w:hAnsi="宋体" w:eastAsia="宋体" w:cs="Times New Roman"/>
          <w:b w:val="0"/>
          <w:kern w:val="2"/>
          <w:sz w:val="32"/>
          <w:szCs w:val="32"/>
        </w:rPr>
      </w:pPr>
      <w:r>
        <w:rPr>
          <w:rFonts w:hint="eastAsia" w:ascii="宋体" w:hAnsi="宋体" w:eastAsia="宋体" w:cs="Times New Roman"/>
          <w:b w:val="0"/>
          <w:kern w:val="2"/>
          <w:sz w:val="32"/>
          <w:szCs w:val="32"/>
        </w:rPr>
        <w:t>附件3：</w:t>
      </w:r>
    </w:p>
    <w:p w14:paraId="3E642460">
      <w:pPr>
        <w:spacing w:line="360" w:lineRule="exact"/>
        <w:jc w:val="center"/>
        <w:rPr>
          <w:rFonts w:ascii="宋体" w:hAnsi="宋体" w:cs="宋体"/>
          <w:b/>
          <w:bCs/>
          <w:spacing w:val="-17"/>
          <w:sz w:val="28"/>
          <w:szCs w:val="28"/>
        </w:rPr>
      </w:pPr>
      <w:r>
        <w:rPr>
          <w:rFonts w:hint="eastAsia" w:ascii="宋体" w:hAnsi="宋体" w:cs="宋体"/>
          <w:b/>
          <w:bCs/>
          <w:sz w:val="28"/>
          <w:szCs w:val="28"/>
        </w:rPr>
        <w:t>南宁市税务局金湖办公大楼管理办法</w:t>
      </w:r>
    </w:p>
    <w:p w14:paraId="2C3EF912">
      <w:pPr>
        <w:spacing w:line="360" w:lineRule="exact"/>
        <w:jc w:val="center"/>
        <w:rPr>
          <w:rFonts w:ascii="宋体" w:hAnsi="宋体" w:cs="宋体"/>
          <w:b/>
          <w:bCs/>
          <w:sz w:val="28"/>
          <w:szCs w:val="28"/>
        </w:rPr>
      </w:pPr>
      <w:r>
        <w:rPr>
          <w:rFonts w:hint="eastAsia" w:ascii="宋体" w:hAnsi="宋体" w:cs="宋体"/>
          <w:b/>
          <w:bCs/>
          <w:sz w:val="28"/>
          <w:szCs w:val="28"/>
        </w:rPr>
        <w:t>(试行)</w:t>
      </w:r>
    </w:p>
    <w:p w14:paraId="03570E4B">
      <w:pPr>
        <w:spacing w:line="360" w:lineRule="exact"/>
        <w:jc w:val="center"/>
        <w:rPr>
          <w:rFonts w:ascii="宋体" w:hAnsi="宋体" w:cs="宋体"/>
          <w:b/>
          <w:bCs/>
          <w:szCs w:val="21"/>
        </w:rPr>
      </w:pPr>
      <w:r>
        <w:rPr>
          <w:rFonts w:hint="eastAsia" w:ascii="宋体" w:hAnsi="宋体" w:cs="宋体"/>
          <w:b/>
          <w:bCs/>
          <w:szCs w:val="21"/>
        </w:rPr>
        <w:t>第一章  总  则</w:t>
      </w:r>
    </w:p>
    <w:p w14:paraId="3F1FBF06">
      <w:pPr>
        <w:spacing w:line="360" w:lineRule="exact"/>
        <w:ind w:firstLine="411" w:firstLineChars="196"/>
        <w:rPr>
          <w:rFonts w:ascii="宋体" w:hAnsi="宋体" w:cs="宋体"/>
          <w:szCs w:val="21"/>
        </w:rPr>
      </w:pPr>
      <w:r>
        <w:rPr>
          <w:rFonts w:hint="eastAsia" w:ascii="宋体" w:hAnsi="宋体" w:cs="宋体"/>
          <w:szCs w:val="21"/>
        </w:rPr>
        <w:t>第一条  为了进一步规范南宁市税务局金湖办公大楼（以下简称办公大楼）的管理，建设和谐、文明、安全、整洁、有序的办公大楼，为大家营造良好的生活和工作环境，根据国务院《物业管理条例》和《广西壮族自治区物业管理条例》等有关规定，结合办公大楼的实际，特制定本办法。</w:t>
      </w:r>
    </w:p>
    <w:p w14:paraId="66FDFA7E">
      <w:pPr>
        <w:spacing w:line="360" w:lineRule="exact"/>
        <w:ind w:firstLine="411" w:firstLineChars="196"/>
        <w:rPr>
          <w:rFonts w:ascii="宋体" w:hAnsi="宋体" w:cs="宋体"/>
          <w:szCs w:val="21"/>
        </w:rPr>
      </w:pPr>
      <w:r>
        <w:rPr>
          <w:rFonts w:hint="eastAsia" w:ascii="宋体" w:hAnsi="宋体" w:cs="宋体"/>
          <w:szCs w:val="21"/>
        </w:rPr>
        <w:t>第二条  本办法适用于办公大楼辖区内的管理。辖区位于南宁市青秀区金湖路40号，所辖范围：办公大楼、食堂、停车场、公共绿化带及公共设施等。</w:t>
      </w:r>
    </w:p>
    <w:p w14:paraId="65451F11">
      <w:pPr>
        <w:spacing w:line="360" w:lineRule="exact"/>
        <w:ind w:firstLine="411" w:firstLineChars="196"/>
        <w:rPr>
          <w:rFonts w:ascii="宋体" w:hAnsi="宋体" w:cs="宋体"/>
          <w:szCs w:val="21"/>
        </w:rPr>
      </w:pPr>
      <w:r>
        <w:rPr>
          <w:rFonts w:hint="eastAsia" w:ascii="宋体" w:hAnsi="宋体" w:cs="宋体"/>
          <w:szCs w:val="21"/>
        </w:rPr>
        <w:t>第三条  办公大楼的管理工作主要由机关服务中心负责。</w:t>
      </w:r>
    </w:p>
    <w:p w14:paraId="698D2010">
      <w:pPr>
        <w:spacing w:line="360" w:lineRule="exact"/>
        <w:ind w:firstLine="411" w:firstLineChars="196"/>
        <w:rPr>
          <w:rFonts w:ascii="宋体" w:hAnsi="宋体" w:cs="宋体"/>
          <w:szCs w:val="21"/>
        </w:rPr>
      </w:pPr>
      <w:r>
        <w:rPr>
          <w:rFonts w:hint="eastAsia" w:ascii="宋体" w:hAnsi="宋体" w:cs="宋体"/>
          <w:szCs w:val="21"/>
        </w:rPr>
        <w:t>第四条  在办公大楼内工作及生活的所有人员应自觉遵守并接受本办法的管理。</w:t>
      </w:r>
    </w:p>
    <w:p w14:paraId="10926CF3">
      <w:pPr>
        <w:spacing w:line="360" w:lineRule="exact"/>
        <w:jc w:val="center"/>
        <w:rPr>
          <w:rFonts w:ascii="宋体" w:hAnsi="宋体" w:cs="宋体"/>
          <w:b/>
          <w:bCs/>
          <w:szCs w:val="21"/>
        </w:rPr>
      </w:pPr>
      <w:r>
        <w:rPr>
          <w:rFonts w:hint="eastAsia" w:ascii="宋体" w:hAnsi="宋体" w:cs="宋体"/>
          <w:b/>
          <w:bCs/>
          <w:szCs w:val="21"/>
        </w:rPr>
        <w:t>第二章  公共部位及设施管理</w:t>
      </w:r>
    </w:p>
    <w:p w14:paraId="526A15BE">
      <w:pPr>
        <w:spacing w:line="360" w:lineRule="exact"/>
        <w:ind w:firstLine="420" w:firstLineChars="200"/>
        <w:rPr>
          <w:rFonts w:ascii="宋体" w:hAnsi="宋体" w:cs="宋体"/>
          <w:szCs w:val="21"/>
        </w:rPr>
      </w:pPr>
      <w:r>
        <w:rPr>
          <w:rFonts w:hint="eastAsia" w:ascii="宋体" w:hAnsi="宋体" w:cs="宋体"/>
          <w:szCs w:val="21"/>
        </w:rPr>
        <w:t>第五条  办公大楼内的道路和公共部位，任何单位和个人不得占用，各楼的走廊、通道、楼梯等公共部位，不得乱停放车辆，乱堆放杂物；不得乱张贴或悬挂图表、牌匾、通知等，可在适当位置张贴或悬挂。</w:t>
      </w:r>
    </w:p>
    <w:p w14:paraId="64E733A3">
      <w:pPr>
        <w:pStyle w:val="3"/>
        <w:spacing w:line="360" w:lineRule="exact"/>
        <w:ind w:firstLine="420" w:firstLineChars="200"/>
        <w:rPr>
          <w:rFonts w:ascii="宋体" w:hAnsi="宋体" w:cs="宋体"/>
          <w:szCs w:val="21"/>
        </w:rPr>
      </w:pPr>
      <w:r>
        <w:rPr>
          <w:rFonts w:hint="eastAsia" w:ascii="宋体" w:hAnsi="宋体" w:cs="宋体"/>
          <w:szCs w:val="21"/>
        </w:rPr>
        <w:t>第六条  应自觉爱护办公大楼的一切公共设施，不得</w:t>
      </w:r>
      <w:bookmarkStart w:id="1" w:name="OLE_LINK1"/>
      <w:bookmarkStart w:id="2" w:name="OLE_LINK2"/>
      <w:r>
        <w:rPr>
          <w:rFonts w:hint="eastAsia" w:ascii="宋体" w:hAnsi="宋体" w:cs="宋体"/>
          <w:szCs w:val="21"/>
        </w:rPr>
        <w:t>损坏或破坏</w:t>
      </w:r>
      <w:bookmarkEnd w:id="1"/>
      <w:bookmarkEnd w:id="2"/>
      <w:r>
        <w:rPr>
          <w:rFonts w:hint="eastAsia" w:ascii="宋体" w:hAnsi="宋体" w:cs="宋体"/>
          <w:szCs w:val="21"/>
        </w:rPr>
        <w:t>。对损坏或破坏公共设施的行为，视情节轻重予以处理，如恢复原貌、赔偿损失等。</w:t>
      </w:r>
    </w:p>
    <w:p w14:paraId="7088EE33">
      <w:pPr>
        <w:spacing w:line="360" w:lineRule="exact"/>
        <w:ind w:firstLine="420" w:firstLineChars="200"/>
        <w:rPr>
          <w:rFonts w:ascii="宋体" w:hAnsi="宋体" w:cs="宋体"/>
          <w:szCs w:val="21"/>
        </w:rPr>
      </w:pPr>
      <w:r>
        <w:rPr>
          <w:rFonts w:hint="eastAsia" w:ascii="宋体" w:hAnsi="宋体" w:cs="宋体"/>
          <w:szCs w:val="21"/>
        </w:rPr>
        <w:t>第七条  不得擅自改造、安装办公大楼的水、电供应系统、电动车充电系统、有线电视线路以及网络通信等公共设施，造成损坏的由当事人负责赔偿。</w:t>
      </w:r>
    </w:p>
    <w:p w14:paraId="5F5D7556">
      <w:pPr>
        <w:spacing w:line="360" w:lineRule="exact"/>
        <w:ind w:firstLine="481"/>
        <w:rPr>
          <w:rFonts w:ascii="宋体" w:hAnsi="宋体" w:cs="宋体"/>
          <w:szCs w:val="21"/>
        </w:rPr>
      </w:pPr>
      <w:r>
        <w:rPr>
          <w:rFonts w:hint="eastAsia" w:ascii="宋体" w:hAnsi="宋体" w:cs="宋体"/>
          <w:szCs w:val="21"/>
        </w:rPr>
        <w:t>第八条  对房屋，水、电等设施设备的保养和维护</w:t>
      </w:r>
    </w:p>
    <w:p w14:paraId="60FE453F">
      <w:pPr>
        <w:spacing w:line="360" w:lineRule="exact"/>
        <w:ind w:left="210" w:leftChars="100" w:firstLine="270" w:firstLineChars="129"/>
        <w:rPr>
          <w:rFonts w:ascii="宋体" w:hAnsi="宋体" w:cs="宋体"/>
          <w:szCs w:val="21"/>
        </w:rPr>
      </w:pPr>
      <w:r>
        <w:rPr>
          <w:rFonts w:hint="eastAsia" w:ascii="宋体" w:hAnsi="宋体" w:cs="宋体"/>
          <w:szCs w:val="21"/>
        </w:rPr>
        <w:t>（一）物业公司应定期对办公大楼的办公楼、食堂、停车场、道路、水、电等设施设备进行检查，</w:t>
      </w:r>
      <w:r>
        <w:rPr>
          <w:rFonts w:hint="eastAsia"/>
        </w:rPr>
        <w:t>发现问题及时登记处理</w:t>
      </w:r>
      <w:r>
        <w:rPr>
          <w:rFonts w:hint="eastAsia" w:ascii="宋体" w:hAnsi="宋体" w:cs="宋体"/>
          <w:szCs w:val="21"/>
        </w:rPr>
        <w:t xml:space="preserve">。           </w:t>
      </w:r>
    </w:p>
    <w:p w14:paraId="3CD8DCFB">
      <w:pPr>
        <w:spacing w:line="360" w:lineRule="exact"/>
        <w:ind w:left="630" w:leftChars="229" w:hanging="149" w:hangingChars="71"/>
        <w:rPr>
          <w:rFonts w:ascii="宋体" w:hAnsi="宋体" w:cs="宋体"/>
          <w:szCs w:val="21"/>
        </w:rPr>
      </w:pPr>
      <w:r>
        <w:rPr>
          <w:rFonts w:hint="eastAsia" w:ascii="宋体" w:hAnsi="宋体" w:cs="宋体"/>
          <w:szCs w:val="21"/>
        </w:rPr>
        <w:t>（二）长时间离开办公室应关闭照明、空调、电脑等。</w:t>
      </w:r>
    </w:p>
    <w:p w14:paraId="0C50BB83">
      <w:pPr>
        <w:spacing w:line="360" w:lineRule="exact"/>
        <w:jc w:val="center"/>
        <w:rPr>
          <w:rFonts w:ascii="宋体" w:hAnsi="宋体" w:cs="宋体"/>
          <w:b/>
          <w:szCs w:val="21"/>
        </w:rPr>
      </w:pPr>
    </w:p>
    <w:p w14:paraId="7FCAAF4C">
      <w:pPr>
        <w:spacing w:line="360" w:lineRule="exact"/>
        <w:jc w:val="center"/>
        <w:rPr>
          <w:rFonts w:ascii="宋体" w:hAnsi="宋体" w:cs="宋体"/>
          <w:b/>
          <w:bCs/>
          <w:szCs w:val="21"/>
        </w:rPr>
      </w:pPr>
      <w:r>
        <w:rPr>
          <w:rFonts w:hint="eastAsia" w:ascii="宋体" w:hAnsi="宋体" w:cs="宋体"/>
          <w:b/>
          <w:bCs/>
          <w:szCs w:val="21"/>
        </w:rPr>
        <w:t>第三章  出入管理</w:t>
      </w:r>
    </w:p>
    <w:p w14:paraId="3AB7E69C">
      <w:pPr>
        <w:spacing w:line="360" w:lineRule="exact"/>
        <w:ind w:firstLine="630"/>
        <w:rPr>
          <w:rFonts w:ascii="宋体" w:hAnsi="宋体" w:cs="宋体"/>
          <w:szCs w:val="21"/>
        </w:rPr>
      </w:pPr>
    </w:p>
    <w:p w14:paraId="17AA038E">
      <w:pPr>
        <w:spacing w:line="360" w:lineRule="exact"/>
        <w:ind w:firstLine="420" w:firstLineChars="200"/>
        <w:rPr>
          <w:rFonts w:ascii="宋体" w:hAnsi="宋体" w:cs="宋体"/>
          <w:szCs w:val="21"/>
        </w:rPr>
      </w:pPr>
      <w:r>
        <w:rPr>
          <w:rFonts w:hint="eastAsia" w:ascii="宋体" w:hAnsi="宋体" w:cs="宋体"/>
          <w:szCs w:val="21"/>
        </w:rPr>
        <w:t>第九条  人员出入规定</w:t>
      </w:r>
    </w:p>
    <w:p w14:paraId="79CBAF17">
      <w:pPr>
        <w:spacing w:line="360" w:lineRule="exact"/>
        <w:ind w:firstLine="420" w:firstLineChars="200"/>
        <w:rPr>
          <w:rFonts w:ascii="宋体" w:hAnsi="宋体" w:cs="宋体"/>
          <w:szCs w:val="21"/>
        </w:rPr>
      </w:pPr>
      <w:r>
        <w:rPr>
          <w:rFonts w:hint="eastAsia" w:ascii="宋体" w:hAnsi="宋体" w:cs="宋体"/>
          <w:szCs w:val="21"/>
        </w:rPr>
        <w:t>（一）进出办公大楼人员应自觉接受门卫值班员的问询或</w:t>
      </w:r>
      <w:r>
        <w:rPr>
          <w:rFonts w:hint="eastAsia"/>
        </w:rPr>
        <w:t>查验</w:t>
      </w:r>
      <w:r>
        <w:rPr>
          <w:rFonts w:hint="eastAsia" w:ascii="宋体" w:hAnsi="宋体" w:cs="宋体"/>
          <w:szCs w:val="21"/>
        </w:rPr>
        <w:t>。</w:t>
      </w:r>
    </w:p>
    <w:p w14:paraId="7830DE29">
      <w:pPr>
        <w:spacing w:line="360" w:lineRule="exact"/>
        <w:ind w:firstLine="420" w:firstLineChars="200"/>
        <w:rPr>
          <w:rFonts w:ascii="宋体" w:hAnsi="宋体" w:cs="宋体"/>
          <w:szCs w:val="21"/>
        </w:rPr>
      </w:pPr>
      <w:r>
        <w:rPr>
          <w:rFonts w:hint="eastAsia" w:ascii="宋体" w:hAnsi="宋体" w:cs="宋体"/>
          <w:szCs w:val="21"/>
        </w:rPr>
        <w:t>（二）外来人员进入办公大楼办事凭本人有效证件或相关证明，由秩序维护员或物业办公室人员与被访科室（个人）电话联系，经同意并登记后方可进入办公大楼。</w:t>
      </w:r>
    </w:p>
    <w:p w14:paraId="1639F88F">
      <w:pPr>
        <w:spacing w:line="360" w:lineRule="exact"/>
        <w:ind w:firstLine="420" w:firstLineChars="200"/>
        <w:rPr>
          <w:rFonts w:ascii="宋体" w:hAnsi="宋体" w:cs="宋体"/>
          <w:szCs w:val="21"/>
        </w:rPr>
      </w:pPr>
      <w:r>
        <w:rPr>
          <w:rFonts w:hint="eastAsia" w:ascii="宋体" w:hAnsi="宋体" w:cs="宋体"/>
          <w:szCs w:val="21"/>
        </w:rPr>
        <w:t>（三）信息中心等工作人员更换较为频繁的部门，应做好办理有效工作证件的登记管理工作，及时到机关服务中心备案，以方便本部门工作人员进出办公大楼。</w:t>
      </w:r>
    </w:p>
    <w:p w14:paraId="01E95DB7">
      <w:pPr>
        <w:spacing w:line="360" w:lineRule="exact"/>
        <w:ind w:firstLine="420" w:firstLineChars="200"/>
        <w:rPr>
          <w:rFonts w:ascii="宋体" w:hAnsi="宋体" w:cs="宋体"/>
          <w:szCs w:val="21"/>
        </w:rPr>
      </w:pPr>
      <w:r>
        <w:rPr>
          <w:rFonts w:hint="eastAsia" w:ascii="宋体" w:hAnsi="宋体" w:cs="宋体"/>
          <w:szCs w:val="21"/>
        </w:rPr>
        <w:t>（四）建立门卫值班及应急报告制度，遇到群体性上访或异常人员上访等情况，及时报告信访值班人员或公安“110”指挥中心，做好劝导、疏导及协助相关部门维持秩序等工作。</w:t>
      </w:r>
    </w:p>
    <w:p w14:paraId="7714F9DB">
      <w:pPr>
        <w:spacing w:line="360" w:lineRule="exact"/>
        <w:ind w:firstLine="420" w:firstLineChars="200"/>
        <w:rPr>
          <w:rFonts w:ascii="宋体" w:hAnsi="宋体" w:cs="宋体"/>
          <w:szCs w:val="21"/>
        </w:rPr>
      </w:pPr>
      <w:r>
        <w:rPr>
          <w:rFonts w:hint="eastAsia" w:ascii="宋体" w:hAnsi="宋体" w:cs="宋体"/>
          <w:szCs w:val="21"/>
        </w:rPr>
        <w:t>（五）废旧物资、报刊等收购人员，须凭本人身份证到服务中心登记备案，所携带物资须经门卫查验核实并做好登记后，方可带离办公大楼。</w:t>
      </w:r>
    </w:p>
    <w:p w14:paraId="1E245266">
      <w:pPr>
        <w:spacing w:line="360" w:lineRule="exact"/>
        <w:ind w:firstLine="420" w:firstLineChars="200"/>
        <w:rPr>
          <w:rFonts w:ascii="宋体" w:hAnsi="宋体" w:cs="宋体"/>
          <w:szCs w:val="21"/>
        </w:rPr>
      </w:pPr>
      <w:r>
        <w:rPr>
          <w:rFonts w:hint="eastAsia" w:ascii="宋体" w:hAnsi="宋体" w:cs="宋体"/>
          <w:szCs w:val="21"/>
        </w:rPr>
        <w:t>第十条  物资进出规定</w:t>
      </w:r>
    </w:p>
    <w:p w14:paraId="496E7776">
      <w:pPr>
        <w:spacing w:line="360" w:lineRule="exact"/>
        <w:ind w:firstLine="420" w:firstLineChars="200"/>
        <w:rPr>
          <w:rFonts w:ascii="宋体" w:hAnsi="宋体" w:cs="宋体"/>
          <w:szCs w:val="21"/>
        </w:rPr>
      </w:pPr>
      <w:r>
        <w:rPr>
          <w:rFonts w:hint="eastAsia" w:ascii="宋体" w:hAnsi="宋体" w:cs="宋体"/>
          <w:szCs w:val="21"/>
        </w:rPr>
        <w:t>（一）物资进入办公大楼应自觉接受门卫检查并办理相关的登记手续，方可进入。严禁携带易燃易爆等危险物品进入办公大楼。</w:t>
      </w:r>
    </w:p>
    <w:p w14:paraId="221CC91F">
      <w:pPr>
        <w:spacing w:line="360" w:lineRule="exact"/>
        <w:ind w:firstLine="420" w:firstLineChars="200"/>
        <w:rPr>
          <w:rFonts w:ascii="宋体" w:hAnsi="宋体" w:cs="宋体"/>
          <w:szCs w:val="21"/>
        </w:rPr>
      </w:pPr>
      <w:r>
        <w:rPr>
          <w:rFonts w:hint="eastAsia" w:ascii="宋体" w:hAnsi="宋体" w:cs="宋体"/>
          <w:szCs w:val="21"/>
        </w:rPr>
        <w:t>（二）物资出大门必须接受门卫值班员的检查，填写专用的物资出门登记单，由所在部门（个人）同意并签字盖章，经门卫值班员核实登记后方能携带出大门。</w:t>
      </w:r>
    </w:p>
    <w:p w14:paraId="575FC43E">
      <w:pPr>
        <w:spacing w:line="360" w:lineRule="exact"/>
        <w:ind w:firstLine="420" w:firstLineChars="200"/>
        <w:rPr>
          <w:rFonts w:ascii="宋体" w:hAnsi="宋体" w:cs="宋体"/>
          <w:szCs w:val="21"/>
        </w:rPr>
      </w:pPr>
      <w:r>
        <w:rPr>
          <w:rFonts w:hint="eastAsia" w:ascii="宋体" w:hAnsi="宋体" w:cs="宋体"/>
          <w:szCs w:val="21"/>
        </w:rPr>
        <w:t>（三）未经相关部门同意，所有公共物资严禁携带出大门。</w:t>
      </w:r>
    </w:p>
    <w:p w14:paraId="60CA4FB6">
      <w:pPr>
        <w:spacing w:line="360" w:lineRule="exact"/>
        <w:ind w:firstLine="420" w:firstLineChars="200"/>
        <w:rPr>
          <w:rFonts w:ascii="宋体" w:hAnsi="宋体" w:cs="宋体"/>
          <w:szCs w:val="21"/>
        </w:rPr>
      </w:pPr>
      <w:r>
        <w:rPr>
          <w:rFonts w:hint="eastAsia" w:ascii="宋体" w:hAnsi="宋体" w:cs="宋体"/>
          <w:szCs w:val="21"/>
        </w:rPr>
        <w:t>（四）邮件公司、快递公司及物流公司等人员运送的物资，门卫值班员按物品进出办公大楼有关规定，做好登记及安全核查工作后方能放行。</w:t>
      </w:r>
    </w:p>
    <w:p w14:paraId="7B38ACA8">
      <w:pPr>
        <w:spacing w:line="360" w:lineRule="exact"/>
        <w:ind w:firstLine="630"/>
        <w:rPr>
          <w:rFonts w:ascii="宋体" w:hAnsi="宋体" w:cs="宋体"/>
          <w:szCs w:val="21"/>
        </w:rPr>
      </w:pPr>
      <w:r>
        <w:rPr>
          <w:rFonts w:hint="eastAsia" w:ascii="宋体" w:hAnsi="宋体" w:cs="宋体"/>
          <w:szCs w:val="21"/>
        </w:rPr>
        <w:t xml:space="preserve">              </w:t>
      </w:r>
    </w:p>
    <w:p w14:paraId="00FA922F">
      <w:pPr>
        <w:spacing w:line="360" w:lineRule="exact"/>
        <w:jc w:val="center"/>
        <w:rPr>
          <w:rFonts w:ascii="宋体" w:hAnsi="宋体" w:cs="宋体"/>
          <w:b/>
          <w:bCs/>
          <w:szCs w:val="21"/>
        </w:rPr>
      </w:pPr>
      <w:r>
        <w:rPr>
          <w:rFonts w:hint="eastAsia" w:ascii="宋体" w:hAnsi="宋体" w:cs="宋体"/>
          <w:b/>
          <w:bCs/>
          <w:szCs w:val="21"/>
        </w:rPr>
        <w:t>第四章  绿化管理</w:t>
      </w:r>
    </w:p>
    <w:p w14:paraId="2D13D23B">
      <w:pPr>
        <w:spacing w:line="360" w:lineRule="exact"/>
        <w:ind w:firstLine="420" w:firstLineChars="200"/>
        <w:rPr>
          <w:rFonts w:ascii="宋体" w:hAnsi="宋体" w:cs="宋体"/>
          <w:szCs w:val="21"/>
        </w:rPr>
      </w:pPr>
      <w:r>
        <w:rPr>
          <w:rFonts w:hint="eastAsia" w:ascii="宋体" w:hAnsi="宋体" w:cs="宋体"/>
          <w:szCs w:val="21"/>
        </w:rPr>
        <w:t>第十五条  办公大楼的绿化范围包括树木、绿地、花草、盆景等。</w:t>
      </w:r>
    </w:p>
    <w:p w14:paraId="3AD521BF">
      <w:pPr>
        <w:spacing w:line="360" w:lineRule="exact"/>
        <w:ind w:firstLine="420" w:firstLineChars="200"/>
        <w:rPr>
          <w:rFonts w:ascii="宋体" w:hAnsi="宋体" w:cs="宋体"/>
          <w:szCs w:val="21"/>
        </w:rPr>
      </w:pPr>
      <w:r>
        <w:rPr>
          <w:rFonts w:hint="eastAsia" w:ascii="宋体" w:hAnsi="宋体" w:cs="宋体"/>
          <w:szCs w:val="21"/>
        </w:rPr>
        <w:t>第十六条  花木养护规定</w:t>
      </w:r>
    </w:p>
    <w:p w14:paraId="49234EF7">
      <w:pPr>
        <w:spacing w:line="360" w:lineRule="exact"/>
        <w:ind w:firstLine="420" w:firstLineChars="200"/>
        <w:rPr>
          <w:rFonts w:ascii="宋体" w:hAnsi="宋体" w:cs="宋体"/>
          <w:szCs w:val="21"/>
        </w:rPr>
      </w:pPr>
      <w:r>
        <w:rPr>
          <w:rFonts w:hint="eastAsia" w:ascii="宋体" w:hAnsi="宋体" w:cs="宋体"/>
          <w:szCs w:val="21"/>
        </w:rPr>
        <w:t>（一）自觉爱护办公大楼公共绿化带的一草一木，不准擅自移栽、挪用、践踏花草等。</w:t>
      </w:r>
    </w:p>
    <w:p w14:paraId="030602E9">
      <w:pPr>
        <w:spacing w:line="360" w:lineRule="exact"/>
        <w:ind w:firstLine="420" w:firstLineChars="200"/>
        <w:rPr>
          <w:rFonts w:ascii="宋体" w:hAnsi="宋体" w:cs="宋体"/>
          <w:szCs w:val="21"/>
        </w:rPr>
      </w:pPr>
      <w:r>
        <w:rPr>
          <w:rFonts w:hint="eastAsia" w:ascii="宋体" w:hAnsi="宋体" w:cs="宋体"/>
          <w:szCs w:val="21"/>
        </w:rPr>
        <w:t>（二）物业公司要定期对办公大楼公共绿化带进行施肥、修剪等养护工作，确需要喷洒农药进行养护，要做好告知工作，防止意外事故的发生。</w:t>
      </w:r>
    </w:p>
    <w:p w14:paraId="7BD4AAC7">
      <w:pPr>
        <w:pStyle w:val="15"/>
        <w:spacing w:line="360" w:lineRule="exact"/>
        <w:ind w:firstLine="630"/>
        <w:rPr>
          <w:rFonts w:hAnsi="宋体"/>
          <w:color w:val="auto"/>
          <w:sz w:val="21"/>
          <w:szCs w:val="21"/>
        </w:rPr>
      </w:pPr>
    </w:p>
    <w:p w14:paraId="535DCA78">
      <w:pPr>
        <w:spacing w:line="360" w:lineRule="exact"/>
        <w:jc w:val="center"/>
        <w:rPr>
          <w:rFonts w:ascii="宋体" w:hAnsi="宋体" w:cs="宋体"/>
          <w:b/>
          <w:bCs/>
          <w:szCs w:val="21"/>
        </w:rPr>
      </w:pPr>
      <w:r>
        <w:rPr>
          <w:rFonts w:hint="eastAsia" w:ascii="宋体" w:hAnsi="宋体" w:cs="宋体"/>
          <w:b/>
          <w:bCs/>
          <w:szCs w:val="21"/>
        </w:rPr>
        <w:t>第五章  环境卫生管理</w:t>
      </w:r>
    </w:p>
    <w:p w14:paraId="09EB4F6C">
      <w:pPr>
        <w:spacing w:line="360" w:lineRule="exact"/>
        <w:ind w:firstLine="420" w:firstLineChars="200"/>
        <w:rPr>
          <w:rFonts w:ascii="宋体" w:hAnsi="宋体" w:cs="宋体"/>
          <w:szCs w:val="21"/>
        </w:rPr>
      </w:pPr>
      <w:r>
        <w:rPr>
          <w:rFonts w:hint="eastAsia" w:ascii="宋体" w:hAnsi="宋体" w:cs="宋体"/>
          <w:szCs w:val="21"/>
        </w:rPr>
        <w:t>第十七条  办公大楼环境卫生范围：公共部位、各部门办公室、会议室、停车场等。</w:t>
      </w:r>
    </w:p>
    <w:p w14:paraId="7CDAF8F2">
      <w:pPr>
        <w:spacing w:line="360" w:lineRule="exact"/>
        <w:ind w:firstLine="420" w:firstLineChars="200"/>
        <w:rPr>
          <w:rFonts w:ascii="宋体" w:hAnsi="宋体" w:cs="宋体"/>
          <w:szCs w:val="21"/>
        </w:rPr>
      </w:pPr>
      <w:r>
        <w:rPr>
          <w:rFonts w:hint="eastAsia" w:ascii="宋体" w:hAnsi="宋体" w:cs="宋体"/>
          <w:szCs w:val="21"/>
        </w:rPr>
        <w:t>第十八条  卫生保洁规定</w:t>
      </w:r>
    </w:p>
    <w:p w14:paraId="698DFBEF">
      <w:pPr>
        <w:spacing w:line="360" w:lineRule="exact"/>
        <w:ind w:firstLine="420" w:firstLineChars="200"/>
        <w:rPr>
          <w:rFonts w:ascii="宋体" w:hAnsi="宋体" w:cs="宋体"/>
          <w:szCs w:val="21"/>
        </w:rPr>
      </w:pPr>
      <w:r>
        <w:rPr>
          <w:rFonts w:hint="eastAsia" w:ascii="宋体" w:hAnsi="宋体" w:cs="宋体"/>
          <w:szCs w:val="21"/>
        </w:rPr>
        <w:t>（一）生活垃圾应集中放置，每日由环卫部门统一清理；建筑垃圾集中放置，物业公司定期清理；严禁乱倒乱扔垃圾，倡导垃圾分类。</w:t>
      </w:r>
    </w:p>
    <w:p w14:paraId="69A00052">
      <w:pPr>
        <w:spacing w:line="360" w:lineRule="exact"/>
        <w:ind w:firstLine="420" w:firstLineChars="200"/>
        <w:rPr>
          <w:rFonts w:ascii="宋体" w:hAnsi="宋体" w:cs="宋体"/>
          <w:szCs w:val="21"/>
        </w:rPr>
      </w:pPr>
      <w:r>
        <w:rPr>
          <w:rFonts w:hint="eastAsia" w:ascii="宋体" w:hAnsi="宋体" w:cs="宋体"/>
          <w:szCs w:val="21"/>
        </w:rPr>
        <w:t>（二）办公大楼公共部位的环境卫生由物业公司统一负责，各部门办公室的环境卫生由物业公司每天进行清理。</w:t>
      </w:r>
    </w:p>
    <w:p w14:paraId="079446B7">
      <w:pPr>
        <w:spacing w:line="360" w:lineRule="exact"/>
        <w:ind w:firstLine="420" w:firstLineChars="200"/>
        <w:rPr>
          <w:rFonts w:ascii="宋体" w:hAnsi="宋体" w:cs="宋体"/>
          <w:szCs w:val="21"/>
        </w:rPr>
      </w:pPr>
      <w:r>
        <w:rPr>
          <w:rFonts w:hint="eastAsia" w:ascii="宋体" w:hAnsi="宋体" w:cs="宋体"/>
          <w:szCs w:val="21"/>
        </w:rPr>
        <w:t xml:space="preserve">（三）禁止在办公大楼公共场所乱扔垃圾，保持室内外环境卫生整洁。严禁从高空向窗外抛弃物品，防止伤人等事件的发生，否则，因此造成的后果由当事人负责。 </w:t>
      </w:r>
    </w:p>
    <w:p w14:paraId="013AFB4D">
      <w:pPr>
        <w:spacing w:line="360" w:lineRule="exact"/>
        <w:ind w:firstLine="630"/>
        <w:rPr>
          <w:rFonts w:ascii="宋体" w:hAnsi="宋体" w:cs="宋体"/>
          <w:szCs w:val="21"/>
        </w:rPr>
      </w:pP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r>
        <w:rPr>
          <w:rFonts w:hint="eastAsia" w:ascii="宋体" w:hAnsi="宋体" w:cs="宋体"/>
          <w:szCs w:val="21"/>
        </w:rPr>
        <w:t xml:space="preserve">                                                                                                  </w:t>
      </w:r>
    </w:p>
    <w:p w14:paraId="4043AA99">
      <w:pPr>
        <w:spacing w:line="360" w:lineRule="exact"/>
        <w:jc w:val="center"/>
        <w:rPr>
          <w:rFonts w:ascii="宋体" w:hAnsi="宋体" w:cs="宋体"/>
          <w:b/>
          <w:bCs/>
          <w:szCs w:val="21"/>
        </w:rPr>
      </w:pPr>
      <w:r>
        <w:rPr>
          <w:rFonts w:hint="eastAsia" w:ascii="宋体" w:hAnsi="宋体" w:cs="宋体"/>
          <w:b/>
          <w:bCs/>
          <w:szCs w:val="21"/>
        </w:rPr>
        <w:t>第六章  安全保卫管理</w:t>
      </w:r>
    </w:p>
    <w:p w14:paraId="35EEE0F9">
      <w:pPr>
        <w:spacing w:line="360" w:lineRule="exact"/>
        <w:ind w:firstLine="420" w:firstLineChars="200"/>
        <w:rPr>
          <w:rFonts w:ascii="宋体" w:hAnsi="宋体" w:cs="宋体"/>
          <w:szCs w:val="21"/>
        </w:rPr>
      </w:pPr>
      <w:r>
        <w:rPr>
          <w:rFonts w:hint="eastAsia" w:ascii="宋体" w:hAnsi="宋体" w:cs="宋体"/>
          <w:szCs w:val="21"/>
        </w:rPr>
        <w:t>第十九条  秩序维护员保卫规定</w:t>
      </w:r>
    </w:p>
    <w:p w14:paraId="69E8AF83">
      <w:pPr>
        <w:spacing w:line="360" w:lineRule="exact"/>
        <w:ind w:firstLine="420" w:firstLineChars="200"/>
        <w:rPr>
          <w:rFonts w:ascii="宋体" w:hAnsi="宋体" w:cs="宋体"/>
          <w:szCs w:val="21"/>
        </w:rPr>
      </w:pPr>
      <w:r>
        <w:rPr>
          <w:rFonts w:hint="eastAsia" w:ascii="宋体" w:hAnsi="宋体" w:cs="宋体"/>
          <w:szCs w:val="21"/>
        </w:rPr>
        <w:t>（一）秩序维护员值班人员要严格执行24小时值班制度及应急报告制度，加强巡查力度，对人员出入、物资进出、车辆停放、安全保卫等进行管理，确保办公大楼安全有序。</w:t>
      </w:r>
    </w:p>
    <w:p w14:paraId="1877B9F6">
      <w:pPr>
        <w:spacing w:line="360" w:lineRule="exact"/>
        <w:ind w:firstLine="420" w:firstLineChars="200"/>
        <w:rPr>
          <w:rFonts w:ascii="宋体" w:hAnsi="宋体" w:cs="宋体"/>
          <w:szCs w:val="21"/>
        </w:rPr>
      </w:pPr>
      <w:r>
        <w:rPr>
          <w:rFonts w:hint="eastAsia" w:ascii="宋体" w:hAnsi="宋体" w:cs="宋体"/>
          <w:szCs w:val="21"/>
        </w:rPr>
        <w:t>（二）秩序维护员值班人员要加强对办公大楼机房、电动车充电系统、车库抽排水系统、办公大楼等重点场所的巡查力度，发现问题及时报告和处理，防止意外事故的发生。</w:t>
      </w:r>
    </w:p>
    <w:p w14:paraId="2B274BB2">
      <w:pPr>
        <w:spacing w:line="360" w:lineRule="exact"/>
        <w:ind w:firstLine="420" w:firstLineChars="200"/>
        <w:rPr>
          <w:rFonts w:ascii="宋体" w:hAnsi="宋体" w:cs="宋体"/>
          <w:szCs w:val="21"/>
        </w:rPr>
      </w:pPr>
      <w:r>
        <w:rPr>
          <w:rFonts w:hint="eastAsia" w:ascii="宋体" w:hAnsi="宋体" w:cs="宋体"/>
          <w:szCs w:val="21"/>
        </w:rPr>
        <w:t>（三）物业公司要加强对秩序维护员队伍的培训工作，不断提高秩序维护员的业务水平和职业素养，更好地为机关干部职工服务。</w:t>
      </w:r>
    </w:p>
    <w:p w14:paraId="3C6D2B1E">
      <w:pPr>
        <w:spacing w:line="360" w:lineRule="exact"/>
        <w:ind w:firstLine="420" w:firstLineChars="200"/>
        <w:rPr>
          <w:rFonts w:ascii="宋体" w:hAnsi="宋体" w:cs="宋体"/>
          <w:szCs w:val="21"/>
        </w:rPr>
      </w:pPr>
      <w:r>
        <w:rPr>
          <w:rFonts w:hint="eastAsia" w:ascii="宋体" w:hAnsi="宋体" w:cs="宋体"/>
          <w:szCs w:val="21"/>
        </w:rPr>
        <w:t>第二十条  消防管理规定</w:t>
      </w:r>
    </w:p>
    <w:p w14:paraId="5668AFEC">
      <w:pPr>
        <w:spacing w:line="360" w:lineRule="exact"/>
        <w:ind w:firstLine="420" w:firstLineChars="200"/>
        <w:rPr>
          <w:rFonts w:ascii="宋体" w:hAnsi="宋体" w:cs="宋体"/>
          <w:szCs w:val="21"/>
        </w:rPr>
      </w:pPr>
      <w:r>
        <w:rPr>
          <w:rFonts w:hint="eastAsia" w:ascii="宋体" w:hAnsi="宋体" w:cs="宋体"/>
          <w:szCs w:val="21"/>
        </w:rPr>
        <w:t>（一）办公大楼人员应遵守各项消防安全管理规定，自觉维护好消防设施，严禁损坏、挪用、拆除、埋压消防设施等行为。</w:t>
      </w:r>
    </w:p>
    <w:p w14:paraId="6233AFBA">
      <w:pPr>
        <w:spacing w:line="360" w:lineRule="exact"/>
        <w:ind w:firstLine="420" w:firstLineChars="200"/>
        <w:rPr>
          <w:rFonts w:ascii="宋体" w:hAnsi="宋体" w:cs="宋体"/>
          <w:szCs w:val="21"/>
        </w:rPr>
      </w:pPr>
      <w:r>
        <w:rPr>
          <w:rFonts w:hint="eastAsia" w:ascii="宋体" w:hAnsi="宋体" w:cs="宋体"/>
          <w:szCs w:val="21"/>
        </w:rPr>
        <w:t>（二）严禁违规占用消防通道。</w:t>
      </w:r>
    </w:p>
    <w:p w14:paraId="42132785">
      <w:pPr>
        <w:spacing w:line="360" w:lineRule="exact"/>
        <w:ind w:firstLine="420" w:firstLineChars="200"/>
        <w:rPr>
          <w:rFonts w:ascii="宋体" w:hAnsi="宋体" w:cs="宋体"/>
          <w:szCs w:val="21"/>
        </w:rPr>
      </w:pPr>
      <w:r>
        <w:rPr>
          <w:rFonts w:hint="eastAsia" w:ascii="宋体" w:hAnsi="宋体" w:cs="宋体"/>
          <w:szCs w:val="21"/>
        </w:rPr>
        <w:t>（三）物业公司要定期对办公大楼电动车充电系统、消防系统、机房、电房等消防重点部位（场所）进行检查及维护工作，建立健全消防安全检查及维修登记管理制度，做到谁检查谁负责的原则，做好消防安全隐患的排查及整改工作，严防意外事故的发生。</w:t>
      </w:r>
    </w:p>
    <w:p w14:paraId="767EF0DE">
      <w:pPr>
        <w:spacing w:line="360" w:lineRule="exact"/>
        <w:ind w:firstLine="420" w:firstLineChars="200"/>
        <w:rPr>
          <w:rFonts w:ascii="宋体" w:hAnsi="宋体" w:cs="宋体"/>
          <w:szCs w:val="21"/>
        </w:rPr>
      </w:pPr>
      <w:r>
        <w:rPr>
          <w:rFonts w:hint="eastAsia" w:ascii="宋体" w:hAnsi="宋体" w:cs="宋体"/>
          <w:szCs w:val="21"/>
        </w:rPr>
        <w:t>（四）机关服务中心要采取巡查、抽查等形式加强对办公大楼消防安全的检查工作，加大消防安全知识培训力度，营造人人讲安全、人人懂安全的良好氛围，使办公大楼和和美美、平平安安。</w:t>
      </w:r>
    </w:p>
    <w:p w14:paraId="1C2DB58B">
      <w:pPr>
        <w:pStyle w:val="15"/>
        <w:spacing w:line="360" w:lineRule="exact"/>
        <w:ind w:firstLine="630"/>
        <w:rPr>
          <w:rFonts w:hAnsi="宋体"/>
          <w:color w:val="auto"/>
          <w:sz w:val="21"/>
          <w:szCs w:val="21"/>
        </w:rPr>
      </w:pPr>
    </w:p>
    <w:p w14:paraId="3702FAEB">
      <w:pPr>
        <w:spacing w:line="360" w:lineRule="exact"/>
        <w:jc w:val="center"/>
        <w:rPr>
          <w:rFonts w:ascii="宋体" w:hAnsi="宋体" w:cs="宋体"/>
          <w:b/>
          <w:bCs/>
          <w:szCs w:val="21"/>
        </w:rPr>
      </w:pPr>
      <w:r>
        <w:rPr>
          <w:rFonts w:hint="eastAsia" w:ascii="宋体" w:hAnsi="宋体" w:cs="宋体"/>
          <w:b/>
          <w:bCs/>
          <w:szCs w:val="21"/>
        </w:rPr>
        <w:t>第七章  附  则</w:t>
      </w:r>
    </w:p>
    <w:p w14:paraId="06DBB0D6">
      <w:pPr>
        <w:spacing w:line="360" w:lineRule="exact"/>
        <w:ind w:firstLine="420" w:firstLineChars="200"/>
        <w:rPr>
          <w:rFonts w:ascii="宋体" w:hAnsi="宋体" w:cs="宋体"/>
          <w:szCs w:val="21"/>
        </w:rPr>
      </w:pPr>
      <w:r>
        <w:rPr>
          <w:rFonts w:hint="eastAsia" w:ascii="宋体" w:hAnsi="宋体" w:cs="宋体"/>
          <w:szCs w:val="21"/>
        </w:rPr>
        <w:t>第二十一条  本办法由机关服务中心负责解释， 本办法自发布之日起执行。</w:t>
      </w:r>
    </w:p>
    <w:p w14:paraId="14B9CB7D">
      <w:pPr>
        <w:spacing w:line="360" w:lineRule="exact"/>
        <w:ind w:firstLine="630"/>
        <w:rPr>
          <w:rFonts w:ascii="仿宋_GB2312" w:eastAsia="仿宋_GB2312"/>
          <w:sz w:val="32"/>
          <w:szCs w:val="32"/>
        </w:rPr>
      </w:pPr>
      <w:r>
        <w:rPr>
          <w:rFonts w:hint="eastAsia" w:ascii="仿宋_GB2312" w:eastAsia="仿宋_GB2312"/>
          <w:sz w:val="32"/>
          <w:szCs w:val="32"/>
        </w:rPr>
        <w:t xml:space="preserve">   </w:t>
      </w:r>
    </w:p>
    <w:p w14:paraId="52A5D564">
      <w:pPr>
        <w:spacing w:line="360" w:lineRule="exact"/>
        <w:rPr>
          <w:rFonts w:ascii="仿宋_GB2312" w:eastAsia="仿宋_GB2312"/>
          <w:sz w:val="32"/>
          <w:szCs w:val="32"/>
        </w:rPr>
      </w:pPr>
      <w:r>
        <w:rPr>
          <w:rFonts w:hint="eastAsia" w:ascii="仿宋_GB2312" w:eastAsia="仿宋_GB2312"/>
          <w:sz w:val="32"/>
          <w:szCs w:val="32"/>
        </w:rPr>
        <w:br w:type="page"/>
      </w:r>
    </w:p>
    <w:p w14:paraId="64D21CCE">
      <w:pPr>
        <w:spacing w:line="360" w:lineRule="exact"/>
        <w:jc w:val="center"/>
        <w:rPr>
          <w:rFonts w:ascii="宋体" w:hAnsi="宋体" w:cs="宋体"/>
          <w:b/>
          <w:bCs/>
          <w:sz w:val="28"/>
          <w:szCs w:val="28"/>
        </w:rPr>
      </w:pPr>
      <w:r>
        <w:rPr>
          <w:rFonts w:hint="eastAsia" w:ascii="宋体" w:hAnsi="宋体" w:cs="宋体"/>
          <w:b/>
          <w:bCs/>
          <w:sz w:val="28"/>
          <w:szCs w:val="28"/>
        </w:rPr>
        <w:t>南宁市税务局金湖办公大楼车辆出入停放管理办法</w:t>
      </w:r>
    </w:p>
    <w:p w14:paraId="7B68CFCA">
      <w:pPr>
        <w:spacing w:line="360" w:lineRule="exact"/>
        <w:jc w:val="center"/>
        <w:rPr>
          <w:rFonts w:ascii="宋体" w:hAnsi="宋体" w:cs="宋体"/>
          <w:b/>
          <w:bCs/>
          <w:sz w:val="28"/>
          <w:szCs w:val="28"/>
        </w:rPr>
      </w:pPr>
      <w:r>
        <w:rPr>
          <w:rFonts w:hint="eastAsia" w:ascii="宋体" w:hAnsi="宋体" w:cs="宋体"/>
          <w:b/>
          <w:bCs/>
          <w:sz w:val="28"/>
          <w:szCs w:val="28"/>
        </w:rPr>
        <w:t>（试行）</w:t>
      </w:r>
    </w:p>
    <w:p w14:paraId="4873F434">
      <w:pPr>
        <w:spacing w:line="360" w:lineRule="exact"/>
        <w:jc w:val="center"/>
        <w:rPr>
          <w:rFonts w:ascii="宋体" w:hAnsi="宋体" w:cs="宋体"/>
          <w:b/>
          <w:bCs/>
          <w:szCs w:val="21"/>
        </w:rPr>
      </w:pPr>
      <w:r>
        <w:rPr>
          <w:rFonts w:hint="eastAsia" w:ascii="宋体" w:hAnsi="宋体" w:cs="宋体"/>
          <w:b/>
          <w:bCs/>
          <w:szCs w:val="21"/>
        </w:rPr>
        <w:t>第一章  总  则</w:t>
      </w:r>
    </w:p>
    <w:p w14:paraId="1A15B46D">
      <w:pPr>
        <w:spacing w:line="360" w:lineRule="exact"/>
        <w:ind w:firstLine="422" w:firstLineChars="200"/>
        <w:rPr>
          <w:rFonts w:ascii="宋体" w:hAnsi="宋体" w:cs="宋体"/>
          <w:b/>
          <w:bCs/>
          <w:szCs w:val="21"/>
        </w:rPr>
      </w:pPr>
    </w:p>
    <w:p w14:paraId="2C0623C2">
      <w:pPr>
        <w:spacing w:line="360" w:lineRule="exact"/>
        <w:ind w:firstLine="420" w:firstLineChars="200"/>
        <w:rPr>
          <w:rFonts w:ascii="宋体" w:hAnsi="宋体" w:cs="宋体"/>
          <w:szCs w:val="21"/>
        </w:rPr>
      </w:pPr>
      <w:r>
        <w:rPr>
          <w:rFonts w:hint="eastAsia" w:ascii="宋体" w:hAnsi="宋体" w:cs="宋体"/>
          <w:szCs w:val="21"/>
        </w:rPr>
        <w:t>第一条  为进一步规范南宁市税务局金湖办公大楼（以下简称办公大楼）车辆出入停放管理，构建安全、文明、和谐、有序的机关办公环境，结合办公大楼实际，特制定本办法。</w:t>
      </w:r>
    </w:p>
    <w:p w14:paraId="022B8E7A">
      <w:pPr>
        <w:spacing w:line="360" w:lineRule="exact"/>
        <w:ind w:firstLine="420" w:firstLineChars="200"/>
        <w:rPr>
          <w:rFonts w:ascii="宋体" w:hAnsi="宋体" w:cs="宋体"/>
          <w:szCs w:val="21"/>
        </w:rPr>
      </w:pPr>
      <w:r>
        <w:rPr>
          <w:rFonts w:hint="eastAsia" w:ascii="宋体" w:hAnsi="宋体" w:cs="宋体"/>
          <w:szCs w:val="21"/>
        </w:rPr>
        <w:t>第二条  本办法适用于办公大楼出入停放的所有车辆，包括局机关公务车、机关工作人员私家车、外来车辆及非机动车辆。</w:t>
      </w:r>
    </w:p>
    <w:p w14:paraId="5C533D55">
      <w:pPr>
        <w:spacing w:line="360" w:lineRule="exact"/>
        <w:ind w:firstLine="420" w:firstLineChars="200"/>
        <w:rPr>
          <w:rFonts w:ascii="宋体" w:hAnsi="宋体" w:cs="宋体"/>
          <w:b/>
          <w:szCs w:val="21"/>
        </w:rPr>
      </w:pPr>
      <w:r>
        <w:rPr>
          <w:rFonts w:hint="eastAsia" w:ascii="宋体" w:hAnsi="宋体" w:cs="宋体"/>
          <w:szCs w:val="21"/>
        </w:rPr>
        <w:t>第三条  办公大楼停车位分布范围：负一楼地下停车库、办公楼地面停车场等非机动车辆停车点。</w:t>
      </w:r>
    </w:p>
    <w:p w14:paraId="3030D464">
      <w:pPr>
        <w:spacing w:line="360" w:lineRule="exact"/>
        <w:ind w:firstLine="420" w:firstLineChars="200"/>
        <w:rPr>
          <w:rFonts w:ascii="宋体" w:hAnsi="宋体" w:cs="宋体"/>
          <w:szCs w:val="21"/>
        </w:rPr>
      </w:pPr>
      <w:r>
        <w:rPr>
          <w:rFonts w:hint="eastAsia" w:ascii="宋体" w:hAnsi="宋体" w:cs="宋体"/>
          <w:szCs w:val="21"/>
        </w:rPr>
        <w:t>第四条  办公大楼车辆出入停放管理工作主要由机关服务中心负责，局机关委托的物业管理公司配合机关服务中心负责车辆出入停放管理的具体工作，主要负责安全保卫及维护秩序等工作。</w:t>
      </w:r>
    </w:p>
    <w:p w14:paraId="1569C029">
      <w:pPr>
        <w:spacing w:line="360" w:lineRule="exact"/>
        <w:ind w:firstLine="420" w:firstLineChars="200"/>
        <w:rPr>
          <w:rFonts w:ascii="宋体" w:hAnsi="宋体" w:cs="宋体"/>
          <w:szCs w:val="21"/>
        </w:rPr>
      </w:pPr>
      <w:r>
        <w:rPr>
          <w:rFonts w:hint="eastAsia" w:ascii="宋体" w:hAnsi="宋体" w:cs="宋体"/>
          <w:szCs w:val="21"/>
        </w:rPr>
        <w:t>第五条  在办公大楼内出入停放的所有车辆应自觉遵守并接受本办法管理和监督。</w:t>
      </w:r>
    </w:p>
    <w:p w14:paraId="17AAA3CE">
      <w:pPr>
        <w:numPr>
          <w:ilvl w:val="0"/>
          <w:numId w:val="2"/>
        </w:numPr>
        <w:spacing w:line="360" w:lineRule="exact"/>
        <w:jc w:val="center"/>
        <w:rPr>
          <w:rFonts w:ascii="宋体" w:hAnsi="宋体" w:cs="宋体"/>
          <w:b/>
          <w:bCs/>
          <w:szCs w:val="21"/>
        </w:rPr>
      </w:pPr>
      <w:r>
        <w:rPr>
          <w:rFonts w:hint="eastAsia" w:ascii="宋体" w:hAnsi="宋体" w:cs="宋体"/>
          <w:b/>
          <w:bCs/>
          <w:szCs w:val="21"/>
        </w:rPr>
        <w:t>停车位管理</w:t>
      </w:r>
    </w:p>
    <w:p w14:paraId="4C2A351B">
      <w:pPr>
        <w:spacing w:line="360" w:lineRule="exact"/>
        <w:ind w:firstLine="420" w:firstLineChars="200"/>
        <w:rPr>
          <w:rFonts w:ascii="宋体" w:hAnsi="宋体" w:cs="宋体"/>
          <w:szCs w:val="21"/>
        </w:rPr>
      </w:pPr>
      <w:r>
        <w:rPr>
          <w:rFonts w:hint="eastAsia" w:ascii="宋体" w:hAnsi="宋体" w:cs="宋体"/>
          <w:szCs w:val="21"/>
        </w:rPr>
        <w:t>第六条</w:t>
      </w:r>
      <w:r>
        <w:rPr>
          <w:rFonts w:hint="eastAsia" w:ascii="宋体" w:hAnsi="宋体" w:cs="宋体"/>
          <w:b/>
          <w:szCs w:val="21"/>
        </w:rPr>
        <w:t xml:space="preserve"> </w:t>
      </w:r>
      <w:r>
        <w:rPr>
          <w:rFonts w:hint="eastAsia" w:ascii="宋体" w:hAnsi="宋体" w:cs="宋体"/>
          <w:szCs w:val="21"/>
        </w:rPr>
        <w:t xml:space="preserve"> 机动车位主要停放机关公务车、机关工作人员私家车、外来车辆及非机动车辆。</w:t>
      </w:r>
    </w:p>
    <w:p w14:paraId="1D568F9D">
      <w:pPr>
        <w:spacing w:line="360" w:lineRule="exact"/>
        <w:ind w:firstLine="420" w:firstLineChars="200"/>
        <w:rPr>
          <w:rFonts w:ascii="宋体" w:hAnsi="宋体" w:cs="宋体"/>
          <w:b/>
          <w:szCs w:val="21"/>
        </w:rPr>
      </w:pPr>
      <w:r>
        <w:rPr>
          <w:rFonts w:hint="eastAsia" w:ascii="宋体" w:hAnsi="宋体" w:cs="宋体"/>
          <w:szCs w:val="21"/>
        </w:rPr>
        <w:t>第七条</w:t>
      </w:r>
      <w:r>
        <w:rPr>
          <w:rFonts w:hint="eastAsia" w:ascii="宋体" w:hAnsi="宋体" w:cs="宋体"/>
          <w:b/>
          <w:szCs w:val="21"/>
        </w:rPr>
        <w:t xml:space="preserve"> </w:t>
      </w:r>
      <w:r>
        <w:rPr>
          <w:rFonts w:hint="eastAsia" w:ascii="宋体" w:hAnsi="宋体" w:cs="宋体"/>
          <w:szCs w:val="21"/>
        </w:rPr>
        <w:t xml:space="preserve"> 非机动车辆停放点为集中停放。</w:t>
      </w:r>
    </w:p>
    <w:p w14:paraId="408E35C9">
      <w:pPr>
        <w:spacing w:line="360" w:lineRule="exact"/>
        <w:ind w:firstLine="420" w:firstLineChars="200"/>
        <w:rPr>
          <w:rFonts w:ascii="宋体" w:hAnsi="宋体" w:cs="宋体"/>
          <w:szCs w:val="21"/>
        </w:rPr>
      </w:pPr>
      <w:r>
        <w:rPr>
          <w:rFonts w:hint="eastAsia" w:ascii="宋体" w:hAnsi="宋体" w:cs="宋体"/>
          <w:szCs w:val="21"/>
        </w:rPr>
        <w:t xml:space="preserve">第八条  机关在职在编、借用、挂职、聘用等人员的车辆均可停放。原则上每个科室固定一个停车位，每年更换一次车位；流动车位先到先停。 </w:t>
      </w:r>
    </w:p>
    <w:p w14:paraId="4DF35676">
      <w:pPr>
        <w:spacing w:line="360" w:lineRule="exac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第三章  车辆出入管理</w:t>
      </w:r>
    </w:p>
    <w:p w14:paraId="46EA1E4D">
      <w:pPr>
        <w:spacing w:line="360" w:lineRule="exact"/>
        <w:ind w:firstLine="420" w:firstLineChars="200"/>
        <w:rPr>
          <w:rFonts w:ascii="宋体" w:hAnsi="宋体" w:cs="宋体"/>
          <w:szCs w:val="21"/>
        </w:rPr>
      </w:pPr>
      <w:r>
        <w:rPr>
          <w:rFonts w:hint="eastAsia" w:ascii="宋体" w:hAnsi="宋体" w:cs="宋体"/>
          <w:szCs w:val="21"/>
        </w:rPr>
        <w:t>第九条  外来办事的车辆进出办公大楼应自觉接受门卫值班员的查询或登记后，方能进入停放。</w:t>
      </w:r>
    </w:p>
    <w:p w14:paraId="0556DA53">
      <w:pPr>
        <w:spacing w:line="360" w:lineRule="exact"/>
        <w:ind w:firstLine="420" w:firstLineChars="200"/>
        <w:rPr>
          <w:rFonts w:ascii="宋体" w:hAnsi="宋体" w:cs="宋体"/>
          <w:szCs w:val="21"/>
        </w:rPr>
      </w:pPr>
      <w:r>
        <w:rPr>
          <w:rFonts w:hint="eastAsia" w:ascii="宋体" w:hAnsi="宋体" w:cs="宋体"/>
          <w:szCs w:val="21"/>
        </w:rPr>
        <w:t>第十条  非机动车辆进出办公大楼应自觉接受门卫值班员的查询或登记（外来车辆）后，停放于指定位置。</w:t>
      </w:r>
    </w:p>
    <w:p w14:paraId="0D3CDFDB">
      <w:pPr>
        <w:spacing w:line="360" w:lineRule="exact"/>
        <w:ind w:firstLine="420" w:firstLineChars="200"/>
        <w:rPr>
          <w:rFonts w:ascii="宋体" w:hAnsi="宋体" w:cs="宋体"/>
          <w:szCs w:val="21"/>
        </w:rPr>
      </w:pPr>
      <w:r>
        <w:rPr>
          <w:rFonts w:hint="eastAsia" w:ascii="宋体" w:hAnsi="宋体" w:cs="宋体"/>
          <w:szCs w:val="21"/>
        </w:rPr>
        <w:t>第十一条  车辆进出办公大楼须按交通标识减速慢行，禁鸣喇叭，做到文明行驶，自觉接受秩序维护员的指挥。</w:t>
      </w:r>
    </w:p>
    <w:p w14:paraId="7476F00D">
      <w:pPr>
        <w:spacing w:line="360" w:lineRule="exact"/>
        <w:ind w:firstLine="420" w:firstLineChars="200"/>
        <w:rPr>
          <w:rFonts w:ascii="宋体" w:hAnsi="宋体" w:cs="宋体"/>
          <w:szCs w:val="21"/>
        </w:rPr>
      </w:pPr>
      <w:r>
        <w:rPr>
          <w:rFonts w:hint="eastAsia" w:ascii="宋体" w:hAnsi="宋体" w:cs="宋体"/>
          <w:szCs w:val="21"/>
        </w:rPr>
        <w:t>第十二条</w:t>
      </w:r>
      <w:r>
        <w:rPr>
          <w:rFonts w:hint="eastAsia" w:ascii="宋体" w:hAnsi="宋体" w:cs="宋体"/>
          <w:b/>
          <w:szCs w:val="21"/>
        </w:rPr>
        <w:t xml:space="preserve">  </w:t>
      </w:r>
      <w:r>
        <w:rPr>
          <w:rFonts w:hint="eastAsia" w:ascii="宋体" w:hAnsi="宋体" w:cs="宋体"/>
          <w:szCs w:val="21"/>
        </w:rPr>
        <w:t>严禁外来无关车辆及携带易燃易爆危险品的车辆进入办公大楼。</w:t>
      </w:r>
    </w:p>
    <w:p w14:paraId="7A6E8047">
      <w:pPr>
        <w:spacing w:line="360" w:lineRule="exact"/>
        <w:ind w:firstLine="420" w:firstLineChars="200"/>
        <w:rPr>
          <w:rFonts w:ascii="宋体" w:hAnsi="宋体" w:cs="宋体"/>
          <w:szCs w:val="21"/>
        </w:rPr>
      </w:pPr>
      <w:r>
        <w:rPr>
          <w:rFonts w:hint="eastAsia" w:ascii="宋体" w:hAnsi="宋体" w:cs="宋体"/>
          <w:szCs w:val="21"/>
        </w:rPr>
        <w:t>第十三条</w:t>
      </w:r>
      <w:r>
        <w:rPr>
          <w:rFonts w:hint="eastAsia" w:ascii="宋体" w:hAnsi="宋体" w:cs="宋体"/>
          <w:b/>
          <w:szCs w:val="21"/>
        </w:rPr>
        <w:t xml:space="preserve">  </w:t>
      </w:r>
      <w:r>
        <w:rPr>
          <w:rFonts w:hint="eastAsia" w:ascii="宋体" w:hAnsi="宋体" w:cs="宋体"/>
          <w:szCs w:val="21"/>
        </w:rPr>
        <w:t>办公大楼实行24小时值班及应急报告制度，加强巡查力度，严格工作纪律，做好车辆出入的管理工作，确保车辆出入安全有序。</w:t>
      </w:r>
    </w:p>
    <w:p w14:paraId="6C2770AC">
      <w:pPr>
        <w:spacing w:line="360" w:lineRule="exact"/>
        <w:jc w:val="center"/>
        <w:rPr>
          <w:rFonts w:ascii="宋体" w:hAnsi="宋体" w:cs="宋体"/>
          <w:b/>
          <w:bCs/>
          <w:szCs w:val="21"/>
        </w:rPr>
      </w:pPr>
      <w:r>
        <w:rPr>
          <w:rFonts w:hint="eastAsia" w:ascii="宋体" w:hAnsi="宋体" w:cs="宋体"/>
          <w:b/>
          <w:bCs/>
          <w:szCs w:val="21"/>
        </w:rPr>
        <w:t>第四章  车辆停放管理</w:t>
      </w:r>
    </w:p>
    <w:p w14:paraId="1E61E3B1">
      <w:pPr>
        <w:spacing w:line="36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第十四条</w:t>
      </w:r>
      <w:r>
        <w:rPr>
          <w:rFonts w:hint="eastAsia" w:ascii="宋体" w:hAnsi="宋体" w:cs="宋体"/>
          <w:b/>
          <w:szCs w:val="21"/>
        </w:rPr>
        <w:t xml:space="preserve">  </w:t>
      </w:r>
      <w:r>
        <w:rPr>
          <w:rFonts w:hint="eastAsia" w:ascii="宋体" w:hAnsi="宋体" w:cs="宋体"/>
          <w:szCs w:val="21"/>
        </w:rPr>
        <w:t>进入办公大楼停放的所有车辆，须按指定停车库（场）、车位及方向有序停放，自觉服从值班人员的指挥，禁止车辆乱停乱放。</w:t>
      </w:r>
    </w:p>
    <w:p w14:paraId="37E4F509">
      <w:pPr>
        <w:spacing w:line="360" w:lineRule="exact"/>
        <w:rPr>
          <w:rFonts w:ascii="宋体" w:hAnsi="宋体" w:cs="宋体"/>
          <w:szCs w:val="21"/>
        </w:rPr>
      </w:pPr>
      <w:r>
        <w:rPr>
          <w:rFonts w:hint="eastAsia" w:ascii="宋体" w:hAnsi="宋体" w:cs="宋体"/>
          <w:szCs w:val="21"/>
        </w:rPr>
        <w:t xml:space="preserve">    第十五条</w:t>
      </w:r>
      <w:r>
        <w:rPr>
          <w:rFonts w:hint="eastAsia" w:ascii="宋体" w:hAnsi="宋体" w:cs="宋体"/>
          <w:b/>
          <w:szCs w:val="21"/>
        </w:rPr>
        <w:t xml:space="preserve">  </w:t>
      </w:r>
      <w:r>
        <w:rPr>
          <w:rFonts w:hint="eastAsia" w:ascii="宋体" w:hAnsi="宋体" w:cs="宋体"/>
          <w:szCs w:val="21"/>
        </w:rPr>
        <w:t>严禁占用消防通道停放车辆。</w:t>
      </w:r>
    </w:p>
    <w:p w14:paraId="67921BE3">
      <w:pPr>
        <w:spacing w:line="36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 xml:space="preserve">第十六条 </w:t>
      </w:r>
      <w:r>
        <w:rPr>
          <w:rFonts w:hint="eastAsia" w:ascii="宋体" w:hAnsi="宋体" w:cs="宋体"/>
          <w:b/>
          <w:szCs w:val="21"/>
        </w:rPr>
        <w:t xml:space="preserve"> </w:t>
      </w:r>
      <w:r>
        <w:rPr>
          <w:rFonts w:hint="eastAsia" w:ascii="宋体" w:hAnsi="宋体" w:cs="宋体"/>
          <w:szCs w:val="21"/>
        </w:rPr>
        <w:t>共享单车不得进入办公大楼。</w:t>
      </w:r>
    </w:p>
    <w:p w14:paraId="2F716FDD">
      <w:pPr>
        <w:spacing w:line="360" w:lineRule="exact"/>
        <w:jc w:val="center"/>
        <w:rPr>
          <w:rFonts w:ascii="宋体" w:hAnsi="宋体" w:cs="宋体"/>
          <w:b/>
          <w:bCs/>
          <w:szCs w:val="21"/>
        </w:rPr>
      </w:pPr>
      <w:r>
        <w:rPr>
          <w:rFonts w:hint="eastAsia" w:ascii="宋体" w:hAnsi="宋体" w:cs="宋体"/>
          <w:b/>
          <w:bCs/>
          <w:szCs w:val="21"/>
        </w:rPr>
        <w:t>第五章  车辆违规出入停放的处理</w:t>
      </w:r>
    </w:p>
    <w:p w14:paraId="304C1FD8">
      <w:pPr>
        <w:pStyle w:val="15"/>
        <w:spacing w:line="360" w:lineRule="exact"/>
        <w:jc w:val="center"/>
        <w:rPr>
          <w:rFonts w:hAnsi="宋体"/>
          <w:color w:val="auto"/>
          <w:sz w:val="21"/>
          <w:szCs w:val="21"/>
        </w:rPr>
      </w:pPr>
    </w:p>
    <w:p w14:paraId="697B2712">
      <w:pPr>
        <w:spacing w:line="360" w:lineRule="exact"/>
        <w:ind w:firstLine="420" w:firstLineChars="200"/>
        <w:rPr>
          <w:rFonts w:ascii="宋体" w:hAnsi="宋体" w:cs="宋体"/>
          <w:szCs w:val="21"/>
        </w:rPr>
      </w:pPr>
      <w:r>
        <w:rPr>
          <w:rFonts w:hint="eastAsia" w:ascii="宋体" w:hAnsi="宋体" w:cs="宋体"/>
          <w:szCs w:val="21"/>
        </w:rPr>
        <w:t>第十七条  进入办公大楼的车辆（含非机动车辆），应自觉按规定停放，对违规停放的车辆，秩序维护员将对该车张贴违规停放书面整改通知单；对不服从管理及多次违规停放的车辆，将采取锁住车辆等措施。</w:t>
      </w:r>
    </w:p>
    <w:p w14:paraId="764051BD">
      <w:pPr>
        <w:spacing w:line="36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第十八条</w:t>
      </w:r>
      <w:r>
        <w:rPr>
          <w:rFonts w:hint="eastAsia" w:ascii="宋体" w:hAnsi="宋体" w:cs="宋体"/>
          <w:b/>
          <w:szCs w:val="21"/>
        </w:rPr>
        <w:t xml:space="preserve">  </w:t>
      </w:r>
      <w:r>
        <w:rPr>
          <w:rFonts w:hint="eastAsia" w:ascii="宋体" w:hAnsi="宋体" w:cs="宋体"/>
          <w:szCs w:val="21"/>
        </w:rPr>
        <w:t>进出办公大楼的车辆（含非机动车辆）， 应自觉服从秩序维护员的指挥，不得妨碍其正常执勤，否则，将视情节予以通报批评，造成严重后果的，除赔偿损失外，必要时移交有关部门追究法律责任。</w:t>
      </w:r>
    </w:p>
    <w:p w14:paraId="7DD86191">
      <w:pPr>
        <w:spacing w:line="360" w:lineRule="exact"/>
        <w:ind w:firstLine="420" w:firstLineChars="200"/>
        <w:rPr>
          <w:rFonts w:ascii="宋体" w:hAnsi="宋体" w:cs="宋体"/>
          <w:szCs w:val="21"/>
        </w:rPr>
      </w:pPr>
      <w:r>
        <w:rPr>
          <w:rFonts w:hint="eastAsia" w:ascii="宋体" w:hAnsi="宋体" w:cs="宋体"/>
          <w:szCs w:val="21"/>
        </w:rPr>
        <w:t>第十九条  机关服务中心要加强办公大楼车辆出入停放的管理工作，认真督促检查，落实责任，确保办公大楼畅通无阻，安全有序。</w:t>
      </w:r>
    </w:p>
    <w:p w14:paraId="65D2C9B3">
      <w:pPr>
        <w:spacing w:line="360" w:lineRule="exact"/>
        <w:jc w:val="center"/>
        <w:rPr>
          <w:rFonts w:ascii="宋体" w:hAnsi="宋体" w:cs="宋体"/>
          <w:b/>
          <w:bCs/>
          <w:szCs w:val="21"/>
        </w:rPr>
      </w:pPr>
      <w:r>
        <w:rPr>
          <w:rFonts w:hint="eastAsia" w:ascii="宋体" w:hAnsi="宋体" w:cs="宋体"/>
          <w:b/>
          <w:bCs/>
          <w:szCs w:val="21"/>
        </w:rPr>
        <w:t>第六章  附  则</w:t>
      </w:r>
    </w:p>
    <w:p w14:paraId="29F0C3EB">
      <w:pPr>
        <w:spacing w:line="360" w:lineRule="exact"/>
        <w:ind w:firstLine="420" w:firstLineChars="200"/>
        <w:rPr>
          <w:rFonts w:ascii="仿宋_GB2312" w:eastAsia="仿宋_GB2312"/>
          <w:sz w:val="32"/>
          <w:szCs w:val="32"/>
        </w:rPr>
      </w:pPr>
      <w:r>
        <w:rPr>
          <w:rFonts w:hint="eastAsia" w:ascii="宋体" w:hAnsi="宋体" w:cs="宋体"/>
          <w:szCs w:val="21"/>
        </w:rPr>
        <w:t>第二十条  本规定由机关服务中心负责解释，本规定自发布之日起实施。</w:t>
      </w:r>
    </w:p>
    <w:p w14:paraId="0D78DA8F">
      <w:pPr>
        <w:pStyle w:val="15"/>
        <w:spacing w:line="360" w:lineRule="exact"/>
        <w:ind w:firstLine="642"/>
        <w:rPr>
          <w:color w:val="auto"/>
        </w:rPr>
      </w:pPr>
    </w:p>
    <w:p w14:paraId="2FE5B7EF">
      <w:pPr>
        <w:spacing w:line="360" w:lineRule="exact"/>
        <w:jc w:val="center"/>
        <w:rPr>
          <w:rFonts w:ascii="宋体" w:hAnsi="宋体" w:cs="宋体"/>
          <w:b/>
          <w:bCs/>
          <w:sz w:val="28"/>
          <w:szCs w:val="28"/>
        </w:rPr>
      </w:pPr>
    </w:p>
    <w:p w14:paraId="71B383EF">
      <w:pPr>
        <w:spacing w:line="360" w:lineRule="exact"/>
        <w:jc w:val="center"/>
        <w:rPr>
          <w:rFonts w:ascii="宋体" w:hAnsi="宋体" w:cs="宋体"/>
          <w:b/>
          <w:bCs/>
          <w:sz w:val="28"/>
          <w:szCs w:val="28"/>
        </w:rPr>
      </w:pPr>
    </w:p>
    <w:p w14:paraId="299678BA">
      <w:pPr>
        <w:spacing w:line="360" w:lineRule="exact"/>
        <w:jc w:val="center"/>
        <w:rPr>
          <w:rFonts w:ascii="宋体" w:hAnsi="宋体" w:cs="宋体"/>
          <w:b/>
          <w:bCs/>
          <w:sz w:val="28"/>
          <w:szCs w:val="28"/>
        </w:rPr>
      </w:pPr>
    </w:p>
    <w:p w14:paraId="48DFFEF3">
      <w:pPr>
        <w:spacing w:line="360" w:lineRule="exact"/>
        <w:jc w:val="center"/>
        <w:rPr>
          <w:rFonts w:ascii="宋体" w:hAnsi="宋体" w:cs="宋体"/>
          <w:b/>
          <w:bCs/>
          <w:sz w:val="28"/>
          <w:szCs w:val="28"/>
        </w:rPr>
      </w:pPr>
    </w:p>
    <w:p w14:paraId="386A400B">
      <w:pPr>
        <w:spacing w:line="360" w:lineRule="exact"/>
        <w:jc w:val="center"/>
        <w:rPr>
          <w:rFonts w:ascii="宋体" w:hAnsi="宋体" w:cs="宋体"/>
          <w:b/>
          <w:bCs/>
          <w:sz w:val="28"/>
          <w:szCs w:val="28"/>
        </w:rPr>
      </w:pPr>
    </w:p>
    <w:p w14:paraId="3C56F00B">
      <w:pPr>
        <w:spacing w:line="360" w:lineRule="exact"/>
        <w:jc w:val="center"/>
        <w:rPr>
          <w:rFonts w:ascii="宋体" w:hAnsi="宋体" w:cs="宋体"/>
          <w:b/>
          <w:bCs/>
          <w:sz w:val="28"/>
          <w:szCs w:val="28"/>
        </w:rPr>
      </w:pPr>
    </w:p>
    <w:p w14:paraId="237308D2">
      <w:pPr>
        <w:spacing w:line="360" w:lineRule="exact"/>
        <w:jc w:val="center"/>
        <w:rPr>
          <w:rFonts w:ascii="宋体" w:hAnsi="宋体" w:cs="宋体"/>
          <w:b/>
          <w:bCs/>
          <w:sz w:val="28"/>
          <w:szCs w:val="28"/>
        </w:rPr>
      </w:pPr>
    </w:p>
    <w:p w14:paraId="7A232C71">
      <w:pPr>
        <w:spacing w:line="360" w:lineRule="exact"/>
        <w:jc w:val="center"/>
        <w:rPr>
          <w:rFonts w:ascii="宋体" w:hAnsi="宋体" w:cs="宋体"/>
          <w:b/>
          <w:bCs/>
          <w:sz w:val="28"/>
          <w:szCs w:val="28"/>
        </w:rPr>
      </w:pPr>
    </w:p>
    <w:p w14:paraId="2F690409">
      <w:pPr>
        <w:spacing w:line="360" w:lineRule="exact"/>
        <w:jc w:val="center"/>
        <w:rPr>
          <w:rFonts w:ascii="宋体" w:hAnsi="宋体" w:cs="宋体"/>
          <w:b/>
          <w:bCs/>
          <w:sz w:val="28"/>
          <w:szCs w:val="28"/>
        </w:rPr>
      </w:pPr>
    </w:p>
    <w:p w14:paraId="50A27974">
      <w:pPr>
        <w:spacing w:line="360" w:lineRule="exact"/>
        <w:jc w:val="center"/>
        <w:rPr>
          <w:rFonts w:ascii="宋体" w:hAnsi="宋体" w:cs="宋体"/>
          <w:b/>
          <w:bCs/>
          <w:sz w:val="28"/>
          <w:szCs w:val="28"/>
        </w:rPr>
      </w:pPr>
    </w:p>
    <w:p w14:paraId="636B37A1">
      <w:pPr>
        <w:spacing w:line="360" w:lineRule="exact"/>
        <w:jc w:val="center"/>
        <w:rPr>
          <w:rFonts w:ascii="宋体" w:hAnsi="宋体" w:cs="宋体"/>
          <w:b/>
          <w:bCs/>
          <w:sz w:val="28"/>
          <w:szCs w:val="28"/>
        </w:rPr>
      </w:pPr>
    </w:p>
    <w:p w14:paraId="38F7F15C">
      <w:pPr>
        <w:spacing w:line="360" w:lineRule="exact"/>
        <w:jc w:val="center"/>
        <w:rPr>
          <w:rFonts w:ascii="宋体" w:hAnsi="宋体" w:cs="宋体"/>
          <w:b/>
          <w:bCs/>
          <w:sz w:val="28"/>
          <w:szCs w:val="28"/>
        </w:rPr>
      </w:pPr>
    </w:p>
    <w:p w14:paraId="29C5FAFA">
      <w:pPr>
        <w:spacing w:line="360" w:lineRule="exact"/>
        <w:jc w:val="center"/>
        <w:rPr>
          <w:rFonts w:ascii="宋体" w:hAnsi="宋体" w:cs="宋体"/>
          <w:b/>
          <w:bCs/>
          <w:sz w:val="28"/>
          <w:szCs w:val="28"/>
        </w:rPr>
      </w:pPr>
    </w:p>
    <w:p w14:paraId="4805314A">
      <w:pPr>
        <w:spacing w:line="360" w:lineRule="exact"/>
        <w:jc w:val="center"/>
        <w:rPr>
          <w:rFonts w:ascii="宋体" w:hAnsi="宋体" w:cs="宋体"/>
          <w:b/>
          <w:bCs/>
          <w:sz w:val="28"/>
          <w:szCs w:val="28"/>
        </w:rPr>
      </w:pPr>
    </w:p>
    <w:p w14:paraId="45DEB2D2">
      <w:pPr>
        <w:spacing w:line="360" w:lineRule="exact"/>
        <w:jc w:val="center"/>
        <w:rPr>
          <w:rFonts w:ascii="宋体" w:hAnsi="宋体" w:cs="宋体"/>
          <w:b/>
          <w:bCs/>
          <w:sz w:val="28"/>
          <w:szCs w:val="28"/>
        </w:rPr>
      </w:pPr>
    </w:p>
    <w:p w14:paraId="30C0AEC9">
      <w:pPr>
        <w:spacing w:line="360" w:lineRule="exact"/>
        <w:jc w:val="center"/>
        <w:rPr>
          <w:rFonts w:ascii="宋体" w:hAnsi="宋体" w:cs="宋体"/>
          <w:b/>
          <w:bCs/>
          <w:sz w:val="28"/>
          <w:szCs w:val="28"/>
        </w:rPr>
      </w:pPr>
    </w:p>
    <w:p w14:paraId="4D528AB6">
      <w:pPr>
        <w:spacing w:line="360" w:lineRule="exact"/>
        <w:jc w:val="center"/>
        <w:rPr>
          <w:rFonts w:ascii="宋体" w:hAnsi="宋体" w:cs="宋体"/>
          <w:b/>
          <w:bCs/>
          <w:sz w:val="28"/>
          <w:szCs w:val="28"/>
        </w:rPr>
      </w:pPr>
    </w:p>
    <w:p w14:paraId="7D7256E8">
      <w:pPr>
        <w:spacing w:line="360" w:lineRule="exact"/>
        <w:jc w:val="center"/>
        <w:rPr>
          <w:rFonts w:ascii="宋体" w:hAnsi="宋体" w:cs="宋体"/>
          <w:b/>
          <w:bCs/>
          <w:sz w:val="28"/>
          <w:szCs w:val="28"/>
        </w:rPr>
      </w:pPr>
    </w:p>
    <w:p w14:paraId="542494EB">
      <w:pPr>
        <w:spacing w:line="360" w:lineRule="exact"/>
        <w:jc w:val="center"/>
        <w:rPr>
          <w:rFonts w:ascii="宋体" w:hAnsi="宋体" w:cs="宋体"/>
          <w:b/>
          <w:bCs/>
          <w:sz w:val="28"/>
          <w:szCs w:val="28"/>
        </w:rPr>
      </w:pPr>
    </w:p>
    <w:p w14:paraId="0608A5DB">
      <w:pPr>
        <w:spacing w:line="360" w:lineRule="exact"/>
        <w:jc w:val="center"/>
        <w:rPr>
          <w:rFonts w:ascii="宋体" w:hAnsi="宋体" w:cs="宋体"/>
          <w:b/>
          <w:bCs/>
          <w:sz w:val="28"/>
          <w:szCs w:val="28"/>
        </w:rPr>
      </w:pPr>
    </w:p>
    <w:p w14:paraId="6A8E71C1">
      <w:pPr>
        <w:spacing w:line="360" w:lineRule="exact"/>
        <w:jc w:val="center"/>
        <w:rPr>
          <w:rFonts w:ascii="宋体" w:hAnsi="宋体" w:cs="宋体"/>
          <w:b/>
          <w:bCs/>
          <w:sz w:val="28"/>
          <w:szCs w:val="28"/>
        </w:rPr>
      </w:pPr>
    </w:p>
    <w:p w14:paraId="4F46DCB2">
      <w:pPr>
        <w:spacing w:line="360" w:lineRule="exact"/>
        <w:jc w:val="center"/>
        <w:rPr>
          <w:rFonts w:ascii="宋体" w:hAnsi="宋体" w:cs="宋体"/>
          <w:b/>
          <w:bCs/>
          <w:sz w:val="28"/>
          <w:szCs w:val="28"/>
        </w:rPr>
      </w:pPr>
    </w:p>
    <w:p w14:paraId="64BF7007">
      <w:pPr>
        <w:spacing w:line="360" w:lineRule="exact"/>
        <w:jc w:val="center"/>
        <w:rPr>
          <w:rFonts w:ascii="宋体" w:hAnsi="宋体" w:cs="宋体"/>
          <w:b/>
          <w:bCs/>
          <w:sz w:val="28"/>
          <w:szCs w:val="28"/>
        </w:rPr>
      </w:pPr>
    </w:p>
    <w:p w14:paraId="22CBBFA3">
      <w:pPr>
        <w:spacing w:line="360" w:lineRule="exact"/>
        <w:jc w:val="center"/>
        <w:rPr>
          <w:rFonts w:ascii="宋体" w:hAnsi="宋体" w:cs="宋体"/>
          <w:b/>
          <w:bCs/>
          <w:sz w:val="28"/>
          <w:szCs w:val="28"/>
        </w:rPr>
      </w:pPr>
    </w:p>
    <w:p w14:paraId="5E85655B">
      <w:pPr>
        <w:spacing w:line="360" w:lineRule="exact"/>
        <w:jc w:val="center"/>
        <w:rPr>
          <w:rFonts w:ascii="宋体" w:hAnsi="宋体" w:cs="宋体"/>
          <w:b/>
          <w:bCs/>
          <w:sz w:val="28"/>
          <w:szCs w:val="28"/>
        </w:rPr>
      </w:pPr>
    </w:p>
    <w:p w14:paraId="432F64B6">
      <w:pPr>
        <w:spacing w:line="360" w:lineRule="exact"/>
        <w:jc w:val="center"/>
        <w:rPr>
          <w:rFonts w:ascii="宋体" w:hAnsi="宋体" w:cs="宋体"/>
          <w:b/>
          <w:bCs/>
          <w:sz w:val="28"/>
          <w:szCs w:val="28"/>
        </w:rPr>
      </w:pPr>
    </w:p>
    <w:p w14:paraId="697CA6DD">
      <w:pPr>
        <w:spacing w:line="360" w:lineRule="exact"/>
        <w:jc w:val="center"/>
        <w:rPr>
          <w:rFonts w:ascii="宋体" w:hAnsi="宋体" w:cs="宋体"/>
          <w:b/>
          <w:bCs/>
          <w:sz w:val="28"/>
          <w:szCs w:val="28"/>
        </w:rPr>
      </w:pPr>
    </w:p>
    <w:p w14:paraId="14B94D1C">
      <w:pPr>
        <w:spacing w:line="360" w:lineRule="exact"/>
        <w:jc w:val="center"/>
        <w:rPr>
          <w:rFonts w:ascii="宋体" w:hAnsi="宋体" w:cs="宋体"/>
          <w:b/>
          <w:bCs/>
          <w:sz w:val="28"/>
          <w:szCs w:val="28"/>
        </w:rPr>
      </w:pPr>
    </w:p>
    <w:p w14:paraId="11011D9E">
      <w:pPr>
        <w:spacing w:line="360" w:lineRule="exact"/>
        <w:jc w:val="center"/>
        <w:rPr>
          <w:rFonts w:ascii="宋体" w:hAnsi="宋体" w:cs="宋体"/>
          <w:b/>
          <w:bCs/>
          <w:sz w:val="28"/>
          <w:szCs w:val="28"/>
        </w:rPr>
      </w:pPr>
    </w:p>
    <w:p w14:paraId="3486E86E">
      <w:pPr>
        <w:spacing w:line="360" w:lineRule="exact"/>
        <w:jc w:val="center"/>
        <w:rPr>
          <w:rFonts w:ascii="宋体" w:hAnsi="宋体" w:cs="宋体"/>
          <w:b/>
          <w:bCs/>
          <w:sz w:val="28"/>
          <w:szCs w:val="28"/>
        </w:rPr>
      </w:pPr>
    </w:p>
    <w:p w14:paraId="1B69626D">
      <w:pPr>
        <w:spacing w:line="360" w:lineRule="exact"/>
        <w:jc w:val="center"/>
        <w:rPr>
          <w:rFonts w:ascii="宋体" w:hAnsi="宋体" w:cs="宋体"/>
          <w:b/>
          <w:bCs/>
          <w:sz w:val="28"/>
          <w:szCs w:val="28"/>
        </w:rPr>
      </w:pPr>
    </w:p>
    <w:p w14:paraId="788A0231">
      <w:pPr>
        <w:spacing w:line="360" w:lineRule="exact"/>
        <w:jc w:val="center"/>
        <w:rPr>
          <w:rFonts w:ascii="宋体" w:hAnsi="宋体" w:cs="宋体"/>
          <w:b/>
          <w:bCs/>
          <w:sz w:val="28"/>
          <w:szCs w:val="28"/>
        </w:rPr>
      </w:pPr>
      <w:r>
        <w:rPr>
          <w:rFonts w:hint="eastAsia" w:ascii="宋体" w:hAnsi="宋体" w:cs="宋体"/>
          <w:b/>
          <w:bCs/>
          <w:sz w:val="28"/>
          <w:szCs w:val="28"/>
        </w:rPr>
        <w:t>南宁市税务局金湖办公大楼公共机构节能管理制度</w:t>
      </w:r>
    </w:p>
    <w:p w14:paraId="67B4C228">
      <w:pPr>
        <w:spacing w:line="360" w:lineRule="exact"/>
        <w:ind w:firstLine="420" w:firstLineChars="200"/>
        <w:rPr>
          <w:rFonts w:ascii="宋体" w:hAnsi="宋体" w:cs="宋体"/>
          <w:szCs w:val="21"/>
        </w:rPr>
      </w:pPr>
    </w:p>
    <w:p w14:paraId="27048527">
      <w:pPr>
        <w:spacing w:line="360" w:lineRule="exact"/>
        <w:ind w:firstLine="420" w:firstLineChars="200"/>
        <w:rPr>
          <w:rFonts w:ascii="宋体" w:hAnsi="宋体" w:cs="宋体"/>
          <w:szCs w:val="21"/>
        </w:rPr>
      </w:pPr>
      <w:r>
        <w:rPr>
          <w:rFonts w:hint="eastAsia" w:ascii="宋体" w:hAnsi="宋体" w:cs="宋体"/>
          <w:szCs w:val="21"/>
        </w:rPr>
        <w:t>为加强税务系统公共机构节约能源资源的管理，提高能源资源利用效率，发挥公共机构在建设节约型社会中的表率作用，减少公用经费支出，依照《公共机构节能条例》、《广西壮族自治区公共机构节能管理办法》特制定如下管理制度。</w:t>
      </w:r>
    </w:p>
    <w:p w14:paraId="6EDFEA1C">
      <w:pPr>
        <w:spacing w:line="360" w:lineRule="exact"/>
        <w:jc w:val="center"/>
        <w:rPr>
          <w:rFonts w:ascii="宋体" w:hAnsi="宋体" w:cs="宋体"/>
          <w:b/>
          <w:bCs/>
          <w:szCs w:val="21"/>
        </w:rPr>
      </w:pPr>
      <w:r>
        <w:rPr>
          <w:rFonts w:hint="eastAsia" w:ascii="宋体" w:hAnsi="宋体" w:cs="宋体"/>
          <w:b/>
          <w:bCs/>
          <w:szCs w:val="21"/>
        </w:rPr>
        <w:t>第一章  节电管理制度</w:t>
      </w:r>
    </w:p>
    <w:p w14:paraId="1801E717">
      <w:pPr>
        <w:spacing w:line="360" w:lineRule="exact"/>
        <w:ind w:firstLine="420" w:firstLineChars="200"/>
        <w:rPr>
          <w:rFonts w:ascii="宋体" w:hAnsi="宋体" w:cs="宋体"/>
          <w:szCs w:val="21"/>
        </w:rPr>
      </w:pPr>
      <w:r>
        <w:rPr>
          <w:rFonts w:hint="eastAsia" w:ascii="宋体" w:hAnsi="宋体" w:cs="宋体"/>
          <w:szCs w:val="21"/>
        </w:rPr>
        <w:t>第一条  实行定额管理。按照单位性质、业务量和各年度能耗状况，科学确定本单位年度电耗总量、人均电耗、单位建筑面积电耗定额。各公共机构要在能耗定额内使用能源，超过用电定额的公共机构要向上级机关管理部门作出书面说明。</w:t>
      </w:r>
    </w:p>
    <w:p w14:paraId="42921595">
      <w:pPr>
        <w:spacing w:line="360" w:lineRule="exact"/>
        <w:ind w:firstLine="420" w:firstLineChars="200"/>
        <w:rPr>
          <w:rFonts w:ascii="宋体" w:hAnsi="宋体" w:cs="宋体"/>
          <w:szCs w:val="21"/>
        </w:rPr>
      </w:pPr>
      <w:r>
        <w:rPr>
          <w:rFonts w:hint="eastAsia" w:ascii="宋体" w:hAnsi="宋体" w:cs="宋体"/>
          <w:szCs w:val="21"/>
        </w:rPr>
        <w:t>第二条  加强用电消耗统计工作，建立统计台账。统计台账登记要全面、准确、及时，数据要与实际发生的原始凭证相符，不得造假虚填。</w:t>
      </w:r>
    </w:p>
    <w:p w14:paraId="525E2CC3">
      <w:pPr>
        <w:spacing w:line="360" w:lineRule="exact"/>
        <w:ind w:firstLine="420" w:firstLineChars="200"/>
        <w:rPr>
          <w:rFonts w:ascii="宋体" w:hAnsi="宋体" w:cs="宋体"/>
          <w:szCs w:val="21"/>
        </w:rPr>
      </w:pPr>
      <w:r>
        <w:rPr>
          <w:rFonts w:hint="eastAsia" w:ascii="宋体" w:hAnsi="宋体" w:cs="宋体"/>
          <w:szCs w:val="21"/>
        </w:rPr>
        <w:t>第三条  空调用电。严格执行国家有关空调室内温度控制标准规定，夏季室内空调温度设置不低于26摄氏度，冬季室内空调温度设置不高于20摄氏度。空调运行期间应关闭门窗，坚持每天少开1小时空调，办公室无人时要随手关闭空调，下班前半小时提前关闭主机。优化空调运行模式，在不影响制冷效果的情况下，适当提高中央空调主机冷水出水温度。</w:t>
      </w:r>
    </w:p>
    <w:p w14:paraId="2B7EA862">
      <w:pPr>
        <w:spacing w:line="360" w:lineRule="exact"/>
        <w:ind w:firstLine="420" w:firstLineChars="200"/>
        <w:rPr>
          <w:rFonts w:ascii="宋体" w:hAnsi="宋体" w:cs="宋体"/>
          <w:szCs w:val="21"/>
        </w:rPr>
      </w:pPr>
      <w:r>
        <w:rPr>
          <w:rFonts w:hint="eastAsia" w:ascii="宋体" w:hAnsi="宋体" w:cs="宋体"/>
          <w:szCs w:val="21"/>
        </w:rPr>
        <w:t xml:space="preserve">第四条  加强用电设备的维护保养，坚持定期巡查，按时保养，做好养护台账。   </w:t>
      </w:r>
    </w:p>
    <w:p w14:paraId="4BCFBD12">
      <w:pPr>
        <w:spacing w:line="360" w:lineRule="exact"/>
        <w:ind w:firstLine="420" w:firstLineChars="200"/>
        <w:rPr>
          <w:rFonts w:ascii="宋体" w:hAnsi="宋体" w:cs="宋体"/>
          <w:szCs w:val="21"/>
        </w:rPr>
      </w:pPr>
      <w:r>
        <w:rPr>
          <w:rFonts w:hint="eastAsia" w:ascii="宋体" w:hAnsi="宋体" w:cs="宋体"/>
          <w:szCs w:val="21"/>
        </w:rPr>
        <w:t>第五条  照明用电。</w:t>
      </w:r>
    </w:p>
    <w:p w14:paraId="300A03A3">
      <w:pPr>
        <w:spacing w:line="360" w:lineRule="exact"/>
        <w:ind w:firstLine="420" w:firstLineChars="200"/>
        <w:rPr>
          <w:rFonts w:ascii="宋体" w:hAnsi="宋体" w:cs="宋体"/>
          <w:szCs w:val="21"/>
        </w:rPr>
      </w:pPr>
      <w:r>
        <w:rPr>
          <w:rFonts w:hint="eastAsia" w:ascii="宋体" w:hAnsi="宋体" w:cs="宋体"/>
          <w:szCs w:val="21"/>
        </w:rPr>
        <w:t>（一）办公照明实行电路独立分控和智能化控制。开展绿色照明活动，更换使用高效照明新产品，淘汰低效照明产品。</w:t>
      </w:r>
    </w:p>
    <w:p w14:paraId="46A00857">
      <w:pPr>
        <w:spacing w:line="360" w:lineRule="exact"/>
        <w:ind w:firstLine="420" w:firstLineChars="200"/>
        <w:rPr>
          <w:rFonts w:ascii="宋体" w:hAnsi="宋体" w:cs="宋体"/>
          <w:szCs w:val="21"/>
        </w:rPr>
      </w:pPr>
      <w:r>
        <w:rPr>
          <w:rFonts w:hint="eastAsia" w:ascii="宋体" w:hAnsi="宋体" w:cs="宋体"/>
          <w:szCs w:val="21"/>
        </w:rPr>
        <w:t>（二）楼梯、走廊过道、卫生间等公共场所照明，安装技术较为成熟的声控、光控、感应等自控装置照明新产品。</w:t>
      </w:r>
    </w:p>
    <w:p w14:paraId="52F62F3F">
      <w:pPr>
        <w:spacing w:line="360" w:lineRule="exact"/>
        <w:ind w:firstLine="420" w:firstLineChars="200"/>
        <w:rPr>
          <w:rFonts w:ascii="宋体" w:hAnsi="宋体" w:cs="宋体"/>
          <w:szCs w:val="21"/>
        </w:rPr>
      </w:pPr>
      <w:r>
        <w:rPr>
          <w:rFonts w:hint="eastAsia" w:ascii="宋体" w:hAnsi="宋体" w:cs="宋体"/>
          <w:szCs w:val="21"/>
        </w:rPr>
        <w:t>（三）办公区道路用灯每晚定时开关，严格控制建筑物外部泛光照明以及装饰照明。除重大节假日外，不得开启装饰灯、景观照明灯。</w:t>
      </w:r>
    </w:p>
    <w:p w14:paraId="3758BEA3">
      <w:pPr>
        <w:spacing w:line="360" w:lineRule="exact"/>
        <w:rPr>
          <w:rFonts w:ascii="宋体" w:hAnsi="宋体" w:cs="宋体"/>
          <w:szCs w:val="21"/>
        </w:rPr>
      </w:pPr>
      <w:r>
        <w:rPr>
          <w:rFonts w:hint="eastAsia" w:ascii="宋体" w:hAnsi="宋体" w:cs="宋体"/>
          <w:szCs w:val="21"/>
        </w:rPr>
        <w:t xml:space="preserve">    （四）杜绝白昼灯、长明灯。自然采光条件较好的办公区域，白天要充分利用自然光，夜间楼内公共区域（含卫生间）尽量减少照明灯数量。</w:t>
      </w:r>
    </w:p>
    <w:p w14:paraId="619B170E">
      <w:pPr>
        <w:spacing w:line="360" w:lineRule="exact"/>
        <w:rPr>
          <w:rFonts w:ascii="宋体" w:hAnsi="宋体" w:cs="宋体"/>
          <w:szCs w:val="21"/>
        </w:rPr>
      </w:pPr>
      <w:r>
        <w:rPr>
          <w:rFonts w:hint="eastAsia" w:ascii="宋体" w:hAnsi="宋体" w:cs="宋体"/>
          <w:szCs w:val="21"/>
        </w:rPr>
        <w:t xml:space="preserve">    第六条  电梯用电。采用新型节能电梯，合理设置电梯开启的数量、楼层和时间。减少电梯使用，非工作时间只运行一部电梯，三层以内的短距离不搭乘电梯。加强对电梯的运行调节和维护保养，实施电梯系统智能化控制，提倡多人合乘一部电梯。</w:t>
      </w:r>
    </w:p>
    <w:p w14:paraId="2EA7529E">
      <w:pPr>
        <w:spacing w:line="360" w:lineRule="exact"/>
        <w:rPr>
          <w:rFonts w:ascii="宋体" w:hAnsi="宋体" w:cs="宋体"/>
          <w:szCs w:val="21"/>
        </w:rPr>
      </w:pPr>
      <w:r>
        <w:rPr>
          <w:rFonts w:hint="eastAsia" w:ascii="宋体" w:hAnsi="宋体" w:cs="宋体"/>
          <w:szCs w:val="21"/>
        </w:rPr>
        <w:t xml:space="preserve">    第七条  其他办公设备用电。建立办公设施设备下班后断电制度，办公设备不使用时要设置为节电模式，长时间不使用的要及时关闭，减少待机能耗。加快淘汰高能耗办公设备，新购买的办公设备必须达到规定的能效标识。电热水器使用智能调控定时开关，节假日和非工作时间关闭电热水器等用电设备。</w:t>
      </w:r>
    </w:p>
    <w:p w14:paraId="4F6A75BF">
      <w:pPr>
        <w:spacing w:line="360" w:lineRule="exact"/>
        <w:rPr>
          <w:rFonts w:ascii="宋体" w:hAnsi="宋体" w:cs="宋体"/>
          <w:szCs w:val="21"/>
        </w:rPr>
      </w:pPr>
      <w:r>
        <w:rPr>
          <w:rFonts w:hint="eastAsia" w:ascii="宋体" w:hAnsi="宋体" w:cs="宋体"/>
          <w:szCs w:val="21"/>
        </w:rPr>
        <w:t xml:space="preserve">    第八条  实施办公区用电设备的节电改造。办公区用电设备安装节能调控装置，逐步更新改造非节能灯和其他高能耗设备。</w:t>
      </w:r>
    </w:p>
    <w:p w14:paraId="1FD7A1F8">
      <w:pPr>
        <w:spacing w:line="360" w:lineRule="exact"/>
        <w:rPr>
          <w:rFonts w:ascii="宋体" w:hAnsi="宋体" w:cs="宋体"/>
          <w:szCs w:val="21"/>
        </w:rPr>
      </w:pPr>
      <w:r>
        <w:rPr>
          <w:rFonts w:hint="eastAsia" w:ascii="宋体" w:hAnsi="宋体" w:cs="宋体"/>
          <w:szCs w:val="21"/>
        </w:rPr>
        <w:t xml:space="preserve">    第九条  实行分区计量。办公区不同用电区域应根据实际情况实行一区一表。</w:t>
      </w:r>
    </w:p>
    <w:p w14:paraId="51EDA488">
      <w:pPr>
        <w:spacing w:line="360" w:lineRule="exact"/>
        <w:rPr>
          <w:rFonts w:ascii="宋体" w:hAnsi="宋体" w:cs="宋体"/>
          <w:szCs w:val="21"/>
        </w:rPr>
      </w:pPr>
      <w:r>
        <w:rPr>
          <w:rFonts w:hint="eastAsia" w:ascii="宋体" w:hAnsi="宋体" w:cs="宋体"/>
          <w:szCs w:val="21"/>
        </w:rPr>
        <w:t xml:space="preserve">    第十条  定期监测定量分析。安排专人定时、定期检查抄录电表，比较分析用量，发现情况异常，立即进行线网检查。</w:t>
      </w:r>
    </w:p>
    <w:p w14:paraId="73383D37">
      <w:pPr>
        <w:spacing w:line="360" w:lineRule="exact"/>
        <w:rPr>
          <w:rFonts w:ascii="宋体" w:hAnsi="宋体" w:cs="宋体"/>
          <w:szCs w:val="21"/>
        </w:rPr>
      </w:pPr>
      <w:r>
        <w:rPr>
          <w:rFonts w:hint="eastAsia" w:ascii="宋体" w:hAnsi="宋体" w:cs="宋体"/>
          <w:szCs w:val="21"/>
        </w:rPr>
        <w:t xml:space="preserve">    第十一条  加强用电统计分析。指定专人负责电消耗情况季度和年度统计汇总及分析报告工作，每季度形成电消耗情况统计汇总和分析报告，提出改进措施建议。在规定时间内报送每季度、年度电消耗情况的统计汇总及分析报告。</w:t>
      </w:r>
    </w:p>
    <w:p w14:paraId="12CF177A">
      <w:pPr>
        <w:spacing w:line="360" w:lineRule="exact"/>
        <w:rPr>
          <w:rFonts w:ascii="宋体" w:hAnsi="宋体" w:cs="宋体"/>
          <w:szCs w:val="21"/>
        </w:rPr>
      </w:pPr>
      <w:r>
        <w:rPr>
          <w:rFonts w:hint="eastAsia" w:ascii="宋体" w:hAnsi="宋体" w:cs="宋体"/>
          <w:szCs w:val="21"/>
        </w:rPr>
        <w:t xml:space="preserve">    第十二条  在办公区域显著位置张贴节电标志，设置温馨提示，公布维修电话。</w:t>
      </w:r>
    </w:p>
    <w:p w14:paraId="696A8F55">
      <w:pPr>
        <w:spacing w:line="360" w:lineRule="exact"/>
        <w:rPr>
          <w:rFonts w:ascii="宋体" w:hAnsi="宋体" w:cs="宋体"/>
          <w:szCs w:val="21"/>
        </w:rPr>
      </w:pPr>
      <w:r>
        <w:rPr>
          <w:rFonts w:hint="eastAsia" w:ascii="宋体" w:hAnsi="宋体" w:cs="宋体"/>
          <w:szCs w:val="21"/>
        </w:rPr>
        <w:t xml:space="preserve">    第十三条  加强节电宣传。运用各种宣传形式进行节约用电宣传教育，提高对电资源节约重要性的认识，增强节能责任心。加强用电管理，利用每年6月公共机构“节能宣传周”、“能源紧缺体验日”广泛开展节电宣传活动，教育机关广大干部职工在日常工作生活中科学用电、自觉节电，节约用电。</w:t>
      </w:r>
    </w:p>
    <w:p w14:paraId="22735DD4">
      <w:pPr>
        <w:spacing w:line="360" w:lineRule="exact"/>
        <w:jc w:val="center"/>
        <w:rPr>
          <w:rFonts w:ascii="宋体" w:hAnsi="宋体" w:cs="宋体"/>
          <w:b/>
          <w:bCs/>
          <w:szCs w:val="21"/>
        </w:rPr>
      </w:pPr>
      <w:r>
        <w:rPr>
          <w:rFonts w:hint="eastAsia" w:ascii="宋体" w:hAnsi="宋体" w:cs="宋体"/>
          <w:b/>
          <w:bCs/>
          <w:szCs w:val="21"/>
        </w:rPr>
        <w:t>第二章  节水管理制度</w:t>
      </w:r>
    </w:p>
    <w:p w14:paraId="1D7D7625">
      <w:pPr>
        <w:spacing w:line="360" w:lineRule="exact"/>
        <w:ind w:firstLine="420" w:firstLineChars="200"/>
        <w:rPr>
          <w:rFonts w:ascii="宋体" w:hAnsi="宋体" w:cs="宋体"/>
          <w:szCs w:val="21"/>
        </w:rPr>
      </w:pPr>
      <w:r>
        <w:rPr>
          <w:rFonts w:hint="eastAsia" w:ascii="宋体" w:hAnsi="宋体" w:cs="宋体"/>
          <w:szCs w:val="21"/>
        </w:rPr>
        <w:t>第十四条  实行定额管理。按照单位性质、业务量和各年度能耗状况，科学确定本单位年度水耗总量、人均水耗、单位建筑面积水耗定额。各公共机构要在消耗定额内使用资源，超过水消耗定额的公共机构要向上级机关管理部门作出书面说明。</w:t>
      </w:r>
    </w:p>
    <w:p w14:paraId="4025AA02">
      <w:pPr>
        <w:spacing w:line="360" w:lineRule="exact"/>
        <w:rPr>
          <w:rFonts w:ascii="宋体" w:hAnsi="宋体" w:cs="宋体"/>
          <w:szCs w:val="21"/>
        </w:rPr>
      </w:pPr>
      <w:r>
        <w:rPr>
          <w:rFonts w:hint="eastAsia" w:ascii="宋体" w:hAnsi="宋体" w:cs="宋体"/>
          <w:szCs w:val="21"/>
        </w:rPr>
        <w:t xml:space="preserve">    第十五条  加强用水消耗统计工作，建立统计台账。统计台账登记要全面、准确、及时，数据要与实际发生的原始凭证相符，不得造假虚填。</w:t>
      </w:r>
    </w:p>
    <w:p w14:paraId="219039E7">
      <w:pPr>
        <w:spacing w:line="360" w:lineRule="exact"/>
        <w:rPr>
          <w:rFonts w:ascii="宋体" w:hAnsi="宋体" w:cs="宋体"/>
          <w:szCs w:val="21"/>
        </w:rPr>
      </w:pPr>
      <w:r>
        <w:rPr>
          <w:rFonts w:hint="eastAsia" w:ascii="宋体" w:hAnsi="宋体" w:cs="宋体"/>
          <w:szCs w:val="21"/>
        </w:rPr>
        <w:t xml:space="preserve">    第十六条  注重办公区用水节约。加强用水设备的日常维护管理，严禁跑冒滴漏，避免出现“长流水”现象；大力推广使用感应式节水龙头和器具，在办公区域适当位置放置盛水器具收集保洁用水。</w:t>
      </w:r>
    </w:p>
    <w:p w14:paraId="0D27829C">
      <w:pPr>
        <w:spacing w:line="360" w:lineRule="exact"/>
        <w:rPr>
          <w:rFonts w:ascii="宋体" w:hAnsi="宋体" w:cs="宋体"/>
          <w:szCs w:val="21"/>
        </w:rPr>
      </w:pPr>
      <w:r>
        <w:rPr>
          <w:rFonts w:hint="eastAsia" w:ascii="宋体" w:hAnsi="宋体" w:cs="宋体"/>
          <w:szCs w:val="21"/>
        </w:rPr>
        <w:t xml:space="preserve">    第十七条  加强食堂用水管理。蓄水池应定期清洗消毒，防止污染，减少浪费。</w:t>
      </w:r>
    </w:p>
    <w:p w14:paraId="4C4F07C4">
      <w:pPr>
        <w:spacing w:line="360" w:lineRule="exact"/>
        <w:rPr>
          <w:rFonts w:ascii="宋体" w:hAnsi="宋体" w:cs="宋体"/>
          <w:szCs w:val="21"/>
        </w:rPr>
      </w:pPr>
      <w:r>
        <w:rPr>
          <w:rFonts w:hint="eastAsia" w:ascii="宋体" w:hAnsi="宋体" w:cs="宋体"/>
          <w:szCs w:val="21"/>
        </w:rPr>
        <w:t xml:space="preserve">    第十八条  注重绿化用水节约。单位内部绿地用水尽量使用雨水或再生水，采用喷灌、微灌、滴灌等节水灌溉方式。</w:t>
      </w:r>
    </w:p>
    <w:p w14:paraId="42DF46EE">
      <w:pPr>
        <w:spacing w:line="360" w:lineRule="exact"/>
        <w:rPr>
          <w:rFonts w:ascii="宋体" w:hAnsi="宋体" w:cs="宋体"/>
          <w:szCs w:val="21"/>
        </w:rPr>
      </w:pPr>
      <w:r>
        <w:rPr>
          <w:rFonts w:hint="eastAsia" w:ascii="宋体" w:hAnsi="宋体" w:cs="宋体"/>
          <w:szCs w:val="21"/>
        </w:rPr>
        <w:t xml:space="preserve">    第十九条  加强供水设施检修。加强对供水设施的日常检修和巡查，重点检查管网和预埋管道，发现问题及时检修。</w:t>
      </w:r>
    </w:p>
    <w:p w14:paraId="3570065D">
      <w:pPr>
        <w:spacing w:line="360" w:lineRule="exact"/>
        <w:rPr>
          <w:rFonts w:ascii="宋体" w:hAnsi="宋体" w:cs="宋体"/>
          <w:szCs w:val="21"/>
        </w:rPr>
      </w:pPr>
      <w:r>
        <w:rPr>
          <w:rFonts w:hint="eastAsia" w:ascii="宋体" w:hAnsi="宋体" w:cs="宋体"/>
          <w:szCs w:val="21"/>
        </w:rPr>
        <w:t xml:space="preserve">    第二十条  定期观测定量分析。安排专人定时、定期抄录水表，比较分析用量，发现情况异常，立即进行管网检查。</w:t>
      </w:r>
    </w:p>
    <w:p w14:paraId="23C939BC">
      <w:pPr>
        <w:spacing w:line="360" w:lineRule="exact"/>
        <w:rPr>
          <w:rFonts w:ascii="宋体" w:hAnsi="宋体" w:cs="宋体"/>
          <w:szCs w:val="21"/>
        </w:rPr>
      </w:pPr>
      <w:r>
        <w:rPr>
          <w:rFonts w:hint="eastAsia" w:ascii="宋体" w:hAnsi="宋体" w:cs="宋体"/>
          <w:szCs w:val="21"/>
        </w:rPr>
        <w:t xml:space="preserve">    第二十一条  提倡使用循环水冲洗车辆，节约用水。</w:t>
      </w:r>
    </w:p>
    <w:p w14:paraId="13468199">
      <w:pPr>
        <w:spacing w:line="360" w:lineRule="exact"/>
        <w:rPr>
          <w:rFonts w:ascii="宋体" w:hAnsi="宋体" w:cs="宋体"/>
          <w:szCs w:val="21"/>
        </w:rPr>
      </w:pPr>
      <w:r>
        <w:rPr>
          <w:rFonts w:hint="eastAsia" w:ascii="宋体" w:hAnsi="宋体" w:cs="宋体"/>
          <w:szCs w:val="21"/>
        </w:rPr>
        <w:t xml:space="preserve">    第二十二条  实行分楼层计量。办公大楼每个楼层分装水表。</w:t>
      </w:r>
    </w:p>
    <w:p w14:paraId="2C3F522C">
      <w:pPr>
        <w:spacing w:line="360" w:lineRule="exact"/>
        <w:rPr>
          <w:rFonts w:ascii="宋体" w:hAnsi="宋体" w:cs="宋体"/>
          <w:szCs w:val="21"/>
        </w:rPr>
      </w:pPr>
      <w:r>
        <w:rPr>
          <w:rFonts w:hint="eastAsia" w:ascii="宋体" w:hAnsi="宋体" w:cs="宋体"/>
          <w:szCs w:val="21"/>
        </w:rPr>
        <w:t xml:space="preserve">    第二十三条  在办公区域显著位置张贴节水标志，设置温馨提示，并公布维修电话。发现跑冒滴漏或其他浪费情况及时向维修部门报修，报修时要说明准确地点。对报修情况维修部门要及时解决。</w:t>
      </w:r>
    </w:p>
    <w:p w14:paraId="16DD7D49">
      <w:pPr>
        <w:spacing w:line="360" w:lineRule="exact"/>
        <w:rPr>
          <w:rFonts w:ascii="宋体" w:hAnsi="宋体" w:cs="宋体"/>
          <w:szCs w:val="21"/>
        </w:rPr>
      </w:pPr>
      <w:r>
        <w:rPr>
          <w:rFonts w:hint="eastAsia" w:ascii="宋体" w:hAnsi="宋体" w:cs="宋体"/>
          <w:szCs w:val="21"/>
        </w:rPr>
        <w:t xml:space="preserve">    第二十四条  加强节水宣传。运用各种宣传形式进行节约用水宣传教育，提高对水资源节约重要性的认识，增强节能责任心。加强用水管理，利用每年6月公共机构“节能宣传周”和“世界无水日”广泛开展节水宣传活动，教育机关广大干部职工在日常工作生活中科学用水、自觉节水，节约用水。</w:t>
      </w:r>
    </w:p>
    <w:p w14:paraId="6255CAEE">
      <w:pPr>
        <w:spacing w:line="360" w:lineRule="exact"/>
        <w:rPr>
          <w:rFonts w:ascii="宋体" w:hAnsi="宋体" w:cs="宋体"/>
          <w:szCs w:val="21"/>
        </w:rPr>
      </w:pPr>
      <w:r>
        <w:rPr>
          <w:rFonts w:hint="eastAsia" w:ascii="宋体" w:hAnsi="宋体" w:cs="宋体"/>
          <w:szCs w:val="21"/>
        </w:rPr>
        <w:t xml:space="preserve">    第二十五条  加强水资源循环利用工作。广泛开展再生水回收和雨水收集利用工作。</w:t>
      </w:r>
    </w:p>
    <w:p w14:paraId="52F53E8B">
      <w:pPr>
        <w:spacing w:line="360" w:lineRule="exact"/>
        <w:ind w:firstLine="420" w:firstLineChars="200"/>
        <w:rPr>
          <w:rFonts w:ascii="宋体" w:hAnsi="宋体" w:cs="宋体"/>
          <w:szCs w:val="21"/>
        </w:rPr>
      </w:pPr>
      <w:r>
        <w:rPr>
          <w:rFonts w:hint="eastAsia" w:ascii="宋体" w:hAnsi="宋体" w:cs="宋体"/>
          <w:szCs w:val="21"/>
        </w:rPr>
        <w:t>第二十六条  加强用水统计分析。指定专人负责水消耗季度和年度统计汇总和分析报告工作，每季度形成水消耗情况统计汇总和分析报告，提出改进措施建议。在规定时间内报送每季度、年度水消耗情况的统计汇总及分析报告。</w:t>
      </w:r>
    </w:p>
    <w:p w14:paraId="62D0B9F4">
      <w:pPr>
        <w:spacing w:line="360" w:lineRule="exact"/>
        <w:jc w:val="center"/>
        <w:rPr>
          <w:rFonts w:ascii="宋体" w:hAnsi="宋体" w:cs="宋体"/>
          <w:b/>
          <w:bCs/>
          <w:szCs w:val="21"/>
        </w:rPr>
      </w:pPr>
      <w:r>
        <w:rPr>
          <w:rFonts w:hint="eastAsia" w:ascii="宋体" w:hAnsi="宋体" w:cs="宋体"/>
          <w:b/>
          <w:bCs/>
          <w:szCs w:val="21"/>
        </w:rPr>
        <w:t>第三章  节油管理制度</w:t>
      </w:r>
    </w:p>
    <w:p w14:paraId="6F9A8E87">
      <w:pPr>
        <w:spacing w:line="360" w:lineRule="exact"/>
        <w:ind w:firstLine="420" w:firstLineChars="200"/>
        <w:rPr>
          <w:rFonts w:ascii="宋体" w:hAnsi="宋体" w:cs="宋体"/>
          <w:szCs w:val="21"/>
        </w:rPr>
      </w:pPr>
      <w:r>
        <w:rPr>
          <w:rFonts w:hint="eastAsia" w:ascii="宋体" w:hAnsi="宋体" w:cs="宋体"/>
          <w:szCs w:val="21"/>
        </w:rPr>
        <w:t>第二十七条  实行定额管理。按照单位性质、业务量和各年度油耗状况，科学确定本单位年度油耗总量和车均油耗定额。各公共机构要在油耗定额内使用能源，超过油耗定额的公共机构要向上级机关管理部门作出书面说明。</w:t>
      </w:r>
    </w:p>
    <w:p w14:paraId="3EE1FACD">
      <w:pPr>
        <w:spacing w:line="360" w:lineRule="exact"/>
        <w:rPr>
          <w:rFonts w:ascii="宋体" w:hAnsi="宋体" w:cs="宋体"/>
          <w:szCs w:val="21"/>
        </w:rPr>
      </w:pPr>
      <w:r>
        <w:rPr>
          <w:rFonts w:hint="eastAsia" w:ascii="宋体" w:hAnsi="宋体" w:cs="宋体"/>
          <w:szCs w:val="21"/>
        </w:rPr>
        <w:t xml:space="preserve">    第二十八条  建立统计台账，加强车辆用油消耗统计工作。统计台账登记要全面、准确、及时，数据要与实际发生的原始凭证相符，不得造假虚填。</w:t>
      </w:r>
    </w:p>
    <w:p w14:paraId="32F2D496">
      <w:pPr>
        <w:spacing w:line="360" w:lineRule="exact"/>
        <w:rPr>
          <w:rFonts w:ascii="宋体" w:hAnsi="宋体" w:cs="宋体"/>
          <w:spacing w:val="-4"/>
          <w:szCs w:val="21"/>
        </w:rPr>
      </w:pPr>
      <w:r>
        <w:rPr>
          <w:rFonts w:hint="eastAsia" w:ascii="宋体" w:hAnsi="宋体" w:cs="宋体"/>
          <w:szCs w:val="21"/>
        </w:rPr>
        <w:t xml:space="preserve">    第二十九条  加强车辆编制和配备管理。严控车辆编制，严格执</w:t>
      </w:r>
      <w:r>
        <w:rPr>
          <w:rFonts w:hint="eastAsia" w:ascii="宋体" w:hAnsi="宋体" w:cs="宋体"/>
          <w:spacing w:val="-4"/>
          <w:szCs w:val="21"/>
        </w:rPr>
        <w:t>行公务用车购置审批程序，未经批准不得自行购买和配备公务用车。</w:t>
      </w:r>
    </w:p>
    <w:p w14:paraId="2C43BFB6">
      <w:pPr>
        <w:spacing w:line="360" w:lineRule="exact"/>
        <w:rPr>
          <w:rFonts w:ascii="宋体" w:hAnsi="宋体" w:cs="宋体"/>
          <w:szCs w:val="21"/>
        </w:rPr>
      </w:pPr>
      <w:r>
        <w:rPr>
          <w:rFonts w:hint="eastAsia" w:ascii="宋体" w:hAnsi="宋体" w:cs="宋体"/>
          <w:szCs w:val="21"/>
        </w:rPr>
        <w:t xml:space="preserve">    第三十条  加快节能与新能源车辆推广使用。公务用车的购置全部纳入政府节能采购，优先选购节能、环保、清洁能源的车辆。</w:t>
      </w:r>
    </w:p>
    <w:p w14:paraId="4025BCD3">
      <w:pPr>
        <w:spacing w:line="360" w:lineRule="exact"/>
        <w:rPr>
          <w:rFonts w:ascii="宋体" w:hAnsi="宋体" w:cs="宋体"/>
          <w:szCs w:val="21"/>
        </w:rPr>
      </w:pPr>
      <w:r>
        <w:rPr>
          <w:rFonts w:hint="eastAsia" w:ascii="宋体" w:hAnsi="宋体" w:cs="宋体"/>
          <w:szCs w:val="21"/>
        </w:rPr>
        <w:t xml:space="preserve">    第三十一条  严格执行国家有关汽车报废标准制度，对油耗高、车况差、尾气排放不达标的车辆必须予以淘汰，对达到报废标准的车辆及时予以报废。</w:t>
      </w:r>
    </w:p>
    <w:p w14:paraId="7775199E">
      <w:pPr>
        <w:spacing w:line="360" w:lineRule="exact"/>
        <w:rPr>
          <w:rFonts w:ascii="宋体" w:hAnsi="宋体" w:cs="宋体"/>
          <w:szCs w:val="21"/>
        </w:rPr>
      </w:pPr>
      <w:r>
        <w:rPr>
          <w:rFonts w:hint="eastAsia" w:ascii="宋体" w:hAnsi="宋体" w:cs="宋体"/>
          <w:szCs w:val="21"/>
        </w:rPr>
        <w:t xml:space="preserve">    第三十二条  严格执行政府采购招标定点加油和定点维修规定，实行“一车一卡”定点定车加油、定点维修、定点保险和定期保养制度。</w:t>
      </w:r>
    </w:p>
    <w:p w14:paraId="5878D9E1">
      <w:pPr>
        <w:spacing w:line="360" w:lineRule="exact"/>
        <w:ind w:firstLine="420" w:firstLineChars="200"/>
        <w:rPr>
          <w:rFonts w:ascii="宋体" w:hAnsi="宋体" w:cs="宋体"/>
          <w:szCs w:val="21"/>
        </w:rPr>
      </w:pPr>
      <w:r>
        <w:rPr>
          <w:rFonts w:hint="eastAsia" w:ascii="宋体" w:hAnsi="宋体" w:cs="宋体"/>
          <w:szCs w:val="21"/>
        </w:rPr>
        <w:t>第三十三条  加强公务用车节能管理。制定车辆节油驾驶规范，设置车辆行驶登记表，使用前应核对车辆里程表与登记表是否相符，使用后应记录里程、时间、地点、用途。</w:t>
      </w:r>
    </w:p>
    <w:p w14:paraId="1F291DB3">
      <w:pPr>
        <w:spacing w:line="360" w:lineRule="exact"/>
        <w:ind w:firstLine="420" w:firstLineChars="200"/>
        <w:rPr>
          <w:rFonts w:ascii="宋体" w:hAnsi="宋体" w:cs="宋体"/>
          <w:szCs w:val="21"/>
        </w:rPr>
      </w:pPr>
      <w:r>
        <w:rPr>
          <w:rFonts w:hint="eastAsia" w:ascii="宋体" w:hAnsi="宋体" w:cs="宋体"/>
          <w:szCs w:val="21"/>
        </w:rPr>
        <w:t>第三十四条  严格执行节假日公务车辆封存停驶制度。节假日除特殊公务活动需要使用的车辆外，其余公务车辆应集中停用。</w:t>
      </w:r>
    </w:p>
    <w:p w14:paraId="04DA3BB5">
      <w:pPr>
        <w:spacing w:line="360" w:lineRule="exact"/>
        <w:rPr>
          <w:rFonts w:ascii="宋体" w:hAnsi="宋体" w:cs="宋体"/>
          <w:szCs w:val="21"/>
        </w:rPr>
      </w:pPr>
      <w:r>
        <w:rPr>
          <w:rFonts w:hint="eastAsia" w:ascii="宋体" w:hAnsi="宋体" w:cs="宋体"/>
          <w:szCs w:val="21"/>
        </w:rPr>
        <w:t xml:space="preserve">    第三十五条  实行车辆集中统一管理、统一调度。严格执行车辆统一派遣规定，提高车辆利用效率。能安排同行的，不分乘多辆公务车辆；能用小轿车的，不用旅行车；严格控制长途用车，能乘坐公共交通工具的，不派公务用车。</w:t>
      </w:r>
    </w:p>
    <w:p w14:paraId="78F84251">
      <w:pPr>
        <w:spacing w:line="360" w:lineRule="exact"/>
        <w:rPr>
          <w:rFonts w:ascii="宋体" w:hAnsi="宋体" w:cs="宋体"/>
          <w:szCs w:val="21"/>
        </w:rPr>
      </w:pPr>
      <w:r>
        <w:rPr>
          <w:rFonts w:hint="eastAsia" w:ascii="宋体" w:hAnsi="宋体" w:cs="宋体"/>
          <w:szCs w:val="21"/>
        </w:rPr>
        <w:t xml:space="preserve">    第三十六条  公务人员在离车参加公务活动时，驾驶人员应将车辆熄火待命，禁止停车开启空调等待，同时公务活动主办单位应尽可能安排好驾驶人员的等待休息场所。</w:t>
      </w:r>
    </w:p>
    <w:p w14:paraId="7076B61E">
      <w:pPr>
        <w:spacing w:line="360" w:lineRule="exact"/>
        <w:rPr>
          <w:rFonts w:ascii="宋体" w:hAnsi="宋体" w:cs="宋体"/>
          <w:szCs w:val="21"/>
        </w:rPr>
      </w:pPr>
      <w:r>
        <w:rPr>
          <w:rFonts w:hint="eastAsia" w:ascii="宋体" w:hAnsi="宋体" w:cs="宋体"/>
          <w:szCs w:val="21"/>
        </w:rPr>
        <w:t xml:space="preserve">    第三十七条  驾驶人员应遵守操作规程。正确判断和处理汽车行驶过程中的各种情况，保持经济车速，严禁超速行驶。在确保行车安全的情况下，最大节省油耗。</w:t>
      </w:r>
    </w:p>
    <w:p w14:paraId="4257D939">
      <w:pPr>
        <w:spacing w:line="360" w:lineRule="exact"/>
        <w:rPr>
          <w:rFonts w:ascii="宋体" w:hAnsi="宋体" w:cs="宋体"/>
          <w:szCs w:val="21"/>
        </w:rPr>
      </w:pPr>
      <w:r>
        <w:rPr>
          <w:rFonts w:hint="eastAsia" w:ascii="宋体" w:hAnsi="宋体" w:cs="宋体"/>
          <w:szCs w:val="21"/>
        </w:rPr>
        <w:t xml:space="preserve">    第三十八条  定期维修保养车辆。及时更换空气滤芯、汽油滤芯、润滑油，保持轮胎气压正常，做到车辆技术状况完好。</w:t>
      </w:r>
    </w:p>
    <w:p w14:paraId="0BBFB3A6">
      <w:pPr>
        <w:spacing w:line="360" w:lineRule="exact"/>
        <w:rPr>
          <w:rFonts w:ascii="宋体" w:hAnsi="宋体" w:cs="宋体"/>
          <w:szCs w:val="21"/>
        </w:rPr>
      </w:pPr>
      <w:r>
        <w:rPr>
          <w:rFonts w:hint="eastAsia" w:ascii="宋体" w:hAnsi="宋体" w:cs="宋体"/>
          <w:szCs w:val="21"/>
        </w:rPr>
        <w:t xml:space="preserve">    第三十九条  加强公务用车的管理，严禁公车私用、公油私加，堵塞管理漏洞。对违反规定的要认真进行查处，情节严重的依法依纪查处。</w:t>
      </w:r>
    </w:p>
    <w:p w14:paraId="041B1EDC">
      <w:pPr>
        <w:spacing w:line="360" w:lineRule="exact"/>
        <w:rPr>
          <w:rFonts w:ascii="宋体" w:hAnsi="宋体" w:cs="宋体"/>
          <w:szCs w:val="21"/>
        </w:rPr>
      </w:pPr>
      <w:r>
        <w:rPr>
          <w:rFonts w:hint="eastAsia" w:ascii="宋体" w:hAnsi="宋体" w:cs="宋体"/>
          <w:szCs w:val="21"/>
        </w:rPr>
        <w:t xml:space="preserve">    第四十条  定期开展车辆节油知识讲座，开展车辆维护保养、节油驾驶等业务技能培训，不断提高驾驶人员业务知识水平和驾驶技能。</w:t>
      </w:r>
    </w:p>
    <w:p w14:paraId="31C4771A">
      <w:pPr>
        <w:spacing w:line="360" w:lineRule="exact"/>
        <w:rPr>
          <w:rFonts w:ascii="宋体" w:hAnsi="宋体" w:cs="宋体"/>
          <w:szCs w:val="21"/>
        </w:rPr>
      </w:pPr>
      <w:r>
        <w:rPr>
          <w:rFonts w:hint="eastAsia" w:ascii="宋体" w:hAnsi="宋体" w:cs="宋体"/>
          <w:szCs w:val="21"/>
        </w:rPr>
        <w:t xml:space="preserve">    第四十一条  定期开展车辆节能竞赛活动。对在车辆节油工作中成绩显著的单位和个人应予以表彰奖励；对车辆油耗定额严重超标、费用严重超支的单位给予通报批评。</w:t>
      </w:r>
    </w:p>
    <w:p w14:paraId="4F179B50">
      <w:pPr>
        <w:spacing w:line="360" w:lineRule="exact"/>
        <w:rPr>
          <w:rFonts w:ascii="宋体" w:hAnsi="宋体" w:cs="宋体"/>
          <w:szCs w:val="21"/>
        </w:rPr>
      </w:pPr>
      <w:r>
        <w:rPr>
          <w:rFonts w:hint="eastAsia" w:ascii="宋体" w:hAnsi="宋体" w:cs="宋体"/>
          <w:szCs w:val="21"/>
        </w:rPr>
        <w:t xml:space="preserve">    第四十二条  运用各种宣传形式进行节约用油宣传教育，提高对资源节约重要性的认识，增强公共机构广大干部职工车辆节油自觉性。</w:t>
      </w:r>
    </w:p>
    <w:p w14:paraId="7D21BE44">
      <w:pPr>
        <w:spacing w:line="360" w:lineRule="exact"/>
        <w:rPr>
          <w:rFonts w:ascii="宋体" w:hAnsi="宋体" w:cs="宋体"/>
          <w:szCs w:val="21"/>
        </w:rPr>
      </w:pPr>
      <w:r>
        <w:rPr>
          <w:rFonts w:hint="eastAsia" w:ascii="宋体" w:hAnsi="宋体" w:cs="宋体"/>
          <w:szCs w:val="21"/>
        </w:rPr>
        <w:t xml:space="preserve">    第四十三条  加强油消耗统计分析。指定专人负责油消耗季度和年度统计汇总和分析报告工作，每季度形成油消耗情况统计汇总和分析报告。</w:t>
      </w:r>
    </w:p>
    <w:p w14:paraId="6B655325">
      <w:pPr>
        <w:spacing w:line="360" w:lineRule="exact"/>
        <w:rPr>
          <w:rFonts w:ascii="宋体" w:hAnsi="宋体" w:cs="宋体"/>
          <w:szCs w:val="21"/>
        </w:rPr>
      </w:pPr>
      <w:r>
        <w:rPr>
          <w:rFonts w:hint="eastAsia" w:ascii="宋体" w:hAnsi="宋体" w:cs="宋体"/>
          <w:szCs w:val="21"/>
        </w:rPr>
        <w:t xml:space="preserve">    第四十四条  认真落实国务院每周少开1天车规定，每年6月公共机构“能源紧缺体验日”和9月22日世界无车日，公共机构工作人员当日应停用公务车或私家车，选择公交车、自行车、步行等绿色出行方式出行。</w:t>
      </w:r>
    </w:p>
    <w:p w14:paraId="6547329A">
      <w:pPr>
        <w:spacing w:line="360" w:lineRule="exact"/>
        <w:jc w:val="center"/>
        <w:rPr>
          <w:rFonts w:ascii="宋体" w:hAnsi="宋体" w:cs="宋体"/>
          <w:b/>
          <w:bCs/>
          <w:szCs w:val="21"/>
        </w:rPr>
      </w:pPr>
      <w:r>
        <w:rPr>
          <w:rFonts w:hint="eastAsia" w:ascii="宋体" w:hAnsi="宋体" w:cs="宋体"/>
          <w:b/>
          <w:bCs/>
          <w:szCs w:val="21"/>
        </w:rPr>
        <w:t>第四章  办公用品管理制度</w:t>
      </w:r>
    </w:p>
    <w:p w14:paraId="20F09836">
      <w:pPr>
        <w:spacing w:line="360" w:lineRule="exact"/>
        <w:ind w:firstLine="420" w:firstLineChars="200"/>
        <w:rPr>
          <w:rFonts w:ascii="宋体" w:hAnsi="宋体" w:cs="宋体"/>
          <w:szCs w:val="21"/>
        </w:rPr>
      </w:pPr>
      <w:r>
        <w:rPr>
          <w:rFonts w:hint="eastAsia" w:ascii="宋体" w:hAnsi="宋体" w:cs="宋体"/>
          <w:szCs w:val="21"/>
        </w:rPr>
        <w:t>第四十五条  实行定额管理。按照单位性质、业务量和各年度办公用品耗费状况，科学确定本单位年度各类办公用品总耗费、人均耗费定额。各公共机构要在定额内使用办公用品。</w:t>
      </w:r>
    </w:p>
    <w:p w14:paraId="713AF388">
      <w:pPr>
        <w:spacing w:line="360" w:lineRule="exact"/>
        <w:rPr>
          <w:rFonts w:ascii="宋体" w:hAnsi="宋体" w:cs="宋体"/>
          <w:szCs w:val="21"/>
        </w:rPr>
      </w:pPr>
      <w:r>
        <w:rPr>
          <w:rFonts w:hint="eastAsia" w:ascii="宋体" w:hAnsi="宋体" w:cs="宋体"/>
          <w:szCs w:val="21"/>
        </w:rPr>
        <w:t xml:space="preserve">    第四十六条  严格执行政府采购制度。办公用品采购必须按政府采购规定的标准、程序进行。</w:t>
      </w:r>
    </w:p>
    <w:p w14:paraId="0B4B811D">
      <w:pPr>
        <w:spacing w:line="360" w:lineRule="exact"/>
        <w:rPr>
          <w:rFonts w:ascii="宋体" w:hAnsi="宋体" w:cs="宋体"/>
          <w:szCs w:val="21"/>
        </w:rPr>
      </w:pPr>
      <w:r>
        <w:rPr>
          <w:rFonts w:hint="eastAsia" w:ascii="宋体" w:hAnsi="宋体" w:cs="宋体"/>
          <w:szCs w:val="21"/>
        </w:rPr>
        <w:t xml:space="preserve">    第四十七条  严格采购审批制度。随用随买的个别零散性采购的办公用品实行按级申报、逐级审批。</w:t>
      </w:r>
    </w:p>
    <w:p w14:paraId="2758304A">
      <w:pPr>
        <w:spacing w:line="360" w:lineRule="exact"/>
        <w:rPr>
          <w:rFonts w:ascii="宋体" w:hAnsi="宋体" w:cs="宋体"/>
          <w:szCs w:val="21"/>
        </w:rPr>
      </w:pPr>
      <w:r>
        <w:rPr>
          <w:rFonts w:hint="eastAsia" w:ascii="宋体" w:hAnsi="宋体" w:cs="宋体"/>
          <w:szCs w:val="21"/>
        </w:rPr>
        <w:t xml:space="preserve">    第四十八条  增强办公用品采购透明度。采购前应做好市场调查，充分掌握欲购物品的性能、价格及附加优惠条件，货比三家，货真价实，物美价廉。</w:t>
      </w:r>
    </w:p>
    <w:p w14:paraId="7972FB75">
      <w:pPr>
        <w:spacing w:line="360" w:lineRule="exact"/>
        <w:rPr>
          <w:rFonts w:ascii="宋体" w:hAnsi="宋体" w:cs="宋体"/>
          <w:szCs w:val="21"/>
        </w:rPr>
      </w:pPr>
      <w:r>
        <w:rPr>
          <w:rFonts w:hint="eastAsia" w:ascii="宋体" w:hAnsi="宋体" w:cs="宋体"/>
          <w:szCs w:val="21"/>
        </w:rPr>
        <w:t xml:space="preserve">    第四十九条  指派专人负责保管办公用品。办公用品的保管与采购人员应由2人以上分别担任，各负其责，不得一人双兼。</w:t>
      </w:r>
    </w:p>
    <w:p w14:paraId="61B19539">
      <w:pPr>
        <w:spacing w:line="360" w:lineRule="exact"/>
        <w:ind w:firstLine="420" w:firstLineChars="200"/>
        <w:rPr>
          <w:rFonts w:ascii="宋体" w:hAnsi="宋体" w:cs="宋体"/>
          <w:szCs w:val="21"/>
        </w:rPr>
      </w:pPr>
      <w:r>
        <w:rPr>
          <w:rFonts w:hint="eastAsia" w:ascii="宋体" w:hAnsi="宋体" w:cs="宋体"/>
          <w:szCs w:val="21"/>
        </w:rPr>
        <w:t>第五十条  库存办公用品的种类和数量要科学确定、合理控制，避免不必要的储存或过量积压，确保供应好、周转快、消耗低、费用省。</w:t>
      </w:r>
    </w:p>
    <w:p w14:paraId="25B2CDFA">
      <w:pPr>
        <w:spacing w:line="360" w:lineRule="exact"/>
        <w:rPr>
          <w:rFonts w:ascii="宋体" w:hAnsi="宋体" w:cs="宋体"/>
          <w:szCs w:val="21"/>
        </w:rPr>
      </w:pPr>
      <w:r>
        <w:rPr>
          <w:rFonts w:hint="eastAsia" w:ascii="宋体" w:hAnsi="宋体" w:cs="宋体"/>
          <w:szCs w:val="21"/>
        </w:rPr>
        <w:t xml:space="preserve">    第五十一条  批量购入的办公用品应即时入库存储，物品采购员和仓库保管员要搞好验收交接，在《办公用品入库登记簿》上如实填写接收物品的名称、规格、单价和数量，并签字备案。</w:t>
      </w:r>
    </w:p>
    <w:p w14:paraId="77FDA57F">
      <w:pPr>
        <w:spacing w:line="360" w:lineRule="exact"/>
        <w:rPr>
          <w:rFonts w:ascii="宋体" w:hAnsi="宋体" w:cs="宋体"/>
          <w:szCs w:val="21"/>
        </w:rPr>
      </w:pPr>
      <w:r>
        <w:rPr>
          <w:rFonts w:hint="eastAsia" w:ascii="宋体" w:hAnsi="宋体" w:cs="宋体"/>
          <w:szCs w:val="21"/>
        </w:rPr>
        <w:t xml:space="preserve">    第五十二条  加强对旧办公用品管理。阶段性使用和暂时闲置的物品要妥善保管，随时待用；替换下的各类办公设备交由各部门自行保管，及时回收，登记造册，修旧利废，充分利用。</w:t>
      </w:r>
    </w:p>
    <w:p w14:paraId="15E2B6F9">
      <w:pPr>
        <w:spacing w:line="360" w:lineRule="exact"/>
        <w:rPr>
          <w:rFonts w:ascii="宋体" w:hAnsi="宋体" w:cs="宋体"/>
          <w:szCs w:val="21"/>
        </w:rPr>
      </w:pPr>
      <w:r>
        <w:rPr>
          <w:rFonts w:hint="eastAsia" w:ascii="宋体" w:hAnsi="宋体" w:cs="宋体"/>
          <w:szCs w:val="21"/>
        </w:rPr>
        <w:t xml:space="preserve">    第五十三条  定期进行办公用品库房盘点，确保账物相符。</w:t>
      </w:r>
    </w:p>
    <w:p w14:paraId="45268422">
      <w:pPr>
        <w:spacing w:line="360" w:lineRule="exact"/>
        <w:rPr>
          <w:rFonts w:ascii="宋体" w:hAnsi="宋体" w:cs="宋体"/>
          <w:szCs w:val="21"/>
        </w:rPr>
      </w:pPr>
      <w:r>
        <w:rPr>
          <w:rFonts w:hint="eastAsia" w:ascii="宋体" w:hAnsi="宋体" w:cs="宋体"/>
          <w:szCs w:val="21"/>
        </w:rPr>
        <w:t xml:space="preserve">    第五十四条  领取时，领取人须在《办公用品领取登记簿》上写明日期、领取物品名称及规格、数量、用途等项内容并签字。</w:t>
      </w:r>
    </w:p>
    <w:p w14:paraId="3D60A746">
      <w:pPr>
        <w:spacing w:line="360" w:lineRule="exact"/>
        <w:rPr>
          <w:rFonts w:ascii="宋体" w:hAnsi="宋体" w:cs="宋体"/>
          <w:szCs w:val="21"/>
        </w:rPr>
      </w:pPr>
      <w:r>
        <w:rPr>
          <w:rFonts w:hint="eastAsia" w:ascii="宋体" w:hAnsi="宋体" w:cs="宋体"/>
          <w:szCs w:val="21"/>
        </w:rPr>
        <w:t xml:space="preserve">    第五十五条  办公用品管理部门及人员应恪尽职守，坚持原则，照章办事，严格控制办公用品的领取数量和次数，对于消耗品，可根据历史记录和经验法则设定领取基准。明显超出常规的申领，领取人应作出解释，否则保管员有权拒付。</w:t>
      </w:r>
    </w:p>
    <w:p w14:paraId="1849F509">
      <w:pPr>
        <w:spacing w:line="360" w:lineRule="exact"/>
        <w:ind w:firstLine="420" w:firstLineChars="200"/>
        <w:rPr>
          <w:rFonts w:ascii="宋体" w:hAnsi="宋体" w:cs="宋体"/>
          <w:szCs w:val="21"/>
        </w:rPr>
      </w:pPr>
      <w:r>
        <w:rPr>
          <w:rFonts w:hint="eastAsia" w:ascii="宋体" w:hAnsi="宋体" w:cs="宋体"/>
          <w:szCs w:val="21"/>
        </w:rPr>
        <w:t>第五十六条  领取的非消耗性办公用品（如订书机、计算器、剪刀）应列入移交。如重复申领，应说明原因或凭损毁原物以旧换新，杜绝虚报冒领。</w:t>
      </w:r>
    </w:p>
    <w:p w14:paraId="599E8B1C">
      <w:pPr>
        <w:spacing w:line="360" w:lineRule="exact"/>
        <w:ind w:firstLine="420" w:firstLineChars="200"/>
        <w:rPr>
          <w:rFonts w:ascii="宋体" w:hAnsi="宋体" w:cs="宋体"/>
          <w:szCs w:val="21"/>
        </w:rPr>
      </w:pPr>
      <w:r>
        <w:rPr>
          <w:rFonts w:hint="eastAsia" w:ascii="宋体" w:hAnsi="宋体" w:cs="宋体"/>
          <w:szCs w:val="21"/>
        </w:rPr>
        <w:t>第五十七条  大件物品领取后，应列入办公固定资产管理序列，明确责任人。办公用品领取后，发现不适用或未用完部分应立即退还给保管员，保管人员根据情况予以调换或收回入库。</w:t>
      </w:r>
    </w:p>
    <w:p w14:paraId="1D05D9A1">
      <w:pPr>
        <w:spacing w:line="360" w:lineRule="exact"/>
        <w:ind w:firstLine="420" w:firstLineChars="200"/>
        <w:rPr>
          <w:rFonts w:ascii="宋体" w:hAnsi="宋体" w:cs="宋体"/>
          <w:szCs w:val="21"/>
        </w:rPr>
      </w:pPr>
      <w:r>
        <w:rPr>
          <w:rFonts w:hint="eastAsia" w:ascii="宋体" w:hAnsi="宋体" w:cs="宋体"/>
          <w:szCs w:val="21"/>
        </w:rPr>
        <w:t>第五十八条  加强资源循环利用工作。推行无纸化办公，推广再生纸使用，提倡办公耗材再利用，限制使用塑料购物袋。禁止将办公用品随意丢弃废置，开展办公垃圾分类处理，建立废旧灯管，电子产品和办公设备的回收处理机制。</w:t>
      </w:r>
    </w:p>
    <w:p w14:paraId="45B7BE61">
      <w:pPr>
        <w:spacing w:line="360" w:lineRule="exact"/>
        <w:ind w:firstLine="420" w:firstLineChars="200"/>
        <w:rPr>
          <w:rFonts w:ascii="宋体" w:hAnsi="宋体" w:cs="宋体"/>
          <w:szCs w:val="21"/>
        </w:rPr>
      </w:pPr>
      <w:r>
        <w:rPr>
          <w:rFonts w:hint="eastAsia" w:ascii="宋体" w:hAnsi="宋体" w:cs="宋体"/>
          <w:szCs w:val="21"/>
        </w:rPr>
        <w:t>第五十九条  印制文件材料要有科学性和计划性。根据文件材料印制要求及数量选择合适的印制方式，既要方便快捷，又要使成本最低，力求使印制数与需用数基本相符，避免不必要的浪费。</w:t>
      </w:r>
    </w:p>
    <w:p w14:paraId="477656E2">
      <w:pPr>
        <w:spacing w:line="360" w:lineRule="exact"/>
        <w:ind w:firstLine="420" w:firstLineChars="200"/>
        <w:rPr>
          <w:rFonts w:ascii="宋体" w:hAnsi="宋体" w:cs="宋体"/>
          <w:szCs w:val="21"/>
        </w:rPr>
      </w:pPr>
      <w:r>
        <w:rPr>
          <w:rFonts w:hint="eastAsia" w:ascii="宋体" w:hAnsi="宋体" w:cs="宋体"/>
          <w:szCs w:val="21"/>
        </w:rPr>
        <w:t>第六十条  对于高档耐用、但不常用的办公用品，各科室间应尽量协调相互借用，一般不得重复购置。办公设备出现故障，由原采购人员负责协调和联系退换、保修、维修、配件事宜。故意造成设备损坏的，由直接责任人赔偿。</w:t>
      </w:r>
    </w:p>
    <w:p w14:paraId="27FD78D5">
      <w:pPr>
        <w:spacing w:line="360" w:lineRule="exact"/>
        <w:jc w:val="center"/>
        <w:rPr>
          <w:rFonts w:ascii="宋体" w:hAnsi="宋体" w:cs="宋体"/>
          <w:b/>
          <w:bCs/>
          <w:szCs w:val="21"/>
        </w:rPr>
      </w:pPr>
      <w:r>
        <w:rPr>
          <w:rFonts w:hint="eastAsia" w:ascii="宋体" w:hAnsi="宋体" w:cs="宋体"/>
          <w:b/>
          <w:bCs/>
          <w:szCs w:val="21"/>
        </w:rPr>
        <w:t>第五章  附  则</w:t>
      </w:r>
    </w:p>
    <w:p w14:paraId="064C0724">
      <w:pPr>
        <w:spacing w:line="360" w:lineRule="exact"/>
        <w:ind w:firstLine="420"/>
        <w:rPr>
          <w:rFonts w:ascii="仿宋_GB2312" w:eastAsia="仿宋_GB2312"/>
          <w:sz w:val="32"/>
          <w:szCs w:val="32"/>
        </w:rPr>
      </w:pPr>
      <w:r>
        <w:rPr>
          <w:rFonts w:hint="eastAsia" w:ascii="宋体" w:hAnsi="宋体" w:cs="宋体"/>
          <w:szCs w:val="21"/>
        </w:rPr>
        <w:t>第六十一条  本规定由机关服务中心负责解释，本规定自发布之日起实施。</w:t>
      </w:r>
    </w:p>
    <w:p w14:paraId="4793E4ED">
      <w:pPr>
        <w:spacing w:line="360" w:lineRule="exact"/>
        <w:rPr>
          <w:rFonts w:ascii="宋体" w:hAnsi="宋体" w:cs="宋体"/>
          <w:bCs/>
          <w:szCs w:val="21"/>
        </w:rPr>
      </w:pPr>
      <w:r>
        <w:rPr>
          <w:rFonts w:hint="eastAsia" w:ascii="宋体" w:hAnsi="宋体" w:cs="宋体"/>
          <w:bCs/>
          <w:szCs w:val="21"/>
        </w:rPr>
        <w:br w:type="page"/>
      </w:r>
    </w:p>
    <w:p w14:paraId="3FF9F3CB">
      <w:pPr>
        <w:spacing w:line="360" w:lineRule="exact"/>
        <w:jc w:val="center"/>
        <w:rPr>
          <w:rFonts w:ascii="宋体" w:hAnsi="宋体" w:cs="宋体"/>
          <w:b/>
          <w:bCs/>
          <w:sz w:val="28"/>
          <w:szCs w:val="28"/>
        </w:rPr>
      </w:pPr>
      <w:r>
        <w:rPr>
          <w:rFonts w:hint="eastAsia" w:ascii="宋体" w:hAnsi="宋体" w:cs="宋体"/>
          <w:b/>
          <w:bCs/>
          <w:sz w:val="28"/>
          <w:szCs w:val="28"/>
        </w:rPr>
        <w:t>南宁市税务局金湖办公大楼消防安全管理办法</w:t>
      </w:r>
    </w:p>
    <w:p w14:paraId="739C35D8">
      <w:pPr>
        <w:spacing w:line="360" w:lineRule="exact"/>
        <w:jc w:val="center"/>
        <w:rPr>
          <w:rFonts w:ascii="宋体" w:hAnsi="宋体" w:cs="宋体"/>
          <w:b/>
          <w:bCs/>
          <w:szCs w:val="21"/>
        </w:rPr>
      </w:pPr>
      <w:r>
        <w:rPr>
          <w:rFonts w:hint="eastAsia" w:ascii="宋体" w:hAnsi="宋体" w:cs="宋体"/>
          <w:b/>
          <w:bCs/>
          <w:szCs w:val="21"/>
        </w:rPr>
        <w:t>第一章  总  则</w:t>
      </w:r>
    </w:p>
    <w:p w14:paraId="3953CA55">
      <w:pPr>
        <w:spacing w:line="360" w:lineRule="exact"/>
        <w:ind w:firstLine="420" w:firstLineChars="200"/>
        <w:rPr>
          <w:rFonts w:ascii="宋体" w:hAnsi="宋体" w:cs="宋体"/>
          <w:szCs w:val="21"/>
        </w:rPr>
      </w:pPr>
      <w:r>
        <w:rPr>
          <w:rFonts w:hint="eastAsia" w:ascii="宋体" w:hAnsi="宋体" w:cs="宋体"/>
          <w:szCs w:val="21"/>
        </w:rPr>
        <w:t>第一条  为加强机关消防安全管理，预防火灾，消除火险隐患，切实保障国有资产及干部职工的生命财产安全，维护良好的工作生活秩序，根据《中华人民共和国消防法》及《</w:t>
      </w:r>
      <w:r>
        <w:rPr>
          <w:rFonts w:hint="eastAsia" w:ascii="宋体" w:hAnsi="宋体" w:cs="宋体"/>
          <w:kern w:val="0"/>
          <w:szCs w:val="21"/>
          <w:lang w:val="zh-CN"/>
        </w:rPr>
        <w:t>机关、团体企业、事业单位消防安全管理规定》（公安部令第61号）</w:t>
      </w:r>
      <w:r>
        <w:rPr>
          <w:rFonts w:hint="eastAsia" w:ascii="宋体" w:hAnsi="宋体" w:cs="宋体"/>
          <w:szCs w:val="21"/>
        </w:rPr>
        <w:t>，制定本办法。</w:t>
      </w:r>
    </w:p>
    <w:p w14:paraId="22719789">
      <w:pPr>
        <w:spacing w:line="360" w:lineRule="exact"/>
        <w:ind w:firstLine="420" w:firstLineChars="200"/>
        <w:rPr>
          <w:rFonts w:ascii="宋体" w:hAnsi="宋体" w:cs="宋体"/>
          <w:szCs w:val="21"/>
        </w:rPr>
      </w:pPr>
      <w:r>
        <w:rPr>
          <w:rFonts w:hint="eastAsia" w:ascii="宋体" w:hAnsi="宋体" w:cs="宋体"/>
          <w:kern w:val="0"/>
          <w:szCs w:val="21"/>
          <w:lang w:val="zh-CN"/>
        </w:rPr>
        <w:t xml:space="preserve">第二条  </w:t>
      </w:r>
      <w:r>
        <w:rPr>
          <w:rFonts w:hint="eastAsia" w:ascii="宋体" w:hAnsi="宋体" w:cs="宋体"/>
          <w:szCs w:val="21"/>
        </w:rPr>
        <w:t>本办法适用于南宁市税务局金湖办公大楼的消防安全管理。</w:t>
      </w:r>
    </w:p>
    <w:p w14:paraId="22BEC860">
      <w:pPr>
        <w:autoSpaceDE w:val="0"/>
        <w:autoSpaceDN w:val="0"/>
        <w:adjustRightInd w:val="0"/>
        <w:spacing w:line="36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第三条  严格遵守消防法律、法规、规章（以下统称消防法规），贯彻预防为主、防消结合的消防工作方针，履行消防安全职责，确保消防安全。  </w:t>
      </w:r>
    </w:p>
    <w:p w14:paraId="561543D0">
      <w:pPr>
        <w:autoSpaceDE w:val="0"/>
        <w:autoSpaceDN w:val="0"/>
        <w:adjustRightInd w:val="0"/>
        <w:spacing w:line="36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第四条 </w:t>
      </w:r>
      <w:r>
        <w:rPr>
          <w:rFonts w:hint="eastAsia" w:ascii="宋体" w:hAnsi="宋体" w:cs="宋体"/>
          <w:kern w:val="0"/>
          <w:szCs w:val="21"/>
        </w:rPr>
        <w:t xml:space="preserve"> </w:t>
      </w:r>
      <w:r>
        <w:rPr>
          <w:rFonts w:hint="eastAsia" w:ascii="宋体" w:hAnsi="宋体" w:cs="宋体"/>
          <w:kern w:val="0"/>
          <w:szCs w:val="21"/>
          <w:lang w:val="zh-CN"/>
        </w:rPr>
        <w:t xml:space="preserve">落实岗位消防安全责任制，明确岗位消防安全职责。 </w:t>
      </w:r>
    </w:p>
    <w:p w14:paraId="16407A07">
      <w:pPr>
        <w:spacing w:line="360" w:lineRule="exact"/>
        <w:jc w:val="center"/>
        <w:rPr>
          <w:rFonts w:ascii="宋体" w:hAnsi="宋体" w:cs="宋体"/>
          <w:b/>
          <w:bCs/>
          <w:szCs w:val="21"/>
        </w:rPr>
      </w:pPr>
      <w:r>
        <w:rPr>
          <w:rFonts w:hint="eastAsia" w:ascii="宋体" w:hAnsi="宋体" w:cs="宋体"/>
          <w:b/>
          <w:bCs/>
          <w:szCs w:val="21"/>
        </w:rPr>
        <w:t>第二章  消防安全职责</w:t>
      </w:r>
    </w:p>
    <w:p w14:paraId="46106BB7">
      <w:pPr>
        <w:spacing w:line="360" w:lineRule="exact"/>
        <w:ind w:firstLine="420" w:firstLineChars="200"/>
        <w:rPr>
          <w:rFonts w:ascii="宋体" w:hAnsi="宋体" w:cs="宋体"/>
          <w:szCs w:val="21"/>
        </w:rPr>
      </w:pPr>
      <w:r>
        <w:rPr>
          <w:rFonts w:hint="eastAsia" w:ascii="宋体" w:hAnsi="宋体" w:cs="宋体"/>
          <w:szCs w:val="21"/>
        </w:rPr>
        <w:t xml:space="preserve">第五条  </w:t>
      </w:r>
      <w:r>
        <w:rPr>
          <w:rFonts w:hint="eastAsia" w:ascii="宋体" w:hAnsi="宋体" w:cs="宋体"/>
          <w:kern w:val="0"/>
          <w:szCs w:val="21"/>
          <w:lang w:val="zh-CN"/>
        </w:rPr>
        <w:t>根据需要确定机关的消防安全管理人。消防安全管理人对机关的消防安全责任人负责，实施和组织落实下列消防安全管理工作：</w:t>
      </w:r>
    </w:p>
    <w:p w14:paraId="2861E300">
      <w:pPr>
        <w:spacing w:line="360" w:lineRule="exact"/>
        <w:rPr>
          <w:rFonts w:ascii="宋体" w:hAnsi="宋体" w:cs="宋体"/>
          <w:szCs w:val="21"/>
        </w:rPr>
      </w:pPr>
      <w:r>
        <w:rPr>
          <w:rFonts w:hint="eastAsia" w:ascii="宋体" w:hAnsi="宋体" w:cs="宋体"/>
          <w:szCs w:val="21"/>
        </w:rPr>
        <w:t xml:space="preserve">    （一）组织实施日常消防安全管理工作。</w:t>
      </w:r>
    </w:p>
    <w:p w14:paraId="34E5CDE7">
      <w:pPr>
        <w:spacing w:line="360" w:lineRule="exact"/>
        <w:rPr>
          <w:rFonts w:ascii="宋体" w:hAnsi="宋体" w:cs="宋体"/>
          <w:szCs w:val="21"/>
        </w:rPr>
      </w:pPr>
      <w:r>
        <w:rPr>
          <w:rFonts w:hint="eastAsia" w:ascii="宋体" w:hAnsi="宋体" w:cs="宋体"/>
          <w:szCs w:val="21"/>
        </w:rPr>
        <w:t xml:space="preserve">    （二）</w:t>
      </w:r>
      <w:r>
        <w:rPr>
          <w:rFonts w:hint="eastAsia" w:ascii="宋体" w:hAnsi="宋体" w:cs="宋体"/>
          <w:kern w:val="0"/>
          <w:szCs w:val="21"/>
          <w:lang w:val="zh-CN"/>
        </w:rPr>
        <w:t>组织消防设施防火巡查、检查；消防设施、器材维护管理；火灾隐患整改；</w:t>
      </w:r>
      <w:r>
        <w:rPr>
          <w:rFonts w:hint="eastAsia" w:ascii="宋体" w:hAnsi="宋体" w:cs="宋体"/>
          <w:szCs w:val="21"/>
        </w:rPr>
        <w:t>实施防火检查和火灾隐患整改工作。</w:t>
      </w:r>
    </w:p>
    <w:p w14:paraId="1144C57A">
      <w:pPr>
        <w:spacing w:line="360" w:lineRule="exact"/>
        <w:rPr>
          <w:rFonts w:ascii="宋体" w:hAnsi="宋体" w:cs="宋体"/>
          <w:szCs w:val="21"/>
        </w:rPr>
      </w:pPr>
      <w:r>
        <w:rPr>
          <w:rFonts w:hint="eastAsia" w:ascii="宋体" w:hAnsi="宋体" w:cs="宋体"/>
          <w:szCs w:val="21"/>
        </w:rPr>
        <w:t xml:space="preserve">    （三）组织实施对机关消防设施、灭火器材和消防安全标志的维护保养，确保其完好有效和处于正常运行状态，确保疏散通道和安全出口的畅通。</w:t>
      </w:r>
    </w:p>
    <w:p w14:paraId="7CC48877">
      <w:pPr>
        <w:spacing w:line="360" w:lineRule="exact"/>
        <w:ind w:firstLine="420" w:firstLineChars="200"/>
        <w:rPr>
          <w:rFonts w:ascii="宋体" w:hAnsi="宋体" w:cs="宋体"/>
          <w:szCs w:val="21"/>
        </w:rPr>
      </w:pPr>
      <w:r>
        <w:rPr>
          <w:rFonts w:hint="eastAsia" w:ascii="宋体" w:hAnsi="宋体" w:cs="宋体"/>
          <w:szCs w:val="21"/>
        </w:rPr>
        <w:t>（四）组织干部职工开展消防知识、技能的教育和培训，组织灭火和应急疏散预案的实施和演练。</w:t>
      </w:r>
    </w:p>
    <w:p w14:paraId="27DCCA73">
      <w:pPr>
        <w:spacing w:line="360" w:lineRule="exact"/>
        <w:ind w:firstLine="420" w:firstLineChars="200"/>
        <w:rPr>
          <w:rFonts w:ascii="宋体" w:hAnsi="宋体" w:cs="宋体"/>
          <w:szCs w:val="21"/>
        </w:rPr>
      </w:pPr>
      <w:r>
        <w:rPr>
          <w:rFonts w:hint="eastAsia" w:ascii="宋体" w:hAnsi="宋体" w:cs="宋体"/>
          <w:szCs w:val="21"/>
        </w:rPr>
        <w:t>（五）及时报告涉及消防安全的重大问题。</w:t>
      </w:r>
      <w:r>
        <w:rPr>
          <w:rFonts w:hint="eastAsia" w:ascii="宋体" w:hAnsi="宋体" w:cs="宋体"/>
          <w:kern w:val="0"/>
          <w:szCs w:val="21"/>
          <w:lang w:val="zh-CN"/>
        </w:rPr>
        <w:t xml:space="preserve"> </w:t>
      </w:r>
    </w:p>
    <w:p w14:paraId="1631C88C">
      <w:pPr>
        <w:autoSpaceDE w:val="0"/>
        <w:autoSpaceDN w:val="0"/>
        <w:adjustRightInd w:val="0"/>
        <w:spacing w:line="360" w:lineRule="exact"/>
        <w:ind w:firstLine="420" w:firstLineChars="200"/>
        <w:rPr>
          <w:rFonts w:ascii="宋体" w:hAnsi="宋体" w:cs="宋体"/>
          <w:kern w:val="0"/>
          <w:szCs w:val="21"/>
          <w:lang w:val="zh-CN"/>
        </w:rPr>
      </w:pPr>
      <w:r>
        <w:rPr>
          <w:rFonts w:hint="eastAsia" w:ascii="宋体" w:hAnsi="宋体" w:cs="宋体"/>
          <w:kern w:val="0"/>
          <w:szCs w:val="21"/>
          <w:lang w:val="zh-CN"/>
        </w:rPr>
        <w:t>第六条  在建工程施工现场的消防安全由施工单位负责。对建筑物进行局部改建、扩建和装修的工程，应当与施工单位在订立的合同中明确各方对施工现场的消防安全责任。</w:t>
      </w:r>
    </w:p>
    <w:p w14:paraId="4FF35E6C">
      <w:pPr>
        <w:autoSpaceDE w:val="0"/>
        <w:autoSpaceDN w:val="0"/>
        <w:adjustRightInd w:val="0"/>
        <w:spacing w:line="360" w:lineRule="exact"/>
        <w:jc w:val="center"/>
        <w:rPr>
          <w:rFonts w:ascii="宋体" w:hAnsi="宋体" w:cs="宋体"/>
          <w:b/>
          <w:bCs/>
          <w:kern w:val="0"/>
          <w:szCs w:val="21"/>
          <w:lang w:val="zh-CN"/>
        </w:rPr>
      </w:pPr>
      <w:r>
        <w:rPr>
          <w:rFonts w:hint="eastAsia" w:ascii="宋体" w:hAnsi="宋体" w:cs="宋体"/>
          <w:b/>
          <w:bCs/>
          <w:szCs w:val="21"/>
        </w:rPr>
        <w:t xml:space="preserve">第三章  </w:t>
      </w:r>
      <w:r>
        <w:rPr>
          <w:rFonts w:hint="eastAsia" w:ascii="宋体" w:hAnsi="宋体" w:cs="宋体"/>
          <w:b/>
          <w:bCs/>
          <w:kern w:val="0"/>
          <w:szCs w:val="21"/>
          <w:lang w:val="zh-CN"/>
        </w:rPr>
        <w:t>消防安全宣传教育和培训</w:t>
      </w:r>
    </w:p>
    <w:p w14:paraId="7C856E79">
      <w:pPr>
        <w:autoSpaceDE w:val="0"/>
        <w:autoSpaceDN w:val="0"/>
        <w:adjustRightInd w:val="0"/>
        <w:spacing w:line="360" w:lineRule="exact"/>
        <w:ind w:firstLine="417" w:firstLineChars="199"/>
        <w:rPr>
          <w:rFonts w:ascii="宋体" w:hAnsi="宋体" w:cs="宋体"/>
          <w:kern w:val="0"/>
          <w:szCs w:val="21"/>
          <w:lang w:val="zh-CN"/>
        </w:rPr>
      </w:pPr>
      <w:r>
        <w:rPr>
          <w:rFonts w:hint="eastAsia" w:ascii="宋体" w:hAnsi="宋体" w:cs="宋体"/>
          <w:kern w:val="0"/>
          <w:szCs w:val="21"/>
          <w:lang w:val="zh-CN"/>
        </w:rPr>
        <w:t>第七条</w:t>
      </w:r>
      <w:r>
        <w:rPr>
          <w:rFonts w:hint="eastAsia" w:ascii="宋体" w:hAnsi="宋体" w:cs="宋体"/>
          <w:b/>
          <w:kern w:val="0"/>
          <w:szCs w:val="21"/>
          <w:lang w:val="zh-CN"/>
        </w:rPr>
        <w:t xml:space="preserve">  </w:t>
      </w:r>
      <w:r>
        <w:rPr>
          <w:rFonts w:hint="eastAsia" w:ascii="宋体" w:hAnsi="宋体" w:cs="宋体"/>
          <w:kern w:val="0"/>
          <w:szCs w:val="21"/>
          <w:lang w:val="zh-CN"/>
        </w:rPr>
        <w:t>通过多种形式开展经常性的消防安全宣传教育。宣传教育和培训内容应当包括：</w:t>
      </w:r>
    </w:p>
    <w:p w14:paraId="29026BBE">
      <w:pPr>
        <w:autoSpaceDE w:val="0"/>
        <w:autoSpaceDN w:val="0"/>
        <w:adjustRightInd w:val="0"/>
        <w:spacing w:line="36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（一）有关消防法规、消防安全制度和保障消防安全的操作规程。 </w:t>
      </w:r>
    </w:p>
    <w:p w14:paraId="1075EAF4">
      <w:pPr>
        <w:autoSpaceDE w:val="0"/>
        <w:autoSpaceDN w:val="0"/>
        <w:adjustRightInd w:val="0"/>
        <w:spacing w:line="360" w:lineRule="exact"/>
        <w:rPr>
          <w:rFonts w:ascii="宋体" w:hAnsi="宋体" w:cs="宋体"/>
          <w:kern w:val="0"/>
          <w:szCs w:val="21"/>
          <w:lang w:val="zh-CN"/>
        </w:rPr>
      </w:pPr>
      <w:r>
        <w:rPr>
          <w:rFonts w:hint="eastAsia" w:ascii="宋体" w:hAnsi="宋体" w:cs="宋体"/>
          <w:kern w:val="0"/>
          <w:szCs w:val="21"/>
          <w:lang w:val="zh-CN"/>
        </w:rPr>
        <w:t xml:space="preserve">    （二）本单位、本岗位的火灾危险性和防火措施。     </w:t>
      </w:r>
    </w:p>
    <w:p w14:paraId="6186B00C">
      <w:pPr>
        <w:autoSpaceDE w:val="0"/>
        <w:autoSpaceDN w:val="0"/>
        <w:adjustRightInd w:val="0"/>
        <w:spacing w:line="360" w:lineRule="exact"/>
        <w:rPr>
          <w:rFonts w:ascii="宋体" w:hAnsi="宋体" w:cs="宋体"/>
          <w:kern w:val="0"/>
          <w:szCs w:val="21"/>
          <w:lang w:val="zh-CN"/>
        </w:rPr>
      </w:pPr>
      <w:r>
        <w:rPr>
          <w:rFonts w:hint="eastAsia" w:ascii="宋体" w:hAnsi="宋体" w:cs="宋体"/>
          <w:kern w:val="0"/>
          <w:szCs w:val="21"/>
          <w:lang w:val="zh-CN"/>
        </w:rPr>
        <w:t xml:space="preserve">    （三）有关消防设施的性能、灭火器材的使用方法。     </w:t>
      </w:r>
    </w:p>
    <w:p w14:paraId="41BBDC2E">
      <w:pPr>
        <w:autoSpaceDE w:val="0"/>
        <w:autoSpaceDN w:val="0"/>
        <w:adjustRightInd w:val="0"/>
        <w:spacing w:line="360" w:lineRule="exact"/>
        <w:ind w:firstLine="420" w:firstLineChars="200"/>
        <w:rPr>
          <w:rFonts w:ascii="宋体" w:hAnsi="宋体" w:cs="宋体"/>
          <w:kern w:val="0"/>
          <w:szCs w:val="21"/>
          <w:lang w:val="zh-CN"/>
        </w:rPr>
      </w:pPr>
      <w:r>
        <w:rPr>
          <w:rFonts w:hint="eastAsia" w:ascii="宋体" w:hAnsi="宋体" w:cs="宋体"/>
          <w:kern w:val="0"/>
          <w:szCs w:val="21"/>
          <w:lang w:val="zh-CN"/>
        </w:rPr>
        <w:t>（四）报火警、扑救初起火灾以及自救逃生的知识和技能。</w:t>
      </w:r>
    </w:p>
    <w:p w14:paraId="267C3942">
      <w:pPr>
        <w:spacing w:line="360" w:lineRule="exact"/>
        <w:jc w:val="center"/>
        <w:rPr>
          <w:rFonts w:ascii="宋体" w:hAnsi="宋体" w:cs="宋体"/>
          <w:b/>
          <w:bCs/>
          <w:szCs w:val="21"/>
        </w:rPr>
      </w:pPr>
      <w:r>
        <w:rPr>
          <w:rFonts w:hint="eastAsia" w:ascii="宋体" w:hAnsi="宋体" w:cs="宋体"/>
          <w:b/>
          <w:bCs/>
          <w:szCs w:val="21"/>
        </w:rPr>
        <w:t>第四章  消防安全管理</w:t>
      </w:r>
    </w:p>
    <w:p w14:paraId="2AA2846E">
      <w:pPr>
        <w:spacing w:line="360" w:lineRule="exact"/>
        <w:ind w:firstLine="420" w:firstLineChars="200"/>
        <w:rPr>
          <w:rFonts w:ascii="宋体" w:hAnsi="宋体" w:cs="宋体"/>
          <w:kern w:val="0"/>
          <w:szCs w:val="21"/>
          <w:lang w:val="zh-CN"/>
        </w:rPr>
      </w:pPr>
      <w:r>
        <w:rPr>
          <w:rFonts w:hint="eastAsia" w:ascii="宋体" w:hAnsi="宋体" w:cs="宋体"/>
          <w:szCs w:val="21"/>
        </w:rPr>
        <w:t xml:space="preserve">第八条  </w:t>
      </w:r>
      <w:r>
        <w:rPr>
          <w:rFonts w:hint="eastAsia" w:ascii="宋体" w:hAnsi="宋体" w:cs="宋体"/>
          <w:kern w:val="0"/>
          <w:szCs w:val="21"/>
          <w:lang w:val="zh-CN"/>
        </w:rPr>
        <w:t>将容易发生火灾、一旦发生火灾可能严重危及人身和财产安全，以及对消防安全有重大影响的部位，确定为消防安全重点部位，设置明显的防火标志，重点</w:t>
      </w:r>
      <w:r>
        <w:rPr>
          <w:rFonts w:hint="eastAsia" w:ascii="宋体" w:hAnsi="宋体" w:cs="宋体"/>
          <w:szCs w:val="21"/>
        </w:rPr>
        <w:t>配备消防设施器材，</w:t>
      </w:r>
      <w:r>
        <w:rPr>
          <w:rFonts w:hint="eastAsia" w:ascii="宋体" w:hAnsi="宋体" w:cs="宋体"/>
          <w:kern w:val="0"/>
          <w:szCs w:val="21"/>
          <w:lang w:val="zh-CN"/>
        </w:rPr>
        <w:t>实行严格消防管理。</w:t>
      </w:r>
    </w:p>
    <w:p w14:paraId="62248938">
      <w:pPr>
        <w:spacing w:line="360" w:lineRule="exact"/>
        <w:ind w:firstLine="420" w:firstLineChars="200"/>
        <w:rPr>
          <w:rFonts w:ascii="宋体" w:hAnsi="宋体" w:cs="宋体"/>
          <w:szCs w:val="21"/>
        </w:rPr>
      </w:pPr>
      <w:r>
        <w:rPr>
          <w:rFonts w:hint="eastAsia" w:ascii="宋体" w:hAnsi="宋体" w:cs="宋体"/>
          <w:szCs w:val="21"/>
        </w:rPr>
        <w:t>（一）重点消防安全部位：机房、配电房、机要室、档案室（含人事档案室）、</w:t>
      </w:r>
      <w:r>
        <w:rPr>
          <w:rFonts w:hint="eastAsia" w:ascii="宋体" w:hAnsi="宋体" w:cs="宋体"/>
          <w:kern w:val="0"/>
          <w:szCs w:val="21"/>
          <w:lang w:val="zh-CN"/>
        </w:rPr>
        <w:t>财务室等。</w:t>
      </w:r>
    </w:p>
    <w:p w14:paraId="1F908ACE">
      <w:pPr>
        <w:spacing w:line="360" w:lineRule="exact"/>
        <w:ind w:firstLine="420" w:firstLineChars="200"/>
        <w:rPr>
          <w:rFonts w:ascii="宋体" w:hAnsi="宋体" w:cs="宋体"/>
          <w:szCs w:val="21"/>
        </w:rPr>
      </w:pPr>
      <w:r>
        <w:rPr>
          <w:rFonts w:hint="eastAsia" w:ascii="宋体" w:hAnsi="宋体" w:cs="宋体"/>
          <w:szCs w:val="21"/>
        </w:rPr>
        <w:t>（二）凡重点部位工作人员，必须严格遵守防火安全制度，遵守操作规程。因违章操作、违反防火制度，造成事故的，要严肃追究责任。</w:t>
      </w:r>
    </w:p>
    <w:p w14:paraId="60C4D78D">
      <w:pPr>
        <w:spacing w:line="360" w:lineRule="exact"/>
        <w:ind w:firstLine="420" w:firstLineChars="200"/>
        <w:rPr>
          <w:rFonts w:ascii="宋体" w:hAnsi="宋体" w:cs="宋体"/>
          <w:szCs w:val="21"/>
        </w:rPr>
      </w:pPr>
      <w:r>
        <w:rPr>
          <w:rFonts w:hint="eastAsia" w:ascii="宋体" w:hAnsi="宋体" w:cs="宋体"/>
          <w:kern w:val="0"/>
          <w:szCs w:val="21"/>
          <w:lang w:val="zh-CN"/>
        </w:rPr>
        <w:t>第九条</w:t>
      </w:r>
      <w:r>
        <w:rPr>
          <w:rFonts w:hint="eastAsia" w:ascii="宋体" w:hAnsi="宋体" w:cs="宋体"/>
          <w:b/>
          <w:kern w:val="0"/>
          <w:szCs w:val="21"/>
          <w:lang w:val="zh-CN"/>
        </w:rPr>
        <w:t xml:space="preserve">  </w:t>
      </w:r>
      <w:r>
        <w:rPr>
          <w:rFonts w:hint="eastAsia" w:ascii="宋体" w:hAnsi="宋体" w:cs="宋体"/>
          <w:szCs w:val="21"/>
        </w:rPr>
        <w:t>办公场所用火安全管理规定</w:t>
      </w:r>
      <w:r>
        <w:rPr>
          <w:rFonts w:hint="eastAsia" w:ascii="宋体" w:hAnsi="宋体" w:cs="宋体"/>
          <w:kern w:val="0"/>
          <w:szCs w:val="21"/>
          <w:lang w:val="zh-CN"/>
        </w:rPr>
        <w:t>：</w:t>
      </w:r>
    </w:p>
    <w:p w14:paraId="1CAC1504">
      <w:pPr>
        <w:spacing w:line="360" w:lineRule="exact"/>
        <w:ind w:firstLine="420" w:firstLineChars="200"/>
        <w:rPr>
          <w:rFonts w:ascii="宋体" w:hAnsi="宋体" w:cs="宋体"/>
          <w:szCs w:val="21"/>
        </w:rPr>
      </w:pPr>
      <w:r>
        <w:rPr>
          <w:rFonts w:hint="eastAsia" w:ascii="宋体" w:hAnsi="宋体" w:cs="宋体"/>
          <w:szCs w:val="21"/>
        </w:rPr>
        <w:t>（一）办公场所内不得擅自燃用明火或焚烧物品。</w:t>
      </w:r>
    </w:p>
    <w:p w14:paraId="2038CAF1">
      <w:pPr>
        <w:spacing w:line="360" w:lineRule="exact"/>
        <w:ind w:firstLine="420" w:firstLineChars="200"/>
        <w:rPr>
          <w:rFonts w:ascii="宋体" w:hAnsi="宋体" w:cs="宋体"/>
          <w:szCs w:val="21"/>
        </w:rPr>
      </w:pPr>
      <w:r>
        <w:rPr>
          <w:rFonts w:hint="eastAsia" w:ascii="宋体" w:hAnsi="宋体" w:cs="宋体"/>
          <w:szCs w:val="21"/>
        </w:rPr>
        <w:t>（二）办公场所内未经主管安全部门批准，不得擅自使用电焊、氧焊等明火作业。如遇办公室改造、装修等必须使用电、氧焊等明火作业时，需经主管安全部门批准。在动用明火施工前，要做好相应的防护措施，要将施工区域内的易燃物品转移到远离火点的安全地带，设立施工防护区，并配足灭火器，在确认安全后，方可施工。</w:t>
      </w:r>
    </w:p>
    <w:p w14:paraId="5FB7261F">
      <w:pPr>
        <w:spacing w:line="360" w:lineRule="exact"/>
        <w:ind w:firstLine="420" w:firstLineChars="200"/>
        <w:rPr>
          <w:rFonts w:ascii="宋体" w:hAnsi="宋体" w:cs="宋体"/>
          <w:szCs w:val="21"/>
        </w:rPr>
      </w:pPr>
      <w:r>
        <w:rPr>
          <w:rFonts w:hint="eastAsia" w:ascii="宋体" w:hAnsi="宋体" w:cs="宋体"/>
          <w:szCs w:val="21"/>
        </w:rPr>
        <w:t>（三）严禁在办公场所禁烟区域内吸烟。在非禁烟区的吸烟者要将吸剩的烟头掐灭后放入垃圾桶内，不得随地丢弃。</w:t>
      </w:r>
    </w:p>
    <w:p w14:paraId="5DA48C12">
      <w:pPr>
        <w:spacing w:line="360" w:lineRule="exact"/>
        <w:ind w:firstLine="420" w:firstLineChars="200"/>
        <w:rPr>
          <w:rFonts w:ascii="宋体" w:hAnsi="宋体" w:cs="宋体"/>
          <w:szCs w:val="21"/>
        </w:rPr>
      </w:pPr>
      <w:r>
        <w:rPr>
          <w:rFonts w:hint="eastAsia" w:ascii="宋体" w:hAnsi="宋体" w:cs="宋体"/>
          <w:szCs w:val="21"/>
        </w:rPr>
        <w:t>第十条  办公场所用电安全管理规定：</w:t>
      </w:r>
    </w:p>
    <w:p w14:paraId="6A21D1FE">
      <w:pPr>
        <w:spacing w:line="360" w:lineRule="exact"/>
        <w:ind w:firstLine="420" w:firstLineChars="200"/>
        <w:rPr>
          <w:rFonts w:ascii="宋体" w:hAnsi="宋体" w:cs="宋体"/>
          <w:szCs w:val="21"/>
        </w:rPr>
      </w:pPr>
      <w:r>
        <w:rPr>
          <w:rFonts w:hint="eastAsia" w:ascii="宋体" w:hAnsi="宋体" w:cs="宋体"/>
          <w:szCs w:val="21"/>
        </w:rPr>
        <w:t>（一）办公场所内各种电器设备的施工、安装及维修保养等工作，由主管安全部门统一负责。</w:t>
      </w:r>
    </w:p>
    <w:p w14:paraId="049109C7">
      <w:pPr>
        <w:spacing w:line="360" w:lineRule="exact"/>
        <w:ind w:firstLine="420" w:firstLineChars="200"/>
        <w:rPr>
          <w:rFonts w:ascii="宋体" w:hAnsi="宋体" w:cs="宋体"/>
          <w:szCs w:val="21"/>
        </w:rPr>
      </w:pPr>
      <w:r>
        <w:rPr>
          <w:rFonts w:hint="eastAsia" w:ascii="宋体" w:hAnsi="宋体" w:cs="宋体"/>
          <w:szCs w:val="21"/>
        </w:rPr>
        <w:t>（二）加强电路的负荷管理，严禁超出用电总负荷。</w:t>
      </w:r>
    </w:p>
    <w:p w14:paraId="47BBBF8E">
      <w:pPr>
        <w:spacing w:line="360" w:lineRule="exact"/>
        <w:ind w:firstLine="420" w:firstLineChars="200"/>
        <w:rPr>
          <w:rFonts w:ascii="宋体" w:hAnsi="宋体" w:cs="宋体"/>
          <w:szCs w:val="21"/>
        </w:rPr>
      </w:pPr>
      <w:r>
        <w:rPr>
          <w:rFonts w:hint="eastAsia" w:ascii="宋体" w:hAnsi="宋体" w:cs="宋体"/>
          <w:szCs w:val="21"/>
        </w:rPr>
        <w:t>（三）办公场所内一切电器设备和线路必须符合安全要求，下班时要关闭电灯和切断电器电源。</w:t>
      </w:r>
    </w:p>
    <w:p w14:paraId="54AABCDD">
      <w:pPr>
        <w:spacing w:line="360" w:lineRule="exact"/>
        <w:ind w:firstLine="420" w:firstLineChars="200"/>
        <w:rPr>
          <w:rFonts w:ascii="宋体" w:hAnsi="宋体" w:cs="宋体"/>
          <w:szCs w:val="21"/>
        </w:rPr>
      </w:pPr>
      <w:r>
        <w:rPr>
          <w:rFonts w:hint="eastAsia" w:ascii="宋体" w:hAnsi="宋体" w:cs="宋体"/>
          <w:szCs w:val="21"/>
        </w:rPr>
        <w:t>第十一条  保障疏散通道、安全出口畅通，并设置符合国家规定的消防安全疏散指示标志和应急照明设施，保持防火门、防火卷帘、消防安全疏散指示标志、应急照明、机械排烟送风、火灾事故广播等设施处于正常状态。</w:t>
      </w:r>
    </w:p>
    <w:p w14:paraId="1EFA33BA">
      <w:pPr>
        <w:spacing w:line="360" w:lineRule="exact"/>
        <w:jc w:val="center"/>
        <w:rPr>
          <w:rFonts w:ascii="宋体" w:hAnsi="宋体" w:cs="宋体"/>
          <w:b/>
          <w:bCs/>
          <w:szCs w:val="21"/>
        </w:rPr>
      </w:pPr>
      <w:r>
        <w:rPr>
          <w:rFonts w:hint="eastAsia" w:ascii="宋体" w:hAnsi="宋体" w:cs="宋体"/>
          <w:b/>
          <w:bCs/>
          <w:szCs w:val="21"/>
        </w:rPr>
        <w:t>第五章  防火检查</w:t>
      </w:r>
    </w:p>
    <w:p w14:paraId="28B75E9D">
      <w:pPr>
        <w:spacing w:line="360" w:lineRule="exact"/>
        <w:ind w:firstLine="420" w:firstLineChars="200"/>
        <w:rPr>
          <w:rFonts w:ascii="宋体" w:hAnsi="宋体" w:cs="宋体"/>
          <w:szCs w:val="21"/>
        </w:rPr>
      </w:pPr>
      <w:r>
        <w:rPr>
          <w:rFonts w:hint="eastAsia" w:ascii="宋体" w:hAnsi="宋体" w:cs="宋体"/>
          <w:szCs w:val="21"/>
        </w:rPr>
        <w:t xml:space="preserve">第十二条  每季度进行一次防火检查，检查的内容应当包括：     </w:t>
      </w:r>
    </w:p>
    <w:p w14:paraId="3146CF11">
      <w:pPr>
        <w:spacing w:line="360" w:lineRule="exact"/>
        <w:ind w:firstLine="420" w:firstLineChars="200"/>
        <w:rPr>
          <w:rFonts w:ascii="宋体" w:hAnsi="宋体" w:cs="宋体"/>
          <w:szCs w:val="21"/>
        </w:rPr>
      </w:pPr>
      <w:r>
        <w:rPr>
          <w:rFonts w:hint="eastAsia" w:ascii="宋体" w:hAnsi="宋体" w:cs="宋体"/>
          <w:szCs w:val="21"/>
        </w:rPr>
        <w:t xml:space="preserve">（一）火灾隐患的整改情况以及防范措施的落实情况。 </w:t>
      </w:r>
    </w:p>
    <w:p w14:paraId="1726FDCB">
      <w:pPr>
        <w:spacing w:line="360" w:lineRule="exact"/>
        <w:ind w:firstLine="420" w:firstLineChars="200"/>
        <w:rPr>
          <w:rFonts w:ascii="宋体" w:hAnsi="宋体" w:cs="宋体"/>
          <w:szCs w:val="21"/>
        </w:rPr>
      </w:pPr>
      <w:r>
        <w:rPr>
          <w:rFonts w:hint="eastAsia" w:ascii="宋体" w:hAnsi="宋体" w:cs="宋体"/>
          <w:szCs w:val="21"/>
        </w:rPr>
        <w:t xml:space="preserve">（二）安全疏散通道、疏散指示标志、应急照明和安全出口情况。     </w:t>
      </w:r>
    </w:p>
    <w:p w14:paraId="7791A4C6">
      <w:pPr>
        <w:spacing w:line="360" w:lineRule="exact"/>
        <w:ind w:firstLine="420" w:firstLineChars="200"/>
        <w:rPr>
          <w:rFonts w:ascii="宋体" w:hAnsi="宋体" w:cs="宋体"/>
          <w:szCs w:val="21"/>
        </w:rPr>
      </w:pPr>
      <w:r>
        <w:rPr>
          <w:rFonts w:hint="eastAsia" w:ascii="宋体" w:hAnsi="宋体" w:cs="宋体"/>
          <w:szCs w:val="21"/>
        </w:rPr>
        <w:t xml:space="preserve">（三）消防车通道、消防水源情况。 </w:t>
      </w:r>
    </w:p>
    <w:p w14:paraId="68BDC06E">
      <w:pPr>
        <w:spacing w:line="360" w:lineRule="exact"/>
        <w:rPr>
          <w:rFonts w:ascii="宋体" w:hAnsi="宋体" w:cs="宋体"/>
          <w:szCs w:val="21"/>
        </w:rPr>
      </w:pPr>
      <w:r>
        <w:rPr>
          <w:rFonts w:hint="eastAsia" w:ascii="宋体" w:hAnsi="宋体" w:cs="宋体"/>
          <w:szCs w:val="21"/>
        </w:rPr>
        <w:t xml:space="preserve">    （四）灭火器材配置及有效情况。 </w:t>
      </w:r>
    </w:p>
    <w:p w14:paraId="5C9D0C78">
      <w:pPr>
        <w:spacing w:line="360" w:lineRule="exact"/>
        <w:rPr>
          <w:rFonts w:ascii="宋体" w:hAnsi="宋体" w:cs="宋体"/>
          <w:szCs w:val="21"/>
        </w:rPr>
      </w:pPr>
      <w:r>
        <w:rPr>
          <w:rFonts w:hint="eastAsia" w:ascii="宋体" w:hAnsi="宋体" w:cs="宋体"/>
          <w:szCs w:val="21"/>
        </w:rPr>
        <w:t xml:space="preserve">    （五）用火、用电有无违章情况。 </w:t>
      </w:r>
    </w:p>
    <w:p w14:paraId="74430C53">
      <w:pPr>
        <w:spacing w:line="360" w:lineRule="exact"/>
        <w:rPr>
          <w:rFonts w:ascii="宋体" w:hAnsi="宋体" w:cs="宋体"/>
          <w:szCs w:val="21"/>
        </w:rPr>
      </w:pPr>
      <w:r>
        <w:rPr>
          <w:rFonts w:hint="eastAsia" w:ascii="宋体" w:hAnsi="宋体" w:cs="宋体"/>
          <w:szCs w:val="21"/>
        </w:rPr>
        <w:t xml:space="preserve">    （六）消防安全重点部位的管理情况。</w:t>
      </w:r>
    </w:p>
    <w:p w14:paraId="7629F854">
      <w:pPr>
        <w:spacing w:line="360" w:lineRule="exact"/>
        <w:ind w:firstLine="420" w:firstLineChars="200"/>
        <w:rPr>
          <w:rFonts w:ascii="宋体" w:hAnsi="宋体" w:cs="宋体"/>
          <w:szCs w:val="21"/>
        </w:rPr>
      </w:pPr>
      <w:r>
        <w:rPr>
          <w:rFonts w:hint="eastAsia" w:ascii="宋体" w:hAnsi="宋体" w:cs="宋体"/>
          <w:szCs w:val="21"/>
        </w:rPr>
        <w:t xml:space="preserve">（七）消防设施运行、记录情况。 </w:t>
      </w:r>
    </w:p>
    <w:p w14:paraId="73B9BAEF">
      <w:pPr>
        <w:spacing w:line="360" w:lineRule="exact"/>
        <w:ind w:firstLine="420" w:firstLineChars="200"/>
        <w:rPr>
          <w:rFonts w:ascii="宋体" w:hAnsi="宋体" w:cs="宋体"/>
          <w:szCs w:val="21"/>
        </w:rPr>
      </w:pPr>
      <w:r>
        <w:rPr>
          <w:rFonts w:hint="eastAsia" w:ascii="宋体" w:hAnsi="宋体" w:cs="宋体"/>
          <w:szCs w:val="21"/>
        </w:rPr>
        <w:t xml:space="preserve">（八）防火巡查情况。     </w:t>
      </w:r>
    </w:p>
    <w:p w14:paraId="35C43D10">
      <w:pPr>
        <w:spacing w:line="360" w:lineRule="exact"/>
        <w:rPr>
          <w:rFonts w:ascii="宋体" w:hAnsi="宋体" w:cs="宋体"/>
          <w:szCs w:val="21"/>
        </w:rPr>
      </w:pPr>
      <w:r>
        <w:rPr>
          <w:rFonts w:hint="eastAsia" w:ascii="宋体" w:hAnsi="宋体" w:cs="宋体"/>
          <w:szCs w:val="21"/>
        </w:rPr>
        <w:t xml:space="preserve">    （九）消防安全标志的设置情况和完好、有效情况。     </w:t>
      </w:r>
    </w:p>
    <w:p w14:paraId="68FC9281">
      <w:pPr>
        <w:spacing w:line="360" w:lineRule="exact"/>
        <w:rPr>
          <w:rFonts w:ascii="宋体" w:hAnsi="宋体" w:cs="宋体"/>
          <w:szCs w:val="21"/>
        </w:rPr>
      </w:pPr>
      <w:r>
        <w:rPr>
          <w:rFonts w:hint="eastAsia" w:ascii="宋体" w:hAnsi="宋体" w:cs="宋体"/>
          <w:szCs w:val="21"/>
        </w:rPr>
        <w:t xml:space="preserve">    （十）其他需要检查的内容。     </w:t>
      </w:r>
    </w:p>
    <w:p w14:paraId="031A73AE">
      <w:pPr>
        <w:spacing w:line="360" w:lineRule="exact"/>
        <w:ind w:firstLine="420" w:firstLineChars="200"/>
        <w:rPr>
          <w:rFonts w:ascii="宋体" w:hAnsi="宋体" w:cs="宋体"/>
          <w:szCs w:val="21"/>
        </w:rPr>
      </w:pPr>
      <w:r>
        <w:rPr>
          <w:rFonts w:hint="eastAsia" w:ascii="宋体" w:hAnsi="宋体" w:cs="宋体"/>
          <w:szCs w:val="21"/>
        </w:rPr>
        <w:t>（十一）防火检查应当填写检查记录备案。</w:t>
      </w:r>
    </w:p>
    <w:p w14:paraId="639E7553">
      <w:pPr>
        <w:spacing w:line="360" w:lineRule="exact"/>
        <w:ind w:firstLine="420" w:firstLineChars="200"/>
        <w:rPr>
          <w:rFonts w:ascii="宋体" w:hAnsi="宋体" w:cs="宋体"/>
          <w:szCs w:val="21"/>
        </w:rPr>
      </w:pPr>
      <w:r>
        <w:rPr>
          <w:rFonts w:hint="eastAsia" w:ascii="宋体" w:hAnsi="宋体" w:cs="宋体"/>
          <w:szCs w:val="21"/>
        </w:rPr>
        <w:t xml:space="preserve">第十三条  按照建筑消防设施检查维修保养有关规定的要求，对建筑消防设施的完好有效情况进行检查和维修保养。  </w:t>
      </w:r>
    </w:p>
    <w:p w14:paraId="6764D2EB">
      <w:pPr>
        <w:spacing w:line="360" w:lineRule="exact"/>
        <w:rPr>
          <w:rFonts w:ascii="宋体" w:hAnsi="宋体" w:cs="宋体"/>
          <w:szCs w:val="21"/>
        </w:rPr>
      </w:pPr>
      <w:r>
        <w:rPr>
          <w:rFonts w:hint="eastAsia" w:ascii="宋体" w:hAnsi="宋体" w:cs="宋体"/>
          <w:szCs w:val="21"/>
        </w:rPr>
        <w:t xml:space="preserve">    第十四条  按照有关规定定期对自动消防设施进行全面检查测试，并出具检测报告，存档备查。     </w:t>
      </w:r>
    </w:p>
    <w:p w14:paraId="405230CE">
      <w:pPr>
        <w:spacing w:line="360" w:lineRule="exact"/>
        <w:ind w:firstLine="420" w:firstLineChars="200"/>
        <w:rPr>
          <w:rFonts w:ascii="宋体" w:hAnsi="宋体" w:cs="宋体"/>
          <w:szCs w:val="21"/>
        </w:rPr>
      </w:pPr>
      <w:r>
        <w:rPr>
          <w:rFonts w:hint="eastAsia" w:ascii="宋体" w:hAnsi="宋体" w:cs="宋体"/>
          <w:szCs w:val="21"/>
        </w:rPr>
        <w:t xml:space="preserve">第十五条  按照有关规定定期对灭火器进行维护保养和维修检查。对灭火器应当建立档案资料，记明配置类型、数量、设置位置、检查维修单位（人员）、更换药剂的时间等有关情况。 </w:t>
      </w:r>
    </w:p>
    <w:p w14:paraId="3BED70B0">
      <w:pPr>
        <w:spacing w:line="360" w:lineRule="exact"/>
        <w:jc w:val="center"/>
        <w:rPr>
          <w:rFonts w:ascii="宋体" w:hAnsi="宋体" w:cs="宋体"/>
          <w:b/>
          <w:bCs/>
          <w:szCs w:val="21"/>
        </w:rPr>
      </w:pPr>
      <w:r>
        <w:rPr>
          <w:rFonts w:hint="eastAsia" w:ascii="宋体" w:hAnsi="宋体" w:cs="宋体"/>
          <w:b/>
          <w:bCs/>
          <w:szCs w:val="21"/>
        </w:rPr>
        <w:t>第六章  火险隐患整改</w:t>
      </w:r>
    </w:p>
    <w:p w14:paraId="0436C942">
      <w:pPr>
        <w:spacing w:line="360" w:lineRule="exact"/>
        <w:ind w:firstLine="420" w:firstLineChars="200"/>
        <w:rPr>
          <w:rFonts w:ascii="宋体" w:hAnsi="宋体" w:cs="宋体"/>
          <w:szCs w:val="21"/>
        </w:rPr>
      </w:pPr>
      <w:r>
        <w:rPr>
          <w:rFonts w:hint="eastAsia" w:ascii="宋体" w:hAnsi="宋体" w:cs="宋体"/>
          <w:szCs w:val="21"/>
        </w:rPr>
        <w:t xml:space="preserve">第十六条  对存在的火灾隐患，及时予以消除。 </w:t>
      </w:r>
    </w:p>
    <w:p w14:paraId="708935A0">
      <w:pPr>
        <w:spacing w:line="360" w:lineRule="exact"/>
        <w:ind w:firstLine="420" w:firstLineChars="200"/>
        <w:rPr>
          <w:rFonts w:ascii="宋体" w:hAnsi="宋体" w:cs="宋体"/>
          <w:szCs w:val="21"/>
        </w:rPr>
      </w:pPr>
      <w:r>
        <w:rPr>
          <w:rFonts w:hint="eastAsia" w:ascii="宋体" w:hAnsi="宋体" w:cs="宋体"/>
          <w:szCs w:val="21"/>
        </w:rPr>
        <w:t xml:space="preserve">第十七条  对下列违反消防安全规定的行为，责成有关人员当场改正并督促落实：     </w:t>
      </w:r>
    </w:p>
    <w:p w14:paraId="64398907">
      <w:pPr>
        <w:spacing w:line="360" w:lineRule="exact"/>
        <w:ind w:firstLine="420" w:firstLineChars="200"/>
        <w:rPr>
          <w:rFonts w:ascii="宋体" w:hAnsi="宋体" w:cs="宋体"/>
          <w:szCs w:val="21"/>
        </w:rPr>
      </w:pPr>
      <w:r>
        <w:rPr>
          <w:rFonts w:hint="eastAsia" w:ascii="宋体" w:hAnsi="宋体" w:cs="宋体"/>
          <w:szCs w:val="21"/>
        </w:rPr>
        <w:t xml:space="preserve">（一）违章使用明火作业或者在具有火灾、爆炸危险的场所吸烟、使用明火等违反禁令的行为。     </w:t>
      </w:r>
    </w:p>
    <w:p w14:paraId="7B8D439B">
      <w:pPr>
        <w:spacing w:line="360" w:lineRule="exact"/>
        <w:ind w:firstLine="420" w:firstLineChars="200"/>
        <w:rPr>
          <w:rFonts w:ascii="宋体" w:hAnsi="宋体" w:cs="宋体"/>
          <w:szCs w:val="21"/>
        </w:rPr>
      </w:pPr>
      <w:r>
        <w:rPr>
          <w:rFonts w:hint="eastAsia" w:ascii="宋体" w:hAnsi="宋体" w:cs="宋体"/>
          <w:szCs w:val="21"/>
        </w:rPr>
        <w:t xml:space="preserve">（二）将安全出口上锁、遮挡，或者占用、堆放物品影响疏散通道畅通的。    </w:t>
      </w:r>
    </w:p>
    <w:p w14:paraId="59E0917D">
      <w:pPr>
        <w:spacing w:line="360" w:lineRule="exact"/>
        <w:ind w:firstLine="420" w:firstLineChars="200"/>
        <w:rPr>
          <w:rFonts w:ascii="宋体" w:hAnsi="宋体" w:cs="宋体"/>
          <w:szCs w:val="21"/>
        </w:rPr>
      </w:pPr>
      <w:r>
        <w:rPr>
          <w:rFonts w:hint="eastAsia" w:ascii="宋体" w:hAnsi="宋体" w:cs="宋体"/>
          <w:szCs w:val="21"/>
        </w:rPr>
        <w:t xml:space="preserve">（三）消火栓、灭火器材被遮挡影响使用或者被挪作他用的。 </w:t>
      </w:r>
    </w:p>
    <w:p w14:paraId="34C3BE05">
      <w:pPr>
        <w:spacing w:line="360" w:lineRule="exact"/>
        <w:ind w:firstLine="420" w:firstLineChars="200"/>
        <w:rPr>
          <w:rFonts w:ascii="宋体" w:hAnsi="宋体" w:cs="宋体"/>
          <w:szCs w:val="21"/>
        </w:rPr>
      </w:pPr>
      <w:r>
        <w:rPr>
          <w:rFonts w:hint="eastAsia" w:ascii="宋体" w:hAnsi="宋体" w:cs="宋体"/>
          <w:szCs w:val="21"/>
        </w:rPr>
        <w:t xml:space="preserve">（四）防火卷帘下堆放物品影响使用的。  </w:t>
      </w:r>
    </w:p>
    <w:p w14:paraId="18F5013E">
      <w:pPr>
        <w:spacing w:line="360" w:lineRule="exact"/>
        <w:ind w:firstLine="420" w:firstLineChars="200"/>
        <w:rPr>
          <w:rFonts w:ascii="宋体" w:hAnsi="宋体" w:cs="宋体"/>
          <w:szCs w:val="21"/>
        </w:rPr>
      </w:pPr>
      <w:r>
        <w:rPr>
          <w:rFonts w:hint="eastAsia" w:ascii="宋体" w:hAnsi="宋体" w:cs="宋体"/>
          <w:szCs w:val="21"/>
        </w:rPr>
        <w:t>（五）消防设施管理、值班人员和防火巡查人员脱岗的。</w:t>
      </w:r>
    </w:p>
    <w:p w14:paraId="7CDCEEE9">
      <w:pPr>
        <w:spacing w:line="360" w:lineRule="exact"/>
        <w:rPr>
          <w:rFonts w:ascii="宋体" w:hAnsi="宋体" w:cs="宋体"/>
          <w:szCs w:val="21"/>
        </w:rPr>
      </w:pPr>
      <w:r>
        <w:rPr>
          <w:rFonts w:hint="eastAsia" w:ascii="宋体" w:hAnsi="宋体" w:cs="宋体"/>
          <w:szCs w:val="21"/>
        </w:rPr>
        <w:t xml:space="preserve">    （六）违章关闭消防设施、切断消防电源的。     </w:t>
      </w:r>
    </w:p>
    <w:p w14:paraId="2EE3F536">
      <w:pPr>
        <w:spacing w:line="360" w:lineRule="exact"/>
        <w:rPr>
          <w:rFonts w:ascii="宋体" w:hAnsi="宋体" w:cs="宋体"/>
          <w:szCs w:val="21"/>
        </w:rPr>
      </w:pPr>
      <w:r>
        <w:rPr>
          <w:rFonts w:hint="eastAsia" w:ascii="宋体" w:hAnsi="宋体" w:cs="宋体"/>
          <w:szCs w:val="21"/>
        </w:rPr>
        <w:t xml:space="preserve">    （七）其他可以当场改正的行为。     </w:t>
      </w:r>
    </w:p>
    <w:p w14:paraId="551F6A12">
      <w:pPr>
        <w:spacing w:line="360" w:lineRule="exact"/>
        <w:ind w:firstLine="420" w:firstLineChars="200"/>
        <w:rPr>
          <w:rFonts w:ascii="宋体" w:hAnsi="宋体" w:cs="宋体"/>
          <w:szCs w:val="21"/>
        </w:rPr>
      </w:pPr>
      <w:r>
        <w:rPr>
          <w:rFonts w:hint="eastAsia" w:ascii="宋体" w:hAnsi="宋体" w:cs="宋体"/>
          <w:szCs w:val="21"/>
        </w:rPr>
        <w:t>第十八条  对不能当场改正的火灾隐患，消防安全管理人或者消防安全责任人应当确定整改的措施、期限以及负责整改的部门、人员，并落实整改资金。在火灾隐患未消除之前，应当采取防范措施，保障消防安全。</w:t>
      </w:r>
    </w:p>
    <w:p w14:paraId="4CA0D772">
      <w:pPr>
        <w:spacing w:line="360" w:lineRule="exact"/>
        <w:jc w:val="center"/>
        <w:rPr>
          <w:rFonts w:ascii="宋体" w:hAnsi="宋体" w:cs="宋体"/>
          <w:b/>
          <w:bCs/>
          <w:szCs w:val="21"/>
        </w:rPr>
      </w:pPr>
      <w:r>
        <w:rPr>
          <w:rFonts w:hint="eastAsia" w:ascii="宋体" w:hAnsi="宋体" w:cs="宋体"/>
          <w:b/>
          <w:bCs/>
          <w:szCs w:val="21"/>
        </w:rPr>
        <w:t>第七章  灭火、应急疏散预案和演练</w:t>
      </w:r>
    </w:p>
    <w:p w14:paraId="5C2F2AC7">
      <w:pPr>
        <w:spacing w:line="360" w:lineRule="exact"/>
        <w:ind w:firstLine="420" w:firstLineChars="200"/>
        <w:rPr>
          <w:rFonts w:ascii="宋体" w:hAnsi="宋体" w:cs="宋体"/>
          <w:szCs w:val="21"/>
        </w:rPr>
      </w:pPr>
      <w:r>
        <w:rPr>
          <w:rFonts w:hint="eastAsia" w:ascii="宋体" w:hAnsi="宋体" w:cs="宋体"/>
          <w:szCs w:val="21"/>
        </w:rPr>
        <w:t xml:space="preserve">第十九条  机关制定的灭火和应急疏散预案应当包括下列内容：     </w:t>
      </w:r>
    </w:p>
    <w:p w14:paraId="330F219F">
      <w:pPr>
        <w:spacing w:line="360" w:lineRule="exact"/>
        <w:ind w:firstLine="420" w:firstLineChars="200"/>
        <w:rPr>
          <w:rFonts w:ascii="宋体" w:hAnsi="宋体" w:cs="宋体"/>
          <w:szCs w:val="21"/>
        </w:rPr>
      </w:pPr>
      <w:r>
        <w:rPr>
          <w:rFonts w:hint="eastAsia" w:ascii="宋体" w:hAnsi="宋体" w:cs="宋体"/>
          <w:szCs w:val="21"/>
        </w:rPr>
        <w:t xml:space="preserve">（一）应急疏散的组织程序和措施。  </w:t>
      </w:r>
    </w:p>
    <w:p w14:paraId="78C92BC6">
      <w:pPr>
        <w:spacing w:line="360" w:lineRule="exact"/>
        <w:ind w:firstLine="420" w:firstLineChars="200"/>
        <w:rPr>
          <w:rFonts w:ascii="宋体" w:hAnsi="宋体" w:cs="宋体"/>
          <w:szCs w:val="21"/>
        </w:rPr>
      </w:pPr>
      <w:r>
        <w:rPr>
          <w:rFonts w:hint="eastAsia" w:ascii="宋体" w:hAnsi="宋体" w:cs="宋体"/>
          <w:szCs w:val="21"/>
        </w:rPr>
        <w:t xml:space="preserve">（二）扑救初起火灾的程序和措施。  </w:t>
      </w:r>
    </w:p>
    <w:p w14:paraId="0839B143">
      <w:pPr>
        <w:spacing w:line="360" w:lineRule="exact"/>
        <w:ind w:firstLine="420" w:firstLineChars="200"/>
        <w:rPr>
          <w:rFonts w:ascii="宋体" w:hAnsi="宋体" w:cs="宋体"/>
          <w:szCs w:val="21"/>
        </w:rPr>
      </w:pPr>
      <w:r>
        <w:rPr>
          <w:rFonts w:hint="eastAsia" w:ascii="宋体" w:hAnsi="宋体" w:cs="宋体"/>
          <w:szCs w:val="21"/>
        </w:rPr>
        <w:t xml:space="preserve">（三）通讯联络、安全防护救护的程序和措施。 </w:t>
      </w:r>
    </w:p>
    <w:p w14:paraId="63325784">
      <w:pPr>
        <w:spacing w:line="360" w:lineRule="exact"/>
        <w:ind w:firstLine="420" w:firstLineChars="200"/>
        <w:rPr>
          <w:rFonts w:ascii="宋体" w:hAnsi="宋体" w:cs="宋体"/>
          <w:szCs w:val="21"/>
        </w:rPr>
      </w:pPr>
      <w:r>
        <w:rPr>
          <w:rFonts w:hint="eastAsia" w:ascii="宋体" w:hAnsi="宋体" w:cs="宋体"/>
          <w:szCs w:val="21"/>
        </w:rPr>
        <w:t xml:space="preserve">第二十条  按照灭火和应急疏散预案，结合机关实际组织演练，并根据演练情况，不断完善机关灭火和应急疏散预案。    </w:t>
      </w:r>
    </w:p>
    <w:p w14:paraId="4960FA27">
      <w:pPr>
        <w:spacing w:line="360" w:lineRule="exact"/>
        <w:ind w:firstLine="420" w:firstLineChars="200"/>
        <w:rPr>
          <w:rFonts w:ascii="宋体" w:hAnsi="宋体" w:cs="宋体"/>
          <w:szCs w:val="21"/>
        </w:rPr>
      </w:pPr>
      <w:r>
        <w:rPr>
          <w:rFonts w:hint="eastAsia" w:ascii="宋体" w:hAnsi="宋体" w:cs="宋体"/>
          <w:szCs w:val="21"/>
        </w:rPr>
        <w:t>消防演练时，应当设置明显标识并事先告知演练范围内的所有人员。</w:t>
      </w:r>
    </w:p>
    <w:p w14:paraId="1DA34FAB">
      <w:pPr>
        <w:spacing w:line="360" w:lineRule="exact"/>
        <w:jc w:val="center"/>
        <w:rPr>
          <w:rFonts w:ascii="宋体" w:hAnsi="宋体" w:cs="宋体"/>
          <w:b/>
          <w:bCs/>
          <w:szCs w:val="21"/>
        </w:rPr>
      </w:pPr>
      <w:r>
        <w:rPr>
          <w:rFonts w:hint="eastAsia" w:ascii="宋体" w:hAnsi="宋体" w:cs="宋体"/>
          <w:b/>
          <w:bCs/>
          <w:szCs w:val="21"/>
        </w:rPr>
        <w:t>第八章  责任追究</w:t>
      </w:r>
    </w:p>
    <w:p w14:paraId="533500F1">
      <w:pPr>
        <w:spacing w:line="360" w:lineRule="exact"/>
        <w:ind w:firstLine="420" w:firstLineChars="200"/>
        <w:rPr>
          <w:rFonts w:ascii="宋体" w:hAnsi="宋体" w:cs="宋体"/>
          <w:szCs w:val="21"/>
        </w:rPr>
      </w:pPr>
      <w:r>
        <w:rPr>
          <w:rFonts w:hint="eastAsia" w:ascii="宋体" w:hAnsi="宋体" w:cs="宋体"/>
          <w:szCs w:val="21"/>
        </w:rPr>
        <w:t>第二十一条  消防安全管理工作实行工作责任制和责任追究制，如出现消防安全责任事故，按照有关规定，严肃追究责任人及当事人责任。　</w:t>
      </w:r>
    </w:p>
    <w:p w14:paraId="6715D306">
      <w:pPr>
        <w:spacing w:line="360" w:lineRule="exact"/>
        <w:jc w:val="center"/>
        <w:rPr>
          <w:rFonts w:ascii="宋体" w:hAnsi="宋体" w:cs="宋体"/>
          <w:b/>
          <w:bCs/>
          <w:szCs w:val="21"/>
        </w:rPr>
      </w:pPr>
      <w:r>
        <w:rPr>
          <w:rFonts w:hint="eastAsia" w:ascii="宋体" w:hAnsi="宋体" w:cs="宋体"/>
          <w:b/>
          <w:bCs/>
          <w:szCs w:val="21"/>
        </w:rPr>
        <w:t>第九章  附  则</w:t>
      </w:r>
    </w:p>
    <w:p w14:paraId="5160DC97">
      <w:pPr>
        <w:spacing w:line="360" w:lineRule="exact"/>
        <w:ind w:firstLine="420" w:firstLineChars="200"/>
        <w:rPr>
          <w:rFonts w:ascii="宋体" w:hAnsi="宋体" w:cs="宋体"/>
          <w:szCs w:val="21"/>
        </w:rPr>
      </w:pPr>
      <w:r>
        <w:rPr>
          <w:rFonts w:hint="eastAsia" w:ascii="宋体" w:hAnsi="宋体" w:cs="宋体"/>
          <w:szCs w:val="21"/>
        </w:rPr>
        <w:t>第二十二条  机关服务中心负责本办法的组织及实施。</w:t>
      </w:r>
    </w:p>
    <w:p w14:paraId="488BEFAC">
      <w:pPr>
        <w:spacing w:line="500" w:lineRule="exact"/>
        <w:ind w:firstLine="420" w:firstLineChars="200"/>
      </w:pPr>
      <w:bookmarkStart w:id="3" w:name="_Toc341108129"/>
      <w:bookmarkStart w:id="4" w:name="_Toc341107495"/>
      <w:bookmarkStart w:id="5" w:name="_Toc341109747"/>
      <w:bookmarkStart w:id="6" w:name="_Toc341107454"/>
      <w:r>
        <w:rPr>
          <w:rFonts w:hint="eastAsia" w:ascii="宋体" w:hAnsi="宋体" w:cs="宋体"/>
          <w:szCs w:val="21"/>
        </w:rPr>
        <w:t>第二十三条  本办法自发布之日起执</w:t>
      </w:r>
      <w:bookmarkEnd w:id="3"/>
      <w:bookmarkEnd w:id="4"/>
      <w:bookmarkEnd w:id="5"/>
      <w:bookmarkEnd w:id="6"/>
      <w:r>
        <w:rPr>
          <w:rFonts w:hint="eastAsia" w:ascii="宋体" w:hAnsi="宋体" w:cs="宋体"/>
          <w:szCs w:val="21"/>
        </w:rPr>
        <w:t>行。</w:t>
      </w:r>
    </w:p>
    <w:p w14:paraId="5748D806"/>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3177B67"/>
    <w:multiLevelType w:val="multilevel"/>
    <w:tmpl w:val="43177B67"/>
    <w:lvl w:ilvl="0" w:tentative="0">
      <w:start w:val="2"/>
      <w:numFmt w:val="japaneseCounting"/>
      <w:lvlText w:val="第%1章"/>
      <w:lvlJc w:val="left"/>
      <w:pPr>
        <w:tabs>
          <w:tab w:val="left" w:pos="1245"/>
        </w:tabs>
        <w:ind w:left="1245" w:hanging="124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6158B"/>
    <w:rsid w:val="2B16158B"/>
    <w:rsid w:val="3494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1"/>
    <w:rPr>
      <w:b/>
      <w:szCs w:val="24"/>
    </w:rPr>
  </w:style>
  <w:style w:type="paragraph" w:styleId="5">
    <w:name w:val="Body Text Indent"/>
    <w:basedOn w:val="1"/>
    <w:next w:val="6"/>
    <w:unhideWhenUsed/>
    <w:qFormat/>
    <w:uiPriority w:val="99"/>
    <w:pPr>
      <w:ind w:firstLine="640" w:firstLineChars="200"/>
    </w:pPr>
    <w:rPr>
      <w:rFonts w:eastAsia="仿宋_GB2312"/>
      <w:kern w:val="0"/>
      <w:sz w:val="32"/>
    </w:rPr>
  </w:style>
  <w:style w:type="paragraph" w:styleId="6">
    <w:name w:val="envelope return"/>
    <w:basedOn w:val="1"/>
    <w:qFormat/>
    <w:uiPriority w:val="0"/>
    <w:rPr>
      <w:rFonts w:ascii="Arial" w:hAnsi="Arial"/>
    </w:rPr>
  </w:style>
  <w:style w:type="paragraph" w:styleId="7">
    <w:name w:val="Plain Text"/>
    <w:basedOn w:val="1"/>
    <w:next w:val="1"/>
    <w:unhideWhenUsed/>
    <w:qFormat/>
    <w:uiPriority w:val="99"/>
    <w:rPr>
      <w:rFonts w:ascii="宋体" w:hAnsi="Courier New" w:cs="Courier New"/>
      <w:szCs w:val="21"/>
    </w:rPr>
  </w:style>
  <w:style w:type="paragraph" w:styleId="8">
    <w:name w:val="Body Text First Indent"/>
    <w:basedOn w:val="4"/>
    <w:unhideWhenUsed/>
    <w:qFormat/>
    <w:uiPriority w:val="99"/>
    <w:rPr>
      <w:rFonts w:ascii="宋体" w:hAnsi="宋体"/>
    </w:rPr>
  </w:style>
  <w:style w:type="paragraph" w:styleId="9">
    <w:name w:val="Body Text First Indent 2"/>
    <w:basedOn w:val="5"/>
    <w:next w:val="8"/>
    <w:qFormat/>
    <w:uiPriority w:val="0"/>
    <w:pPr>
      <w:ind w:firstLine="0" w:firstLineChars="0"/>
    </w:pPr>
    <w:rPr>
      <w:rFonts w:ascii="Verdana" w:hAnsi="Verdana" w:eastAsia="宋体"/>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2025-04-15T01:55:00Z</dcterms:created>
  <dc:creator>李柳婵</dc:creator>
  <cp:lastModifiedBy>李柳婵</cp:lastModifiedBy>
  <dcterms:modified xsi:type="dcterms:W3CDTF">2025-04-15T01:55:38Z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A1D33B9BAC954DA4B0FF365335DCB510_11</vt:lpwstr>
  </property>
  <property fmtid="{D5CDD505-2E9C-101B-9397-08002B2CF9AE}" pid="4" name="KSOTemplateDocerSaveRecord">
    <vt:lpwstr>eyJoZGlkIjoiNjcyOGU1ZTI2MmFhYjllM2NkMmUwOTA3Y2ViMWFhMDEiLCJ1c2VySWQiOiIxNTA1MDgzOTczIn0=</vt:lpwstr>
  </property>
</Properties>
</file>