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1200" w:lineRule="auto"/>
        <w:jc w:val="center"/>
        <w:textAlignment w:val="auto"/>
        <w:rPr>
          <w:rFonts w:hint="eastAsia" w:ascii="宋体" w:hAnsi="宋体" w:eastAsia="宋体" w:cs="宋体"/>
          <w:b/>
          <w:bCs/>
          <w:color w:val="000000" w:themeColor="text1"/>
          <w:sz w:val="84"/>
          <w:szCs w:val="84"/>
          <w:highlight w:val="none"/>
          <w14:textFill>
            <w14:solidFill>
              <w14:schemeClr w14:val="tx1"/>
            </w14:solidFill>
          </w14:textFill>
        </w:rPr>
      </w:pPr>
      <w:r>
        <w:rPr>
          <w:rFonts w:hint="eastAsia" w:ascii="宋体" w:hAnsi="宋体" w:eastAsia="宋体" w:cs="宋体"/>
          <w:b/>
          <w:bCs/>
          <w:color w:val="000000" w:themeColor="text1"/>
          <w:sz w:val="84"/>
          <w:szCs w:val="84"/>
          <w:highlight w:val="none"/>
          <w:lang w:eastAsia="zh-CN"/>
          <w14:textFill>
            <w14:solidFill>
              <w14:schemeClr w14:val="tx1"/>
            </w14:solidFill>
          </w14:textFill>
        </w:rPr>
        <w:t>磋商</w:t>
      </w:r>
      <w:r>
        <w:rPr>
          <w:rFonts w:hint="eastAsia" w:ascii="宋体" w:hAnsi="宋体" w:eastAsia="宋体" w:cs="宋体"/>
          <w:b/>
          <w:bCs/>
          <w:color w:val="000000" w:themeColor="text1"/>
          <w:sz w:val="84"/>
          <w:szCs w:val="84"/>
          <w:highlight w:val="none"/>
          <w14:textFill>
            <w14:solidFill>
              <w14:schemeClr w14:val="tx1"/>
            </w14:solidFill>
          </w14:textFill>
        </w:rPr>
        <w:t>文件</w:t>
      </w:r>
    </w:p>
    <w:p>
      <w:pPr>
        <w:keepNext w:val="0"/>
        <w:keepLines w:val="0"/>
        <w:pageBreakBefore w:val="0"/>
        <w:overflowPunct/>
        <w:topLinePunct w:val="0"/>
        <w:bidi w:val="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（商务部分）</w:t>
      </w:r>
    </w:p>
    <w:p>
      <w:pPr>
        <w:keepNext w:val="0"/>
        <w:keepLines w:val="0"/>
        <w:pageBreakBefore w:val="0"/>
        <w:overflowPunct/>
        <w:topLinePunct w:val="0"/>
        <w:bidi w:val="0"/>
        <w:jc w:val="center"/>
        <w:rPr>
          <w:rFonts w:hint="eastAsia" w:ascii="宋体" w:hAnsi="宋体" w:eastAsia="宋体" w:cs="宋体"/>
          <w:b/>
          <w:bCs/>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1635" w:leftChars="0" w:hanging="1635" w:hangingChars="509"/>
        <w:jc w:val="both"/>
        <w:textAlignment w:val="auto"/>
        <w:rPr>
          <w:rFonts w:hint="eastAsia" w:ascii="宋体" w:hAnsi="宋体" w:eastAsia="宋体" w:cs="宋体"/>
          <w:b/>
          <w:bCs/>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2332" w:leftChars="303" w:hanging="1696" w:hangingChars="528"/>
        <w:jc w:val="both"/>
        <w:textAlignment w:val="auto"/>
        <w:rPr>
          <w:rFonts w:hint="eastAsia" w:ascii="宋体" w:hAnsi="宋体" w:eastAsia="宋体" w:cs="宋体"/>
          <w:b/>
          <w:bCs/>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2332" w:leftChars="303" w:hanging="1696" w:hangingChars="528"/>
        <w:jc w:val="both"/>
        <w:textAlignment w:val="auto"/>
        <w:rPr>
          <w:rFonts w:hint="eastAsia" w:ascii="宋体" w:hAnsi="宋体" w:eastAsia="宋体" w:cs="宋体"/>
          <w:b/>
          <w:bCs/>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2332" w:leftChars="303" w:hanging="1696" w:hangingChars="528"/>
        <w:jc w:val="both"/>
        <w:textAlignment w:val="auto"/>
        <w:rPr>
          <w:rFonts w:hint="eastAsia" w:ascii="宋体" w:hAnsi="宋体" w:eastAsia="宋体" w:cs="宋体"/>
          <w:b/>
          <w:bCs/>
          <w:color w:val="000000" w:themeColor="text1"/>
          <w:sz w:val="32"/>
          <w:szCs w:val="32"/>
          <w:highlight w:val="none"/>
          <w:u w:val="single"/>
          <w:lang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项目名称：</w:t>
      </w:r>
      <w:r>
        <w:rPr>
          <w:rFonts w:hint="eastAsia" w:ascii="宋体" w:hAnsi="宋体" w:eastAsia="宋体" w:cs="宋体"/>
          <w:b/>
          <w:bCs/>
          <w:color w:val="000000" w:themeColor="text1"/>
          <w:sz w:val="32"/>
          <w:szCs w:val="32"/>
          <w:highlight w:val="none"/>
          <w:u w:val="single"/>
          <w:lang w:eastAsia="zh-CN"/>
          <w14:textFill>
            <w14:solidFill>
              <w14:schemeClr w14:val="tx1"/>
            </w14:solidFill>
          </w14:textFill>
        </w:rPr>
        <w:t>国家税务总局南宁市税务局凤岭篮球场、网球场设施设备维修更换（重）</w:t>
      </w:r>
    </w:p>
    <w:p>
      <w:pPr>
        <w:keepNext w:val="0"/>
        <w:keepLines w:val="0"/>
        <w:pageBreakBefore w:val="0"/>
        <w:shd w:val="clear"/>
        <w:overflowPunct/>
        <w:topLinePunct w:val="0"/>
        <w:bidi w:val="0"/>
        <w:spacing w:line="720" w:lineRule="auto"/>
        <w:ind w:left="2530" w:leftChars="304" w:hanging="1892" w:hangingChars="589"/>
        <w:jc w:val="both"/>
        <w:rPr>
          <w:rFonts w:hint="default" w:ascii="宋体" w:hAnsi="宋体" w:eastAsia="宋体" w:cs="宋体"/>
          <w:b/>
          <w:bCs/>
          <w:color w:val="000000" w:themeColor="text1"/>
          <w:sz w:val="32"/>
          <w:szCs w:val="32"/>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项目编号：</w:t>
      </w:r>
      <w:r>
        <w:rPr>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t xml:space="preserve">ZB2024-552 </w:t>
      </w:r>
    </w:p>
    <w:p>
      <w:pPr>
        <w:keepNext w:val="0"/>
        <w:keepLines w:val="0"/>
        <w:pageBreakBefore w:val="0"/>
        <w:overflowPunct/>
        <w:topLinePunct w:val="0"/>
        <w:bidi w:val="0"/>
        <w:spacing w:line="720" w:lineRule="auto"/>
        <w:ind w:left="2530" w:leftChars="304" w:hanging="1892" w:hangingChars="589"/>
        <w:jc w:val="both"/>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采购人：</w:t>
      </w:r>
      <w:r>
        <w:rPr>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t>国家税务总局南宁市税务局</w:t>
      </w:r>
    </w:p>
    <w:p>
      <w:pPr>
        <w:keepNext w:val="0"/>
        <w:keepLines w:val="0"/>
        <w:pageBreakBefore w:val="0"/>
        <w:overflowPunct/>
        <w:topLinePunct w:val="0"/>
        <w:bidi w:val="0"/>
        <w:spacing w:line="720" w:lineRule="auto"/>
        <w:ind w:left="2530" w:leftChars="304" w:hanging="1892" w:hangingChars="589"/>
        <w:jc w:val="both"/>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采购代理机构：</w:t>
      </w:r>
      <w:r>
        <w:rPr>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t>广西众联工程项目管理有限公司</w:t>
      </w:r>
    </w:p>
    <w:p>
      <w:pPr>
        <w:keepNext w:val="0"/>
        <w:keepLines w:val="0"/>
        <w:pageBreakBefore w:val="0"/>
        <w:overflowPunct/>
        <w:topLinePunct w:val="0"/>
        <w:bidi w:val="0"/>
        <w:spacing w:line="720" w:lineRule="auto"/>
        <w:ind w:left="2530" w:leftChars="304" w:hanging="1892" w:hangingChars="589"/>
        <w:jc w:val="both"/>
        <w:rPr>
          <w:rFonts w:hint="eastAsia" w:ascii="宋体" w:hAnsi="宋体" w:eastAsia="宋体" w:cs="宋体"/>
          <w:b/>
          <w:bCs/>
          <w:color w:val="000000" w:themeColor="text1"/>
          <w:sz w:val="32"/>
          <w:szCs w:val="32"/>
          <w:highlight w:val="none"/>
          <w14:textFill>
            <w14:solidFill>
              <w14:schemeClr w14:val="tx1"/>
            </w14:solidFill>
          </w14:textFill>
        </w:rPr>
      </w:pPr>
    </w:p>
    <w:p>
      <w:pPr>
        <w:keepNext w:val="0"/>
        <w:keepLines w:val="0"/>
        <w:pageBreakBefore w:val="0"/>
        <w:overflowPunct/>
        <w:topLinePunct w:val="0"/>
        <w:bidi w:val="0"/>
        <w:spacing w:line="720" w:lineRule="auto"/>
        <w:ind w:left="1874" w:leftChars="304" w:hanging="1236" w:hangingChars="589"/>
        <w:jc w:val="both"/>
        <w:rPr>
          <w:rFonts w:hint="eastAsia"/>
        </w:rPr>
      </w:pPr>
    </w:p>
    <w:p>
      <w:pPr>
        <w:keepNext w:val="0"/>
        <w:keepLines w:val="0"/>
        <w:pageBreakBefore w:val="0"/>
        <w:overflowPunct/>
        <w:topLinePunct w:val="0"/>
        <w:bidi w:val="0"/>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国家税务总局南宁市税务局</w:t>
      </w:r>
    </w:p>
    <w:p>
      <w:pPr>
        <w:keepNext w:val="0"/>
        <w:keepLines w:val="0"/>
        <w:pageBreakBefore w:val="0"/>
        <w:overflowPunct/>
        <w:topLinePunct w:val="0"/>
        <w:bidi w:val="0"/>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2024年</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12</w:t>
      </w:r>
      <w:r>
        <w:rPr>
          <w:rFonts w:hint="eastAsia" w:ascii="宋体" w:hAnsi="宋体" w:eastAsia="宋体" w:cs="宋体"/>
          <w:b/>
          <w:bCs/>
          <w:color w:val="000000" w:themeColor="text1"/>
          <w:sz w:val="32"/>
          <w:szCs w:val="32"/>
          <w:highlight w:val="none"/>
          <w:lang w:eastAsia="zh-CN"/>
          <w14:textFill>
            <w14:solidFill>
              <w14:schemeClr w14:val="tx1"/>
            </w14:solidFill>
          </w14:textFill>
        </w:rPr>
        <w:t>月</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06</w:t>
      </w:r>
      <w:r>
        <w:rPr>
          <w:rFonts w:hint="eastAsia" w:ascii="宋体" w:hAnsi="宋体" w:eastAsia="宋体" w:cs="宋体"/>
          <w:b/>
          <w:bCs/>
          <w:color w:val="000000" w:themeColor="text1"/>
          <w:sz w:val="32"/>
          <w:szCs w:val="32"/>
          <w:highlight w:val="none"/>
          <w:lang w:eastAsia="zh-CN"/>
          <w14:textFill>
            <w14:solidFill>
              <w14:schemeClr w14:val="tx1"/>
            </w14:solidFill>
          </w14:textFill>
        </w:rPr>
        <w:t>日</w:t>
      </w:r>
    </w:p>
    <w:p>
      <w:pPr>
        <w:outlineLvl w:val="9"/>
        <w:rPr>
          <w:rFonts w:hint="eastAsia"/>
          <w:lang w:eastAsia="zh-CN"/>
        </w:rPr>
      </w:pPr>
    </w:p>
    <w:p>
      <w:pPr>
        <w:pStyle w:val="36"/>
        <w:rPr>
          <w:rFonts w:hint="eastAsia"/>
          <w:lang w:eastAsia="zh-CN"/>
        </w:rPr>
      </w:pPr>
    </w:p>
    <w:sdt>
      <w:sdtPr>
        <w:rPr>
          <w:rFonts w:hint="eastAsia" w:ascii="宋体" w:hAnsi="宋体" w:eastAsia="宋体" w:cs="宋体"/>
          <w:b/>
          <w:bCs/>
          <w:color w:val="000000" w:themeColor="text1"/>
          <w:kern w:val="2"/>
          <w:sz w:val="44"/>
          <w:szCs w:val="44"/>
          <w:highlight w:val="none"/>
          <w:lang w:val="en-US" w:eastAsia="zh-CN" w:bidi="ar-SA"/>
          <w14:textFill>
            <w14:solidFill>
              <w14:schemeClr w14:val="tx1"/>
            </w14:solidFill>
          </w14:textFill>
        </w:rPr>
        <w:id w:val="147466679"/>
        <w15:color w:val="DBDBDB"/>
        <w:docPartObj>
          <w:docPartGallery w:val="Table of Contents"/>
          <w:docPartUnique/>
        </w:docPartObj>
      </w:sdtPr>
      <w:sdtEndPr>
        <w:rPr>
          <w:rFonts w:hint="eastAsia" w:ascii="宋体" w:hAnsi="宋体" w:eastAsia="宋体" w:cs="宋体"/>
          <w:b/>
          <w:bCs/>
          <w:color w:val="000000" w:themeColor="text1"/>
          <w:spacing w:val="0"/>
          <w:kern w:val="2"/>
          <w:position w:val="0"/>
          <w:sz w:val="21"/>
          <w:szCs w:val="28"/>
          <w:highlight w:val="none"/>
          <w:lang w:val="en-US" w:eastAsia="zh-CN" w:bidi="ar-SA"/>
          <w14:textOutline w14:w="5103" w14:cap="sq" w14:cmpd="sng">
            <w14:solidFill>
              <w14:srgbClr w14:val="000000"/>
            </w14:solidFill>
            <w14:prstDash w14:val="solid"/>
            <w14:bevel/>
          </w14:textOutline>
          <w14:textFill>
            <w14:solidFill>
              <w14:schemeClr w14:val="tx1"/>
            </w14:solidFill>
          </w14:textFill>
        </w:rPr>
      </w:sdtEndPr>
      <w:sdtContent>
        <w:p>
          <w:pPr>
            <w:spacing w:before="0" w:beforeLines="0" w:after="0" w:afterLines="0" w:line="720" w:lineRule="auto"/>
            <w:ind w:left="0" w:leftChars="0" w:right="0" w:rightChars="0" w:firstLine="0" w:firstLineChars="0"/>
            <w:jc w:val="center"/>
            <w:rPr>
              <w:rFonts w:hint="eastAsia" w:ascii="宋体" w:hAnsi="宋体" w:eastAsia="宋体" w:cs="宋体"/>
              <w:b/>
              <w:bCs/>
              <w:color w:val="000000" w:themeColor="text1"/>
              <w:sz w:val="44"/>
              <w:szCs w:val="44"/>
              <w:highlight w:val="none"/>
              <w14:textFill>
                <w14:solidFill>
                  <w14:schemeClr w14:val="tx1"/>
                </w14:solidFill>
              </w14:textFill>
            </w:rPr>
          </w:pPr>
          <w:bookmarkStart w:id="0" w:name="_Toc1468419160"/>
          <w:r>
            <w:rPr>
              <w:rFonts w:hint="eastAsia" w:ascii="宋体" w:hAnsi="宋体" w:eastAsia="宋体" w:cs="宋体"/>
              <w:b/>
              <w:bCs/>
              <w:color w:val="000000" w:themeColor="text1"/>
              <w:sz w:val="44"/>
              <w:szCs w:val="44"/>
              <w:highlight w:val="none"/>
              <w14:textFill>
                <w14:solidFill>
                  <w14:schemeClr w14:val="tx1"/>
                </w14:solidFill>
              </w14:textFill>
            </w:rPr>
            <w:t>目</w:t>
          </w:r>
          <w:r>
            <w:rPr>
              <w:rFonts w:hint="eastAsia" w:ascii="宋体" w:hAnsi="宋体" w:eastAsia="宋体" w:cs="宋体"/>
              <w:b/>
              <w:bCs/>
              <w:color w:val="000000" w:themeColor="text1"/>
              <w:sz w:val="44"/>
              <w:szCs w:val="4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44"/>
              <w:szCs w:val="44"/>
              <w:highlight w:val="none"/>
              <w14:textFill>
                <w14:solidFill>
                  <w14:schemeClr w14:val="tx1"/>
                </w14:solidFill>
              </w14:textFill>
            </w:rPr>
            <w:t>录</w:t>
          </w:r>
        </w:p>
        <w:p>
          <w:pPr>
            <w:pStyle w:val="23"/>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fldChar w:fldCharType="begin"/>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instrText xml:space="preserve">TOC \o "1-3" \h \u </w:instrText>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fldChar w:fldCharType="separate"/>
          </w:r>
          <w:r>
            <w:rPr>
              <w:rFonts w:hint="eastAsia" w:ascii="宋体" w:hAnsi="宋体" w:eastAsia="宋体" w:cs="宋体"/>
              <w:b w:val="0"/>
              <w:bCs w:val="0"/>
              <w:color w:val="000000" w:themeColor="text1"/>
              <w:spacing w:val="0"/>
              <w:position w:val="0"/>
              <w:sz w:val="24"/>
              <w:szCs w:val="24"/>
              <w:highlight w:val="none"/>
              <w14:textOutline w14:w="5103" w14:cap="sq" w14:cmpd="sng">
                <w14:solidFill>
                  <w14:srgbClr w14:val="000000"/>
                </w14:solidFill>
                <w14:prstDash w14:val="solid"/>
                <w14:bevel/>
              </w14:textOutline>
              <w14:textFill>
                <w14:solidFill>
                  <w14:schemeClr w14:val="tx1"/>
                </w14:solidFill>
              </w14:textFill>
            </w:rPr>
            <w:fldChar w:fldCharType="begin"/>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instrText xml:space="preserve"> HYPERLINK \l _Toc19396 </w:instrText>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fldChar w:fldCharType="separate"/>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t xml:space="preserve">第一章 </w:t>
          </w:r>
          <w:r>
            <w:rPr>
              <w:rFonts w:hint="eastAsia" w:ascii="宋体" w:hAnsi="宋体" w:eastAsia="宋体" w:cs="宋体"/>
              <w:b w:val="0"/>
              <w:bCs w:val="0"/>
              <w:spacing w:val="0"/>
              <w:position w:val="0"/>
              <w:sz w:val="24"/>
              <w:szCs w:val="24"/>
              <w:highlight w:val="none"/>
              <w:lang w:eastAsia="zh-CN"/>
              <w14:textOutline w14:w="5103" w14:cap="sq" w14:cmpd="sng">
                <w14:solidFill>
                  <w14:srgbClr w14:val="000000"/>
                </w14:solidFill>
                <w14:prstDash w14:val="solid"/>
                <w14:bevel/>
              </w14:textOutline>
            </w:rPr>
            <w:t>磋商</w:t>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t>邀请</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_Toc19396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color w:val="000000" w:themeColor="text1"/>
              <w:spacing w:val="0"/>
              <w:position w:val="0"/>
              <w:sz w:val="24"/>
              <w:szCs w:val="24"/>
              <w:highlight w:val="none"/>
              <w14:textOutline w14:w="5103" w14:cap="sq" w14:cmpd="sng">
                <w14:solidFill>
                  <w14:srgbClr w14:val="000000"/>
                </w14:solidFill>
                <w14:prstDash w14:val="solid"/>
                <w14:bevel/>
              </w14:textOutline>
              <w14:textFill>
                <w14:solidFill>
                  <w14:schemeClr w14:val="tx1"/>
                </w14:solidFill>
              </w14:textFill>
            </w:rPr>
            <w:fldChar w:fldCharType="end"/>
          </w:r>
        </w:p>
        <w:p>
          <w:pPr>
            <w:pStyle w:val="23"/>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color w:val="000000" w:themeColor="text1"/>
              <w:spacing w:val="0"/>
              <w:position w:val="0"/>
              <w:sz w:val="24"/>
              <w:szCs w:val="24"/>
              <w:highlight w:val="none"/>
              <w14:textOutline w14:w="5103" w14:cap="sq" w14:cmpd="sng">
                <w14:solidFill>
                  <w14:srgbClr w14:val="000000"/>
                </w14:solidFill>
                <w14:prstDash w14:val="solid"/>
                <w14:bevel/>
              </w14:textOutline>
              <w14:textFill>
                <w14:solidFill>
                  <w14:schemeClr w14:val="tx1"/>
                </w14:solidFill>
              </w14:textFill>
            </w:rPr>
            <w:fldChar w:fldCharType="begin"/>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instrText xml:space="preserve"> HYPERLINK \l _Toc22548 </w:instrText>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fldChar w:fldCharType="separate"/>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t xml:space="preserve">第二章 </w:t>
          </w:r>
          <w:r>
            <w:rPr>
              <w:rFonts w:hint="eastAsia" w:ascii="宋体" w:hAnsi="宋体" w:eastAsia="宋体" w:cs="宋体"/>
              <w:b w:val="0"/>
              <w:bCs w:val="0"/>
              <w:spacing w:val="0"/>
              <w:position w:val="0"/>
              <w:sz w:val="24"/>
              <w:szCs w:val="24"/>
              <w:highlight w:val="none"/>
              <w:lang w:val="en-US" w:eastAsia="zh-CN"/>
              <w14:textOutline w14:w="5103" w14:cap="sq" w14:cmpd="sng">
                <w14:solidFill>
                  <w14:srgbClr w14:val="000000"/>
                </w14:solidFill>
                <w14:prstDash w14:val="solid"/>
                <w14:bevel/>
              </w14:textOutline>
            </w:rPr>
            <w:t>供应商</w:t>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t>须知</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_Toc22548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w:t>
          </w:r>
          <w:r>
            <w:rPr>
              <w:rFonts w:hint="eastAsia" w:ascii="宋体" w:hAnsi="宋体" w:eastAsia="宋体" w:cs="宋体"/>
              <w:b w:val="0"/>
              <w:bCs w:val="0"/>
              <w:sz w:val="24"/>
              <w:szCs w:val="24"/>
            </w:rPr>
            <w:fldChar w:fldCharType="end"/>
          </w:r>
          <w:r>
            <w:rPr>
              <w:rFonts w:hint="eastAsia" w:ascii="宋体" w:hAnsi="宋体" w:eastAsia="宋体" w:cs="宋体"/>
              <w:b w:val="0"/>
              <w:bCs w:val="0"/>
              <w:color w:val="000000" w:themeColor="text1"/>
              <w:spacing w:val="0"/>
              <w:position w:val="0"/>
              <w:sz w:val="24"/>
              <w:szCs w:val="24"/>
              <w:highlight w:val="none"/>
              <w14:textOutline w14:w="5103" w14:cap="sq" w14:cmpd="sng">
                <w14:solidFill>
                  <w14:srgbClr w14:val="000000"/>
                </w14:solidFill>
                <w14:prstDash w14:val="solid"/>
                <w14:bevel/>
              </w14:textOutline>
              <w14:textFill>
                <w14:solidFill>
                  <w14:schemeClr w14:val="tx1"/>
                </w14:solidFill>
              </w14:textFill>
            </w:rPr>
            <w:fldChar w:fldCharType="end"/>
          </w:r>
        </w:p>
        <w:p>
          <w:pPr>
            <w:pStyle w:val="23"/>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color w:val="000000" w:themeColor="text1"/>
              <w:spacing w:val="0"/>
              <w:position w:val="0"/>
              <w:sz w:val="24"/>
              <w:szCs w:val="24"/>
              <w:highlight w:val="none"/>
              <w14:textOutline w14:w="5103" w14:cap="sq" w14:cmpd="sng">
                <w14:solidFill>
                  <w14:srgbClr w14:val="000000"/>
                </w14:solidFill>
                <w14:prstDash w14:val="solid"/>
                <w14:bevel/>
              </w14:textOutline>
              <w14:textFill>
                <w14:solidFill>
                  <w14:schemeClr w14:val="tx1"/>
                </w14:solidFill>
              </w14:textFill>
            </w:rPr>
            <w:fldChar w:fldCharType="begin"/>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instrText xml:space="preserve"> HYPERLINK \l _Toc24990 </w:instrText>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fldChar w:fldCharType="separate"/>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t>第三章 评审方法及标准</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_Toc24990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26</w:t>
          </w:r>
          <w:r>
            <w:rPr>
              <w:rFonts w:hint="eastAsia" w:ascii="宋体" w:hAnsi="宋体" w:eastAsia="宋体" w:cs="宋体"/>
              <w:b w:val="0"/>
              <w:bCs w:val="0"/>
              <w:sz w:val="24"/>
              <w:szCs w:val="24"/>
            </w:rPr>
            <w:fldChar w:fldCharType="end"/>
          </w:r>
          <w:r>
            <w:rPr>
              <w:rFonts w:hint="eastAsia" w:ascii="宋体" w:hAnsi="宋体" w:eastAsia="宋体" w:cs="宋体"/>
              <w:b w:val="0"/>
              <w:bCs w:val="0"/>
              <w:color w:val="000000" w:themeColor="text1"/>
              <w:spacing w:val="0"/>
              <w:position w:val="0"/>
              <w:sz w:val="24"/>
              <w:szCs w:val="24"/>
              <w:highlight w:val="none"/>
              <w14:textOutline w14:w="5103" w14:cap="sq" w14:cmpd="sng">
                <w14:solidFill>
                  <w14:srgbClr w14:val="000000"/>
                </w14:solidFill>
                <w14:prstDash w14:val="solid"/>
                <w14:bevel/>
              </w14:textOutline>
              <w14:textFill>
                <w14:solidFill>
                  <w14:schemeClr w14:val="tx1"/>
                </w14:solidFill>
              </w14:textFill>
            </w:rPr>
            <w:fldChar w:fldCharType="end"/>
          </w:r>
        </w:p>
        <w:p>
          <w:pPr>
            <w:pStyle w:val="23"/>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color w:val="000000" w:themeColor="text1"/>
              <w:spacing w:val="0"/>
              <w:position w:val="0"/>
              <w:sz w:val="24"/>
              <w:szCs w:val="24"/>
              <w:highlight w:val="none"/>
              <w14:textOutline w14:w="5103" w14:cap="sq" w14:cmpd="sng">
                <w14:solidFill>
                  <w14:srgbClr w14:val="000000"/>
                </w14:solidFill>
                <w14:prstDash w14:val="solid"/>
                <w14:bevel/>
              </w14:textOutline>
              <w14:textFill>
                <w14:solidFill>
                  <w14:schemeClr w14:val="tx1"/>
                </w14:solidFill>
              </w14:textFill>
            </w:rPr>
            <w:fldChar w:fldCharType="begin"/>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instrText xml:space="preserve"> HYPERLINK \l _Toc28671 </w:instrText>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fldChar w:fldCharType="separate"/>
          </w:r>
          <w:r>
            <w:rPr>
              <w:rFonts w:hint="eastAsia" w:ascii="宋体" w:hAnsi="宋体" w:eastAsia="宋体" w:cs="宋体"/>
              <w:b w:val="0"/>
              <w:bCs w:val="0"/>
              <w:spacing w:val="0"/>
              <w:position w:val="0"/>
              <w:sz w:val="24"/>
              <w:szCs w:val="24"/>
              <w:highlight w:val="none"/>
              <w:lang w:val="en-US" w:eastAsia="zh-CN"/>
              <w14:textOutline w14:w="5103" w14:cap="sq" w14:cmpd="sng">
                <w14:solidFill>
                  <w14:srgbClr w14:val="000000"/>
                </w14:solidFill>
                <w14:prstDash w14:val="solid"/>
                <w14:bevel/>
              </w14:textOutline>
            </w:rPr>
            <w:t>第</w:t>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t>四章 合同草案条款</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_Toc28671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32</w:t>
          </w:r>
          <w:r>
            <w:rPr>
              <w:rFonts w:hint="eastAsia" w:ascii="宋体" w:hAnsi="宋体" w:eastAsia="宋体" w:cs="宋体"/>
              <w:b w:val="0"/>
              <w:bCs w:val="0"/>
              <w:sz w:val="24"/>
              <w:szCs w:val="24"/>
            </w:rPr>
            <w:fldChar w:fldCharType="end"/>
          </w:r>
          <w:r>
            <w:rPr>
              <w:rFonts w:hint="eastAsia" w:ascii="宋体" w:hAnsi="宋体" w:eastAsia="宋体" w:cs="宋体"/>
              <w:b w:val="0"/>
              <w:bCs w:val="0"/>
              <w:color w:val="000000" w:themeColor="text1"/>
              <w:spacing w:val="0"/>
              <w:position w:val="0"/>
              <w:sz w:val="24"/>
              <w:szCs w:val="24"/>
              <w:highlight w:val="none"/>
              <w14:textOutline w14:w="5103" w14:cap="sq" w14:cmpd="sng">
                <w14:solidFill>
                  <w14:srgbClr w14:val="000000"/>
                </w14:solidFill>
                <w14:prstDash w14:val="solid"/>
                <w14:bevel/>
              </w14:textOutline>
              <w14:textFill>
                <w14:solidFill>
                  <w14:schemeClr w14:val="tx1"/>
                </w14:solidFill>
              </w14:textFill>
            </w:rPr>
            <w:fldChar w:fldCharType="end"/>
          </w:r>
        </w:p>
        <w:p>
          <w:pPr>
            <w:pStyle w:val="23"/>
            <w:tabs>
              <w:tab w:val="right" w:leader="dot" w:pos="8306"/>
            </w:tabs>
            <w:spacing w:line="360" w:lineRule="auto"/>
            <w:rPr>
              <w:rFonts w:hint="eastAsia" w:ascii="宋体" w:hAnsi="宋体" w:eastAsia="宋体" w:cs="宋体"/>
              <w:b w:val="0"/>
              <w:bCs w:val="0"/>
              <w:sz w:val="24"/>
              <w:szCs w:val="24"/>
            </w:rPr>
          </w:pPr>
          <w:r>
            <w:rPr>
              <w:rFonts w:hint="eastAsia" w:ascii="宋体" w:hAnsi="宋体" w:eastAsia="宋体" w:cs="宋体"/>
              <w:b w:val="0"/>
              <w:bCs w:val="0"/>
              <w:color w:val="000000" w:themeColor="text1"/>
              <w:spacing w:val="0"/>
              <w:position w:val="0"/>
              <w:sz w:val="24"/>
              <w:szCs w:val="24"/>
              <w:highlight w:val="none"/>
              <w14:textOutline w14:w="5103" w14:cap="sq" w14:cmpd="sng">
                <w14:solidFill>
                  <w14:srgbClr w14:val="000000"/>
                </w14:solidFill>
                <w14:prstDash w14:val="solid"/>
                <w14:bevel/>
              </w14:textOutline>
              <w14:textFill>
                <w14:solidFill>
                  <w14:schemeClr w14:val="tx1"/>
                </w14:solidFill>
              </w14:textFill>
            </w:rPr>
            <w:fldChar w:fldCharType="begin"/>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instrText xml:space="preserve"> HYPERLINK \l _Toc24717 </w:instrText>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fldChar w:fldCharType="separate"/>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t>第五章 响应文件组成</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_Toc24717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137</w:t>
          </w:r>
          <w:r>
            <w:rPr>
              <w:rFonts w:hint="eastAsia" w:ascii="宋体" w:hAnsi="宋体" w:eastAsia="宋体" w:cs="宋体"/>
              <w:b w:val="0"/>
              <w:bCs w:val="0"/>
              <w:sz w:val="24"/>
              <w:szCs w:val="24"/>
            </w:rPr>
            <w:fldChar w:fldCharType="end"/>
          </w:r>
          <w:r>
            <w:rPr>
              <w:rFonts w:hint="eastAsia" w:ascii="宋体" w:hAnsi="宋体" w:eastAsia="宋体" w:cs="宋体"/>
              <w:b w:val="0"/>
              <w:bCs w:val="0"/>
              <w:color w:val="000000" w:themeColor="text1"/>
              <w:spacing w:val="0"/>
              <w:position w:val="0"/>
              <w:sz w:val="24"/>
              <w:szCs w:val="24"/>
              <w:highlight w:val="none"/>
              <w14:textOutline w14:w="5103" w14:cap="sq" w14:cmpd="sng">
                <w14:solidFill>
                  <w14:srgbClr w14:val="000000"/>
                </w14:solidFill>
                <w14:prstDash w14:val="solid"/>
                <w14:bevel/>
              </w14:textOutline>
              <w14:textFill>
                <w14:solidFill>
                  <w14:schemeClr w14:val="tx1"/>
                </w14:solidFill>
              </w14:textFill>
            </w:rPr>
            <w:fldChar w:fldCharType="end"/>
          </w:r>
        </w:p>
        <w:p>
          <w:pPr>
            <w:pStyle w:val="23"/>
            <w:tabs>
              <w:tab w:val="right" w:leader="dot" w:pos="8306"/>
            </w:tabs>
            <w:spacing w:line="360" w:lineRule="auto"/>
          </w:pPr>
          <w:r>
            <w:rPr>
              <w:rFonts w:hint="eastAsia" w:ascii="宋体" w:hAnsi="宋体" w:eastAsia="宋体" w:cs="宋体"/>
              <w:b w:val="0"/>
              <w:bCs w:val="0"/>
              <w:color w:val="000000" w:themeColor="text1"/>
              <w:spacing w:val="0"/>
              <w:position w:val="0"/>
              <w:sz w:val="24"/>
              <w:szCs w:val="24"/>
              <w:highlight w:val="none"/>
              <w14:textOutline w14:w="5103" w14:cap="sq" w14:cmpd="sng">
                <w14:solidFill>
                  <w14:srgbClr w14:val="000000"/>
                </w14:solidFill>
                <w14:prstDash w14:val="solid"/>
                <w14:bevel/>
              </w14:textOutline>
              <w14:textFill>
                <w14:solidFill>
                  <w14:schemeClr w14:val="tx1"/>
                </w14:solidFill>
              </w14:textFill>
            </w:rPr>
            <w:fldChar w:fldCharType="begin"/>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instrText xml:space="preserve"> HYPERLINK \l _Toc9663 </w:instrText>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fldChar w:fldCharType="separate"/>
          </w:r>
          <w:r>
            <w:rPr>
              <w:rFonts w:hint="eastAsia" w:ascii="宋体" w:hAnsi="宋体" w:eastAsia="宋体" w:cs="宋体"/>
              <w:b w:val="0"/>
              <w:bCs w:val="0"/>
              <w:spacing w:val="0"/>
              <w:position w:val="0"/>
              <w:sz w:val="24"/>
              <w:szCs w:val="24"/>
              <w:highlight w:val="none"/>
              <w14:textOutline w14:w="5103" w14:cap="sq" w14:cmpd="sng">
                <w14:solidFill>
                  <w14:srgbClr w14:val="000000"/>
                </w14:solidFill>
                <w14:prstDash w14:val="solid"/>
                <w14:bevel/>
              </w14:textOutline>
            </w:rPr>
            <w:t>第六章 项目采购需求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_Toc9663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161</w:t>
          </w:r>
          <w:r>
            <w:rPr>
              <w:rFonts w:hint="eastAsia" w:ascii="宋体" w:hAnsi="宋体" w:eastAsia="宋体" w:cs="宋体"/>
              <w:b w:val="0"/>
              <w:bCs w:val="0"/>
              <w:sz w:val="24"/>
              <w:szCs w:val="24"/>
            </w:rPr>
            <w:fldChar w:fldCharType="end"/>
          </w:r>
          <w:r>
            <w:rPr>
              <w:rFonts w:hint="eastAsia" w:ascii="宋体" w:hAnsi="宋体" w:eastAsia="宋体" w:cs="宋体"/>
              <w:b w:val="0"/>
              <w:bCs w:val="0"/>
              <w:color w:val="000000" w:themeColor="text1"/>
              <w:spacing w:val="0"/>
              <w:position w:val="0"/>
              <w:sz w:val="24"/>
              <w:szCs w:val="24"/>
              <w:highlight w:val="none"/>
              <w14:textOutline w14:w="5103" w14:cap="sq" w14:cmpd="sng">
                <w14:solidFill>
                  <w14:srgbClr w14:val="000000"/>
                </w14:solidFill>
                <w14:prstDash w14:val="solid"/>
                <w14:bevel/>
              </w14:textOutli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themeColor="text1"/>
              <w:spacing w:val="0"/>
              <w:position w:val="0"/>
              <w:szCs w:val="28"/>
              <w:highlight w:val="none"/>
              <w14:textOutline w14:w="5103" w14:cap="sq" w14:cmpd="sng">
                <w14:solidFill>
                  <w14:srgbClr w14:val="000000"/>
                </w14:solidFill>
                <w14:prstDash w14:val="solid"/>
                <w14:bevel/>
              </w14:textOutline>
              <w14:textFill>
                <w14:solidFill>
                  <w14:schemeClr w14:val="tx1"/>
                </w14:solidFill>
              </w14:textFill>
            </w:rPr>
            <w:fldChar w:fldCharType="end"/>
          </w:r>
        </w:p>
      </w:sdtContent>
    </w:sdt>
    <w:bookmarkEnd w:id="0"/>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1"/>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pPr>
      <w:bookmarkStart w:id="1" w:name="_Toc838750796"/>
      <w:bookmarkStart w:id="2" w:name="_Toc19396"/>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 xml:space="preserve">第一章 </w:t>
      </w:r>
      <w:r>
        <w:rPr>
          <w:rFonts w:hint="eastAsia" w:ascii="宋体" w:hAnsi="宋体" w:eastAsia="宋体" w:cs="宋体"/>
          <w:color w:val="000000" w:themeColor="text1"/>
          <w:spacing w:val="0"/>
          <w:position w:val="0"/>
          <w:sz w:val="28"/>
          <w:szCs w:val="28"/>
          <w:highlight w:val="none"/>
          <w:lang w:eastAsia="zh-CN"/>
          <w14:textOutline w14:w="5103" w14:cap="sq" w14:cmpd="sng">
            <w14:solidFill>
              <w14:srgbClr w14:val="000000"/>
            </w14:solidFill>
            <w14:prstDash w14:val="solid"/>
            <w14:bevel/>
          </w14:textOutline>
          <w14:textFill>
            <w14:solidFill>
              <w14:schemeClr w14:val="tx1"/>
            </w14:solidFill>
          </w14:textFill>
        </w:rPr>
        <w:t>磋商</w:t>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邀请</w:t>
      </w:r>
      <w:bookmarkEnd w:id="1"/>
      <w:bookmarkEnd w:id="2"/>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项目概况</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b/>
                <w:bCs/>
                <w:color w:val="000000" w:themeColor="text1"/>
                <w:sz w:val="21"/>
                <w:szCs w:val="21"/>
                <w:highlight w:val="none"/>
                <w:u w:val="single"/>
                <w:vertAlign w:val="baseline"/>
                <w:lang w:eastAsia="zh-CN"/>
                <w14:textFill>
                  <w14:solidFill>
                    <w14:schemeClr w14:val="tx1"/>
                  </w14:solidFill>
                </w14:textFill>
              </w:rPr>
              <w:t>国家税务总局南宁市税务局凤岭篮球场、网球场设施设备维修更换（重）</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采购项目</w:t>
            </w:r>
            <w:r>
              <w:rPr>
                <w:rFonts w:hint="eastAsia" w:ascii="宋体" w:hAnsi="宋体" w:eastAsia="宋体" w:cs="宋体"/>
                <w:color w:val="000000" w:themeColor="text1"/>
                <w:sz w:val="21"/>
                <w:szCs w:val="21"/>
                <w:highlight w:val="none"/>
                <w:vertAlign w:val="baseline"/>
                <w14:textFill>
                  <w14:solidFill>
                    <w14:schemeClr w14:val="tx1"/>
                  </w14:solidFill>
                </w14:textFill>
              </w:rPr>
              <w:t>的潜在供应商应在</w:t>
            </w:r>
            <w:r>
              <w:rPr>
                <w:rFonts w:hint="eastAsia" w:ascii="宋体" w:hAnsi="宋体" w:eastAsia="宋体" w:cs="宋体"/>
                <w:b w:val="0"/>
                <w:bCs w:val="0"/>
                <w:color w:val="000000" w:themeColor="text1"/>
                <w:sz w:val="21"/>
                <w:szCs w:val="21"/>
                <w:highlight w:val="none"/>
                <w:u w:val="single"/>
                <w:vertAlign w:val="baseline"/>
                <w:lang w:eastAsia="zh-CN"/>
                <w14:textFill>
                  <w14:solidFill>
                    <w14:schemeClr w14:val="tx1"/>
                  </w14:solidFill>
                </w14:textFill>
              </w:rPr>
              <w:t>广西众联工程项目管理有限公司财务部</w:t>
            </w:r>
            <w:r>
              <w:rPr>
                <w:rFonts w:hint="eastAsia" w:ascii="宋体" w:hAnsi="宋体" w:eastAsia="宋体" w:cs="宋体"/>
                <w:b w:val="0"/>
                <w:bCs w:val="0"/>
                <w:color w:val="000000" w:themeColor="text1"/>
                <w:sz w:val="21"/>
                <w:szCs w:val="21"/>
                <w:highlight w:val="none"/>
                <w:u w:val="single"/>
                <w:vertAlign w:val="baseline"/>
                <w14:textFill>
                  <w14:solidFill>
                    <w14:schemeClr w14:val="tx1"/>
                  </w14:solidFill>
                </w14:textFill>
              </w:rPr>
              <w:t>（</w:t>
            </w:r>
            <w:r>
              <w:rPr>
                <w:rFonts w:hint="eastAsia" w:ascii="宋体" w:hAnsi="宋体" w:eastAsia="宋体" w:cs="宋体"/>
                <w:b w:val="0"/>
                <w:bCs w:val="0"/>
                <w:color w:val="000000" w:themeColor="text1"/>
                <w:sz w:val="21"/>
                <w:szCs w:val="21"/>
                <w:highlight w:val="none"/>
                <w:u w:val="single"/>
                <w:vertAlign w:val="baseline"/>
                <w:lang w:eastAsia="zh-CN"/>
                <w14:textFill>
                  <w14:solidFill>
                    <w14:schemeClr w14:val="tx1"/>
                  </w14:solidFill>
                </w14:textFill>
              </w:rPr>
              <w:t>南宁市江南区白沙大道53号松宇时代14A层</w:t>
            </w:r>
            <w:r>
              <w:rPr>
                <w:rFonts w:hint="eastAsia" w:ascii="宋体" w:hAnsi="宋体" w:eastAsia="宋体" w:cs="宋体"/>
                <w:b w:val="0"/>
                <w:bCs w:val="0"/>
                <w:color w:val="000000" w:themeColor="text1"/>
                <w:sz w:val="21"/>
                <w:szCs w:val="21"/>
                <w:highlight w:val="none"/>
                <w:u w:val="single"/>
                <w:vertAlign w:val="baseline"/>
                <w14:textFill>
                  <w14:solidFill>
                    <w14:schemeClr w14:val="tx1"/>
                  </w14:solidFill>
                </w14:textFill>
              </w:rPr>
              <w:t>）</w:t>
            </w:r>
            <w:r>
              <w:rPr>
                <w:rFonts w:hint="eastAsia" w:ascii="宋体" w:hAnsi="宋体" w:eastAsia="宋体" w:cs="宋体"/>
                <w:color w:val="000000" w:themeColor="text1"/>
                <w:sz w:val="21"/>
                <w:szCs w:val="21"/>
                <w:highlight w:val="none"/>
                <w:vertAlign w:val="baseline"/>
                <w14:textFill>
                  <w14:solidFill>
                    <w14:schemeClr w14:val="tx1"/>
                  </w14:solidFill>
                </w14:textFill>
              </w:rPr>
              <w:t>获取</w:t>
            </w:r>
            <w:r>
              <w:rPr>
                <w:rFonts w:hint="eastAsia" w:ascii="宋体" w:hAnsi="宋体" w:eastAsia="宋体" w:cs="宋体"/>
                <w:color w:val="000000" w:themeColor="text1"/>
                <w:sz w:val="21"/>
                <w:szCs w:val="21"/>
                <w:highlight w:val="none"/>
                <w:vertAlign w:val="baseline"/>
                <w:lang w:eastAsia="zh-CN"/>
                <w14:textFill>
                  <w14:solidFill>
                    <w14:schemeClr w14:val="tx1"/>
                  </w14:solidFill>
                </w14:textFill>
              </w:rPr>
              <w:t>磋商</w:t>
            </w:r>
            <w:r>
              <w:rPr>
                <w:rFonts w:hint="eastAsia" w:ascii="宋体" w:hAnsi="宋体" w:eastAsia="宋体" w:cs="宋体"/>
                <w:color w:val="000000" w:themeColor="text1"/>
                <w:sz w:val="21"/>
                <w:szCs w:val="21"/>
                <w:highlight w:val="none"/>
                <w:vertAlign w:val="baseline"/>
                <w14:textFill>
                  <w14:solidFill>
                    <w14:schemeClr w14:val="tx1"/>
                  </w14:solidFill>
                </w14:textFill>
              </w:rPr>
              <w:t>文件，并于</w:t>
            </w:r>
            <w:r>
              <w:rPr>
                <w:rFonts w:hint="eastAsia" w:ascii="宋体" w:hAnsi="宋体" w:eastAsia="宋体" w:cs="宋体"/>
                <w:b w:val="0"/>
                <w:bCs w:val="0"/>
                <w:color w:val="000000" w:themeColor="text1"/>
                <w:sz w:val="21"/>
                <w:szCs w:val="21"/>
                <w:highlight w:val="none"/>
                <w:u w:val="single"/>
                <w:shd w:val="clear"/>
                <w:vertAlign w:val="baseline"/>
                <w:lang w:eastAsia="zh-CN"/>
                <w14:textFill>
                  <w14:solidFill>
                    <w14:schemeClr w14:val="tx1"/>
                  </w14:solidFill>
                </w14:textFill>
              </w:rPr>
              <w:t>2024年</w:t>
            </w:r>
            <w:r>
              <w:rPr>
                <w:rFonts w:hint="eastAsia" w:ascii="宋体" w:hAnsi="宋体" w:eastAsia="宋体" w:cs="宋体"/>
                <w:b w:val="0"/>
                <w:bCs w:val="0"/>
                <w:color w:val="000000" w:themeColor="text1"/>
                <w:sz w:val="21"/>
                <w:szCs w:val="21"/>
                <w:highlight w:val="none"/>
                <w:u w:val="single"/>
                <w:shd w:val="clear"/>
                <w:vertAlign w:val="baseline"/>
                <w:lang w:val="en-US" w:eastAsia="zh-CN"/>
                <w14:textFill>
                  <w14:solidFill>
                    <w14:schemeClr w14:val="tx1"/>
                  </w14:solidFill>
                </w14:textFill>
              </w:rPr>
              <w:t>12</w:t>
            </w:r>
            <w:r>
              <w:rPr>
                <w:rFonts w:hint="eastAsia" w:ascii="宋体" w:hAnsi="宋体" w:eastAsia="宋体" w:cs="宋体"/>
                <w:b w:val="0"/>
                <w:bCs w:val="0"/>
                <w:color w:val="000000" w:themeColor="text1"/>
                <w:sz w:val="21"/>
                <w:szCs w:val="21"/>
                <w:highlight w:val="none"/>
                <w:u w:val="single"/>
                <w:shd w:val="clear"/>
                <w:vertAlign w:val="baseline"/>
                <w:lang w:eastAsia="zh-CN"/>
                <w14:textFill>
                  <w14:solidFill>
                    <w14:schemeClr w14:val="tx1"/>
                  </w14:solidFill>
                </w14:textFill>
              </w:rPr>
              <w:t>月</w:t>
            </w:r>
            <w:r>
              <w:rPr>
                <w:rFonts w:hint="eastAsia" w:ascii="宋体" w:hAnsi="宋体" w:eastAsia="宋体" w:cs="宋体"/>
                <w:b w:val="0"/>
                <w:bCs w:val="0"/>
                <w:color w:val="000000" w:themeColor="text1"/>
                <w:sz w:val="21"/>
                <w:szCs w:val="21"/>
                <w:highlight w:val="none"/>
                <w:u w:val="single"/>
                <w:shd w:val="clear"/>
                <w:vertAlign w:val="baseline"/>
                <w:lang w:val="en-US" w:eastAsia="zh-CN"/>
                <w14:textFill>
                  <w14:solidFill>
                    <w14:schemeClr w14:val="tx1"/>
                  </w14:solidFill>
                </w14:textFill>
              </w:rPr>
              <w:t>17</w:t>
            </w:r>
            <w:r>
              <w:rPr>
                <w:rFonts w:hint="eastAsia" w:ascii="宋体" w:hAnsi="宋体" w:eastAsia="宋体" w:cs="宋体"/>
                <w:b w:val="0"/>
                <w:bCs w:val="0"/>
                <w:color w:val="000000" w:themeColor="text1"/>
                <w:sz w:val="21"/>
                <w:szCs w:val="21"/>
                <w:highlight w:val="none"/>
                <w:u w:val="single"/>
                <w:shd w:val="clear"/>
                <w:vertAlign w:val="baseline"/>
                <w:lang w:eastAsia="zh-CN"/>
                <w14:textFill>
                  <w14:solidFill>
                    <w14:schemeClr w14:val="tx1"/>
                  </w14:solidFill>
                </w14:textFill>
              </w:rPr>
              <w:t>日</w:t>
            </w:r>
            <w:r>
              <w:rPr>
                <w:rFonts w:hint="eastAsia" w:ascii="宋体" w:hAnsi="宋体" w:eastAsia="宋体" w:cs="宋体"/>
                <w:b w:val="0"/>
                <w:bCs w:val="0"/>
                <w:color w:val="000000" w:themeColor="text1"/>
                <w:sz w:val="21"/>
                <w:szCs w:val="21"/>
                <w:highlight w:val="none"/>
                <w:u w:val="single"/>
                <w:shd w:val="clear"/>
                <w:vertAlign w:val="baseline"/>
                <w:lang w:val="en-US" w:eastAsia="zh-CN"/>
                <w14:textFill>
                  <w14:solidFill>
                    <w14:schemeClr w14:val="tx1"/>
                  </w14:solidFill>
                </w14:textFill>
              </w:rPr>
              <w:t>0</w:t>
            </w:r>
            <w:r>
              <w:rPr>
                <w:rFonts w:hint="eastAsia" w:ascii="宋体" w:hAnsi="宋体" w:eastAsia="宋体" w:cs="宋体"/>
                <w:b w:val="0"/>
                <w:bCs w:val="0"/>
                <w:color w:val="000000" w:themeColor="text1"/>
                <w:sz w:val="21"/>
                <w:szCs w:val="21"/>
                <w:highlight w:val="none"/>
                <w:u w:val="single"/>
                <w:shd w:val="clear"/>
                <w:vertAlign w:val="baseline"/>
                <w14:textFill>
                  <w14:solidFill>
                    <w14:schemeClr w14:val="tx1"/>
                  </w14:solidFill>
                </w14:textFill>
              </w:rPr>
              <w:t>9点30分</w:t>
            </w:r>
            <w:r>
              <w:rPr>
                <w:rFonts w:hint="eastAsia" w:ascii="宋体" w:hAnsi="宋体" w:eastAsia="宋体" w:cs="宋体"/>
                <w:color w:val="000000" w:themeColor="text1"/>
                <w:sz w:val="21"/>
                <w:szCs w:val="21"/>
                <w:highlight w:val="none"/>
                <w:vertAlign w:val="baseline"/>
                <w14:textFill>
                  <w14:solidFill>
                    <w14:schemeClr w14:val="tx1"/>
                  </w14:solidFill>
                </w14:textFill>
              </w:rPr>
              <w:t>（北京时间）前递交响应文件。</w:t>
            </w:r>
          </w:p>
        </w:tc>
      </w:tr>
    </w:tbl>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0"/>
          <w:position w:val="0"/>
          <w:sz w:val="21"/>
          <w:szCs w:val="21"/>
          <w:highlight w:val="none"/>
          <w:lang w:val="en-US" w:eastAsia="zh-CN"/>
          <w14:textFill>
            <w14:solidFill>
              <w14:schemeClr w14:val="tx1"/>
            </w14:solidFill>
          </w14:textFill>
        </w:rPr>
        <w:t>一、</w:t>
      </w:r>
      <w:r>
        <w:rPr>
          <w:rFonts w:hint="eastAsia" w:ascii="宋体" w:hAnsi="宋体" w:eastAsia="宋体" w:cs="宋体"/>
          <w:b/>
          <w:bCs/>
          <w:color w:val="000000" w:themeColor="text1"/>
          <w:spacing w:val="0"/>
          <w:position w:val="0"/>
          <w:sz w:val="21"/>
          <w:szCs w:val="21"/>
          <w:highlight w:val="none"/>
          <w14:textFill>
            <w14:solidFill>
              <w14:schemeClr w14:val="tx1"/>
            </w14:solidFill>
          </w14:textFill>
        </w:rPr>
        <w:t>项目基本情况</w:t>
      </w:r>
    </w:p>
    <w:p>
      <w:pPr>
        <w:keepNext w:val="0"/>
        <w:keepLines w:val="0"/>
        <w:pageBreakBefore w:val="0"/>
        <w:widowControl w:val="0"/>
        <w:kinsoku/>
        <w:wordWrap w:val="0"/>
        <w:overflowPunct/>
        <w:topLinePunct w:val="0"/>
        <w:autoSpaceDE/>
        <w:autoSpaceDN/>
        <w:bidi w:val="0"/>
        <w:adjustRightInd/>
        <w:snapToGrid/>
        <w:spacing w:line="360" w:lineRule="auto"/>
        <w:ind w:firstLine="205" w:firstLineChars="98"/>
        <w:jc w:val="lef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项目编号：ZB2024-552</w:t>
      </w:r>
    </w:p>
    <w:p>
      <w:pPr>
        <w:keepNext w:val="0"/>
        <w:keepLines w:val="0"/>
        <w:pageBreakBefore w:val="0"/>
        <w:widowControl w:val="0"/>
        <w:kinsoku/>
        <w:wordWrap w:val="0"/>
        <w:overflowPunct/>
        <w:topLinePunct w:val="0"/>
        <w:autoSpaceDE/>
        <w:autoSpaceDN/>
        <w:bidi w:val="0"/>
        <w:adjustRightInd/>
        <w:snapToGrid/>
        <w:spacing w:line="360" w:lineRule="auto"/>
        <w:ind w:firstLine="205" w:firstLineChars="98"/>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项目名称：国家税务总局南宁市税务局凤岭篮球场、网球场设施设备维修更换（重）</w:t>
      </w:r>
    </w:p>
    <w:p>
      <w:pPr>
        <w:keepNext w:val="0"/>
        <w:keepLines w:val="0"/>
        <w:pageBreakBefore w:val="0"/>
        <w:widowControl w:val="0"/>
        <w:kinsoku/>
        <w:wordWrap w:val="0"/>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采购方式：磋商</w:t>
      </w:r>
    </w:p>
    <w:p>
      <w:pPr>
        <w:keepNext w:val="0"/>
        <w:keepLines w:val="0"/>
        <w:pageBreakBefore w:val="0"/>
        <w:widowControl w:val="0"/>
        <w:kinsoku/>
        <w:wordWrap w:val="0"/>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预算金额：人民币(大写)柒拾万零肆仟伍佰零伍元陆角柒分(¥704505.67)</w:t>
      </w:r>
    </w:p>
    <w:p>
      <w:pPr>
        <w:keepNext w:val="0"/>
        <w:keepLines w:val="0"/>
        <w:pageBreakBefore w:val="0"/>
        <w:widowControl w:val="0"/>
        <w:kinsoku/>
        <w:wordWrap w:val="0"/>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最高限价：人民币(大写)柒拾万零肆仟伍佰零伍元陆角柒分(¥704505.67)</w:t>
      </w:r>
    </w:p>
    <w:p>
      <w:pPr>
        <w:keepNext w:val="0"/>
        <w:keepLines w:val="0"/>
        <w:pageBreakBefore w:val="0"/>
        <w:widowControl w:val="0"/>
        <w:kinsoku/>
        <w:wordWrap w:val="0"/>
        <w:overflowPunct/>
        <w:topLinePunct w:val="0"/>
        <w:autoSpaceDE/>
        <w:autoSpaceDN/>
        <w:bidi w:val="0"/>
        <w:adjustRightInd/>
        <w:snapToGrid/>
        <w:spacing w:line="360" w:lineRule="auto"/>
        <w:ind w:firstLine="205" w:firstLineChars="98"/>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采购需求：</w:t>
      </w:r>
    </w:p>
    <w:p>
      <w:pPr>
        <w:pStyle w:val="16"/>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（一）篮球场设施设备维修更换</w:t>
      </w:r>
    </w:p>
    <w:p>
      <w:pPr>
        <w:pStyle w:val="16"/>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地面修复：对篮球场地面进行全面检查，对磨损、开裂、起翘等部分进行修补或更换，确保地面平整、无坑洼，提高运动安全性。</w:t>
      </w:r>
    </w:p>
    <w:p>
      <w:pPr>
        <w:pStyle w:val="16"/>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围网与围栏：新建牢固围网确保围界完整，防止球类逸出或人员误入。</w:t>
      </w:r>
      <w:r>
        <w:rPr>
          <w:rFonts w:hint="eastAsia" w:ascii="宋体" w:hAnsi="宋体" w:eastAsia="宋体" w:cs="宋体"/>
          <w:color w:val="000000" w:themeColor="text1"/>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照明系统：更新照明灯具灯柱，确保球场照明充足、均匀，满足夜间运动需求。</w:t>
      </w:r>
      <w:r>
        <w:rPr>
          <w:rFonts w:hint="eastAsia" w:ascii="宋体" w:hAnsi="宋体" w:eastAsia="宋体" w:cs="宋体"/>
          <w:color w:val="000000" w:themeColor="text1"/>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（二）网球场设施设备维修更换</w:t>
      </w:r>
      <w:r>
        <w:rPr>
          <w:rFonts w:hint="eastAsia" w:ascii="宋体" w:hAnsi="宋体" w:eastAsia="宋体" w:cs="宋体"/>
          <w:color w:val="000000" w:themeColor="text1"/>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地面维护：对网球场地面进行清洁、修补，确保地面平整、无裂缝，提高运动舒适度。</w:t>
      </w:r>
      <w:r>
        <w:rPr>
          <w:rFonts w:hint="eastAsia" w:ascii="宋体" w:hAnsi="宋体" w:eastAsia="宋体" w:cs="宋体"/>
          <w:color w:val="000000" w:themeColor="text1"/>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网球网更换：更换老化、破损的网球网，确保网面平整、紧绷，满足比赛与训练需求。</w:t>
      </w:r>
      <w:r>
        <w:rPr>
          <w:rFonts w:hint="eastAsia" w:ascii="宋体" w:hAnsi="宋体" w:eastAsia="宋体" w:cs="宋体"/>
          <w:color w:val="000000" w:themeColor="text1"/>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围网与围栏：与篮球场相同。</w:t>
      </w:r>
      <w:r>
        <w:rPr>
          <w:rFonts w:hint="eastAsia" w:ascii="宋体" w:hAnsi="宋体" w:eastAsia="宋体" w:cs="宋体"/>
          <w:color w:val="000000" w:themeColor="text1"/>
          <w:sz w:val="21"/>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照明系统：同样更新灯具灯柱，确保网球场照明充足。</w:t>
      </w:r>
    </w:p>
    <w:p>
      <w:pPr>
        <w:pStyle w:val="16"/>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(详见工程量清单及</w:t>
      </w:r>
      <w:r>
        <w:rPr>
          <w:rFonts w:hint="eastAsia" w:hAnsi="宋体" w:eastAsia="宋体" w:cs="宋体"/>
          <w:color w:val="000000" w:themeColor="text1"/>
          <w:sz w:val="21"/>
          <w:szCs w:val="21"/>
          <w:highlight w:val="none"/>
          <w:lang w:val="en-US" w:eastAsia="zh-CN"/>
          <w14:textFill>
            <w14:solidFill>
              <w14:schemeClr w14:val="tx1"/>
            </w14:solidFill>
          </w14:textFill>
        </w:rPr>
        <w:t>磋商</w:t>
      </w:r>
      <w:r>
        <w:rPr>
          <w:rFonts w:hint="eastAsia" w:ascii="宋体" w:hAnsi="宋体" w:eastAsia="宋体" w:cs="宋体"/>
          <w:color w:val="000000" w:themeColor="text1"/>
          <w:sz w:val="21"/>
          <w:szCs w:val="21"/>
          <w:highlight w:val="none"/>
          <w:lang w:val="en-US" w:eastAsia="zh-CN"/>
          <w14:textFill>
            <w14:solidFill>
              <w14:schemeClr w14:val="tx1"/>
            </w14:solidFill>
          </w14:textFill>
        </w:rPr>
        <w:t>文件第六章项目采购需求。)</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合同履行期限：采购人向成交供应商发出施工需求后，成交供应商需在70日历天内（含70日历天）完成所有设施设备的维修与更换。</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本项目属于目录外标准下项目。</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本项目不接受联合体磋商。</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pacing w:val="0"/>
          <w:positio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0"/>
          <w:position w:val="0"/>
          <w:sz w:val="21"/>
          <w:szCs w:val="21"/>
          <w:highlight w:val="none"/>
          <w:lang w:val="en-US" w:eastAsia="zh-CN"/>
          <w14:textFill>
            <w14:solidFill>
              <w14:schemeClr w14:val="tx1"/>
            </w14:solidFill>
          </w14:textFill>
        </w:rPr>
        <w:t>二、申请人的资格要求：</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1.符合国家有关法律规定，在中国境内（指关境内）注册。</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供应商参加本采购活动应当具备下列条件：（1）具有独立承担民事责任的能力；（2）具有良好的商业信誉和健全的财务会计制度；（3）具有履行合同所必需的设备和专业技术能力；（4）有依法缴纳税收和社会保障资金的良好记录；（5）参加采购活动前三年内，在经营活动中没有重大违法记录。</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.落实政府采购政策需满足的资格要求：</w:t>
      </w:r>
      <w:r>
        <w:rPr>
          <w:rFonts w:hint="eastAsia" w:ascii="宋体" w:hAnsi="宋体" w:eastAsia="宋体" w:cs="宋体"/>
          <w:color w:val="auto"/>
          <w:szCs w:val="21"/>
          <w:highlight w:val="none"/>
          <w:u w:val="single"/>
        </w:rPr>
        <w:t>本项目属于专门面向中小企业采购的项目</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w:t>
      </w:r>
      <w:r>
        <w:rPr>
          <w:rFonts w:hint="eastAsia" w:ascii="宋体" w:hAnsi="宋体" w:cs="宋体"/>
          <w:color w:val="auto"/>
          <w:szCs w:val="21"/>
          <w:highlight w:val="none"/>
          <w:u w:val="singl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yellow"/>
          <w:lang w:eastAsia="zh-CN"/>
          <w14:textFill>
            <w14:solidFill>
              <w14:schemeClr w14:val="tx1"/>
            </w14:solidFill>
          </w14:textFill>
        </w:rPr>
      </w:pPr>
      <w:r>
        <w:rPr>
          <w:rFonts w:hint="eastAsia" w:ascii="宋体" w:hAnsi="宋体" w:eastAsia="宋体" w:cs="宋体"/>
          <w:color w:val="auto"/>
          <w:szCs w:val="21"/>
          <w:highlight w:val="none"/>
        </w:rPr>
        <w:t>本项目采购标的对应的中小企业划分标准所属行业为</w:t>
      </w:r>
      <w:r>
        <w:rPr>
          <w:rFonts w:hint="eastAsia" w:ascii="宋体" w:hAnsi="宋体" w:eastAsia="宋体" w:cs="宋体"/>
          <w:color w:val="auto"/>
          <w:szCs w:val="21"/>
          <w:highlight w:val="none"/>
          <w:u w:val="single"/>
          <w:lang w:val="en-US" w:eastAsia="zh-CN"/>
        </w:rPr>
        <w:t>建筑</w:t>
      </w:r>
      <w:r>
        <w:rPr>
          <w:rFonts w:hint="eastAsia" w:ascii="宋体" w:hAnsi="宋体" w:eastAsia="宋体" w:cs="宋体"/>
          <w:color w:val="auto"/>
          <w:szCs w:val="21"/>
          <w:highlight w:val="none"/>
          <w:u w:val="single"/>
        </w:rPr>
        <w:t>业</w:t>
      </w:r>
      <w:r>
        <w:rPr>
          <w:rFonts w:hint="eastAsia" w:ascii="宋体" w:hAnsi="宋体" w:cs="宋体"/>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对在“信用中国”网站&lt;www.creditchina.gov.cn&gt;、中国政府采购网&lt;www.ccgp.gov.cn&gt;等渠道被列入失信被执行人、重大税收违法失信主体、政府采购严重违法失信行为记录名单及其他不符合《中华人民共和国政府采购法》第二十二条规定条件的供应商，不得参与</w:t>
      </w:r>
      <w:r>
        <w:rPr>
          <w:rFonts w:hint="eastAsia" w:ascii="宋体" w:hAnsi="宋体" w:eastAsia="宋体" w:cs="宋体"/>
          <w:color w:val="000000" w:themeColor="text1"/>
          <w:sz w:val="21"/>
          <w:szCs w:val="21"/>
          <w:highlight w:val="none"/>
          <w:lang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采购活动。</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.单位负责人为同一人或者存在直接控股、管理关系的不同供应商，不得参加同一合同项下的采购活动。</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.为本项目提供整体设计、规范编制或者项目管理、监理、检测等服务的供应商，不得再参</w:t>
      </w:r>
      <w:r>
        <w:rPr>
          <w:rFonts w:hint="eastAsia" w:ascii="宋体" w:hAnsi="宋体" w:eastAsia="宋体" w:cs="宋体"/>
          <w:color w:val="000000" w:themeColor="text1"/>
          <w:sz w:val="21"/>
          <w:szCs w:val="21"/>
          <w:highlight w:val="none"/>
          <w:lang w:eastAsia="zh-CN"/>
          <w14:textFill>
            <w14:solidFill>
              <w14:schemeClr w14:val="tx1"/>
            </w14:solidFill>
          </w14:textFill>
        </w:rPr>
        <w:t>与本次</w:t>
      </w:r>
      <w:r>
        <w:rPr>
          <w:rFonts w:hint="eastAsia" w:ascii="宋体" w:hAnsi="宋体" w:eastAsia="宋体" w:cs="宋体"/>
          <w:color w:val="000000" w:themeColor="text1"/>
          <w:sz w:val="21"/>
          <w:szCs w:val="21"/>
          <w:highlight w:val="none"/>
          <w14:textFill>
            <w14:solidFill>
              <w14:schemeClr w14:val="tx1"/>
            </w14:solidFill>
          </w14:textFill>
        </w:rPr>
        <w:t>采购活动。</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pacing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position w:val="0"/>
          <w:sz w:val="21"/>
          <w:szCs w:val="21"/>
          <w:highlight w:val="none"/>
          <w14:textFill>
            <w14:solidFill>
              <w14:schemeClr w14:val="tx1"/>
            </w14:solidFill>
          </w14:textFill>
        </w:rPr>
        <w:t>三、获取磋商文件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1.时间：2024年</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pacing w:val="0"/>
          <w:position w:val="0"/>
          <w:sz w:val="21"/>
          <w:szCs w:val="21"/>
          <w:highlight w:val="none"/>
          <w14:textFill>
            <w14:solidFill>
              <w14:schemeClr w14:val="tx1"/>
            </w14:solidFill>
          </w14:textFill>
        </w:rPr>
        <w:t>月</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06</w:t>
      </w:r>
      <w:r>
        <w:rPr>
          <w:rFonts w:hint="eastAsia" w:ascii="宋体" w:hAnsi="宋体" w:eastAsia="宋体" w:cs="宋体"/>
          <w:color w:val="000000" w:themeColor="text1"/>
          <w:spacing w:val="0"/>
          <w:position w:val="0"/>
          <w:sz w:val="21"/>
          <w:szCs w:val="21"/>
          <w:highlight w:val="none"/>
          <w14:textFill>
            <w14:solidFill>
              <w14:schemeClr w14:val="tx1"/>
            </w14:solidFill>
          </w14:textFill>
        </w:rPr>
        <w:t>日至2024年</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pacing w:val="0"/>
          <w:position w:val="0"/>
          <w:sz w:val="21"/>
          <w:szCs w:val="21"/>
          <w:highlight w:val="none"/>
          <w14:textFill>
            <w14:solidFill>
              <w14:schemeClr w14:val="tx1"/>
            </w14:solidFill>
          </w14:textFill>
        </w:rPr>
        <w:t>月</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13</w:t>
      </w:r>
      <w:r>
        <w:rPr>
          <w:rFonts w:hint="eastAsia" w:ascii="宋体" w:hAnsi="宋体" w:eastAsia="宋体" w:cs="宋体"/>
          <w:color w:val="000000" w:themeColor="text1"/>
          <w:spacing w:val="0"/>
          <w:position w:val="0"/>
          <w:sz w:val="21"/>
          <w:szCs w:val="21"/>
          <w:highlight w:val="none"/>
          <w14:textFill>
            <w14:solidFill>
              <w14:schemeClr w14:val="tx1"/>
            </w14:solidFill>
          </w14:textFill>
        </w:rPr>
        <w:t>日，每天上午08:30至12:00，下午14:30至1</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pacing w:val="0"/>
          <w:position w:val="0"/>
          <w:sz w:val="21"/>
          <w:szCs w:val="21"/>
          <w:highlight w:val="none"/>
          <w14:textFill>
            <w14:solidFill>
              <w14:schemeClr w14:val="tx1"/>
            </w14:solidFill>
          </w14:textFill>
        </w:rPr>
        <w:t>:</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pacing w:val="0"/>
          <w:position w:val="0"/>
          <w:sz w:val="21"/>
          <w:szCs w:val="21"/>
          <w:highlight w:val="none"/>
          <w14:textFill>
            <w14:solidFill>
              <w14:schemeClr w14:val="tx1"/>
            </w14:solidFill>
          </w14:textFill>
        </w:rPr>
        <w:t>0（北京时间，法定节假日除外）</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2.地点：</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广西众联工程项目管理有限公司财务部</w:t>
      </w:r>
      <w:r>
        <w:rPr>
          <w:rFonts w:hint="eastAsia" w:ascii="宋体" w:hAnsi="宋体" w:eastAsia="宋体" w:cs="宋体"/>
          <w:color w:val="000000" w:themeColor="text1"/>
          <w:spacing w:val="0"/>
          <w:position w:val="0"/>
          <w:sz w:val="21"/>
          <w:szCs w:val="21"/>
          <w:highlight w:val="none"/>
          <w14:textFill>
            <w14:solidFill>
              <w14:schemeClr w14:val="tx1"/>
            </w14:solidFill>
          </w14:textFill>
        </w:rPr>
        <w:t>（</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南宁市江南区白沙大道53号松宇时代14A层</w:t>
      </w:r>
      <w:r>
        <w:rPr>
          <w:rFonts w:hint="eastAsia" w:ascii="宋体" w:hAnsi="宋体" w:eastAsia="宋体" w:cs="宋体"/>
          <w:color w:val="000000" w:themeColor="text1"/>
          <w:spacing w:val="0"/>
          <w:position w:val="0"/>
          <w:sz w:val="21"/>
          <w:szCs w:val="21"/>
          <w:highlight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3.售价：</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1"/>
          <w:szCs w:val="21"/>
          <w:highlight w:val="none"/>
          <w14:textFill>
            <w14:solidFill>
              <w14:schemeClr w14:val="tx1"/>
            </w14:solidFill>
          </w14:textFill>
        </w:rPr>
        <w:t>文件工本费300元。</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1"/>
          <w:szCs w:val="21"/>
          <w:highlight w:val="none"/>
          <w14:textFill>
            <w14:solidFill>
              <w14:schemeClr w14:val="tx1"/>
            </w14:solidFill>
          </w14:textFill>
        </w:rPr>
        <w:t>文件工本费交纳银行账户：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收款人户名：广西众联工程项目管理有限公司</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开户银行：中国光大银行股份有限公司南宁民主支行</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auto"/>
          <w:szCs w:val="21"/>
          <w:highlight w:val="none"/>
        </w:rPr>
        <w:t>银行账号：78900188000167866</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4.</w:t>
      </w:r>
      <w:r>
        <w:rPr>
          <w:rFonts w:hint="eastAsia" w:ascii="宋体" w:hAnsi="宋体" w:eastAsia="宋体" w:cs="宋体"/>
          <w:color w:val="auto"/>
          <w:sz w:val="21"/>
          <w:szCs w:val="21"/>
          <w:highlight w:val="none"/>
        </w:rPr>
        <w:t>方式</w:t>
      </w:r>
      <w:r>
        <w:rPr>
          <w:rFonts w:hint="eastAsia" w:ascii="宋体" w:hAnsi="宋体" w:eastAsia="宋体" w:cs="宋体"/>
          <w:color w:val="auto"/>
          <w:szCs w:val="21"/>
          <w:highlight w:val="none"/>
        </w:rPr>
        <w:t>（可以采用以下方式之一获取</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1"/>
          <w:szCs w:val="21"/>
          <w:highlight w:val="none"/>
          <w14:textFill>
            <w14:solidFill>
              <w14:schemeClr w14:val="tx1"/>
            </w14:solidFill>
          </w14:textFill>
        </w:rPr>
        <w:t>文件</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①现场购买：供应商无需携带报名资料，到广西众联工程项目管理有限公司财务部获取</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1"/>
          <w:szCs w:val="21"/>
          <w:highlight w:val="none"/>
          <w14:textFill>
            <w14:solidFill>
              <w14:schemeClr w14:val="tx1"/>
            </w14:solidFill>
          </w14:textFill>
        </w:rPr>
        <w:t>文件</w:t>
      </w:r>
      <w:r>
        <w:rPr>
          <w:rFonts w:hint="eastAsia" w:ascii="宋体" w:hAnsi="宋体" w:eastAsia="宋体" w:cs="宋体"/>
          <w:color w:val="auto"/>
          <w:szCs w:val="21"/>
          <w:highlight w:val="none"/>
        </w:rPr>
        <w:t>，付款方式只接受现金付款或者微信付款、支付宝付款，不接受银行卡刷卡支付。②电子邮件方式：</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mailto:供应商需于招标文件获取时间内将法定代表人（企业负责人）或委托代理人本人身份证复印件、法定代表人（企业负责人）授权书原件（委托代理时）、招标文件工本费转帐底单（以上材料须加盖单位公章）扫描发邮件至348978712@qq.com邮箱，代理机构收到材料核验信息无误后，1个工作日内向供应商发送电子版招标文件。"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供应商需于</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1"/>
          <w:szCs w:val="21"/>
          <w:highlight w:val="none"/>
          <w14:textFill>
            <w14:solidFill>
              <w14:schemeClr w14:val="tx1"/>
            </w14:solidFill>
          </w14:textFill>
        </w:rPr>
        <w:t>文件</w:t>
      </w:r>
      <w:r>
        <w:rPr>
          <w:rFonts w:hint="eastAsia" w:ascii="宋体" w:hAnsi="宋体" w:eastAsia="宋体" w:cs="宋体"/>
          <w:color w:val="auto"/>
          <w:szCs w:val="21"/>
          <w:highlight w:val="none"/>
        </w:rPr>
        <w:t>获取时间内将文件工本费（只接受公对公转账，不接受私人账号转账，并备注项目编号）</w:t>
      </w:r>
      <w:r>
        <w:rPr>
          <w:rFonts w:hint="eastAsia" w:ascii="宋体" w:hAnsi="宋体" w:cs="宋体"/>
          <w:color w:val="auto"/>
          <w:szCs w:val="21"/>
          <w:highlight w:val="none"/>
          <w:lang w:eastAsia="zh-CN"/>
        </w:rPr>
        <w:t>转账</w:t>
      </w:r>
      <w:r>
        <w:rPr>
          <w:rFonts w:hint="eastAsia" w:ascii="宋体" w:hAnsi="宋体" w:eastAsia="宋体" w:cs="宋体"/>
          <w:color w:val="auto"/>
          <w:szCs w:val="21"/>
          <w:highlight w:val="none"/>
        </w:rPr>
        <w:t>底单（并附上项目名称、项目编号、收件人姓名、联系电话、收件地址、开票信息）扫描发邮件至</w:t>
      </w:r>
      <w:r>
        <w:rPr>
          <w:rFonts w:hint="eastAsia" w:ascii="宋体" w:hAnsi="宋体" w:cs="宋体"/>
          <w:color w:val="auto"/>
          <w:szCs w:val="21"/>
          <w:highlight w:val="none"/>
          <w:lang w:val="en-US" w:eastAsia="zh-CN"/>
        </w:rPr>
        <w:t>258838465</w:t>
      </w:r>
      <w:r>
        <w:rPr>
          <w:rFonts w:hint="eastAsia" w:ascii="宋体" w:hAnsi="宋体" w:eastAsia="宋体" w:cs="宋体"/>
          <w:color w:val="auto"/>
          <w:szCs w:val="21"/>
          <w:highlight w:val="none"/>
        </w:rPr>
        <w:t>@qq.com邮箱，代理机构查收后当日向供应商发送</w:t>
      </w:r>
      <w:r>
        <w:rPr>
          <w:rFonts w:hint="eastAsia" w:ascii="宋体" w:hAnsi="宋体" w:cs="宋体"/>
          <w:color w:val="auto"/>
          <w:szCs w:val="21"/>
          <w:highlight w:val="none"/>
          <w:lang w:eastAsia="zh-CN"/>
        </w:rPr>
        <w:t>获取文件登记表</w:t>
      </w:r>
      <w:r>
        <w:rPr>
          <w:rFonts w:hint="eastAsia" w:ascii="宋体" w:hAnsi="宋体" w:eastAsia="宋体" w:cs="宋体"/>
          <w:color w:val="auto"/>
          <w:szCs w:val="21"/>
          <w:highlight w:val="none"/>
        </w:rPr>
        <w:t>及电子版</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1"/>
          <w:szCs w:val="21"/>
          <w:highlight w:val="none"/>
          <w14:textFill>
            <w14:solidFill>
              <w14:schemeClr w14:val="tx1"/>
            </w14:solidFill>
          </w14:textFill>
        </w:rPr>
        <w:t>文件</w:t>
      </w:r>
      <w:r>
        <w:rPr>
          <w:rFonts w:hint="eastAsia" w:ascii="宋体" w:hAnsi="宋体" w:eastAsia="宋体" w:cs="宋体"/>
          <w:color w:val="auto"/>
          <w:szCs w:val="21"/>
          <w:highlight w:val="none"/>
        </w:rPr>
        <w:t>并办理纸质版</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文件邮寄（邮费到付）事宜</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（供应商未提供联系方式，</w:t>
      </w:r>
      <w:r>
        <w:rPr>
          <w:rFonts w:hint="eastAsia" w:ascii="宋体" w:hAnsi="宋体" w:cs="宋体"/>
          <w:color w:val="auto"/>
          <w:szCs w:val="21"/>
          <w:highlight w:val="none"/>
          <w:lang w:eastAsia="zh-CN"/>
        </w:rPr>
        <w:t>由此</w:t>
      </w:r>
      <w:r>
        <w:rPr>
          <w:rFonts w:hint="eastAsia" w:ascii="宋体" w:hAnsi="宋体" w:eastAsia="宋体" w:cs="宋体"/>
          <w:color w:val="auto"/>
          <w:szCs w:val="21"/>
          <w:highlight w:val="none"/>
        </w:rPr>
        <w:t>造成供应商无法按时获取纸质版</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文件的，责任由供应商承担）。</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pacing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position w:val="0"/>
          <w:sz w:val="21"/>
          <w:szCs w:val="21"/>
          <w:highlight w:val="none"/>
          <w14:textFill>
            <w14:solidFill>
              <w14:schemeClr w14:val="tx1"/>
            </w14:solidFill>
          </w14:textFill>
        </w:rPr>
        <w:t>四、响应文件</w:t>
      </w:r>
      <w:r>
        <w:rPr>
          <w:rFonts w:hint="eastAsia" w:ascii="宋体" w:hAnsi="宋体" w:eastAsia="宋体" w:cs="宋体"/>
          <w:b/>
          <w:bCs/>
          <w:color w:val="000000" w:themeColor="text1"/>
          <w:spacing w:val="0"/>
          <w:position w:val="0"/>
          <w:sz w:val="21"/>
          <w:szCs w:val="21"/>
          <w:highlight w:val="none"/>
          <w:lang w:eastAsia="zh-CN"/>
          <w14:textFill>
            <w14:solidFill>
              <w14:schemeClr w14:val="tx1"/>
            </w14:solidFill>
          </w14:textFill>
        </w:rPr>
        <w:t>递</w:t>
      </w:r>
      <w:r>
        <w:rPr>
          <w:rFonts w:hint="eastAsia" w:ascii="宋体" w:hAnsi="宋体" w:eastAsia="宋体" w:cs="宋体"/>
          <w:b/>
          <w:bCs/>
          <w:color w:val="000000" w:themeColor="text1"/>
          <w:spacing w:val="0"/>
          <w:position w:val="0"/>
          <w:sz w:val="21"/>
          <w:szCs w:val="21"/>
          <w:highlight w:val="none"/>
          <w14:textFill>
            <w14:solidFill>
              <w14:schemeClr w14:val="tx1"/>
            </w14:solidFill>
          </w14:textFill>
        </w:rPr>
        <w:t>交</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截止时间：</w:t>
      </w:r>
      <w:r>
        <w:rPr>
          <w:rFonts w:hint="eastAsia" w:ascii="宋体" w:hAnsi="宋体" w:eastAsia="宋体" w:cs="宋体"/>
          <w:b/>
          <w:bCs/>
          <w:color w:val="000000" w:themeColor="text1"/>
          <w:spacing w:val="0"/>
          <w:position w:val="0"/>
          <w:sz w:val="21"/>
          <w:szCs w:val="21"/>
          <w:highlight w:val="none"/>
          <w:u w:val="single"/>
          <w:lang w:val="en-US" w:eastAsia="zh-CN"/>
          <w14:textFill>
            <w14:solidFill>
              <w14:schemeClr w14:val="tx1"/>
            </w14:solidFill>
          </w14:textFill>
        </w:rPr>
        <w:t>2024年12月17日09点30分</w:t>
      </w:r>
      <w:r>
        <w:rPr>
          <w:rFonts w:hint="eastAsia" w:ascii="宋体" w:hAnsi="宋体" w:eastAsia="宋体" w:cs="宋体"/>
          <w:color w:val="000000" w:themeColor="text1"/>
          <w:spacing w:val="0"/>
          <w:position w:val="0"/>
          <w:sz w:val="21"/>
          <w:szCs w:val="21"/>
          <w:highlight w:val="none"/>
          <w14:textFill>
            <w14:solidFill>
              <w14:schemeClr w14:val="tx1"/>
            </w14:solidFill>
          </w14:textFill>
        </w:rPr>
        <w:t>(北京时间)</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地点：</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广西众联工程项目管理有限公司开标厅（</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南宁市江南区白沙大道53号松宇时代14层</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1"/>
          <w:szCs w:val="21"/>
          <w:highlight w:val="none"/>
          <w14:textFill>
            <w14:solidFill>
              <w14:schemeClr w14:val="tx1"/>
            </w14:solidFill>
          </w14:textFill>
        </w:rPr>
        <w:t>逾期送达的将予以拒收。</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pacing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position w:val="0"/>
          <w:sz w:val="21"/>
          <w:szCs w:val="21"/>
          <w:highlight w:val="none"/>
          <w14:textFill>
            <w14:solidFill>
              <w14:schemeClr w14:val="tx1"/>
            </w14:solidFill>
          </w14:textFill>
        </w:rPr>
        <w:t>五、开启</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时间：</w:t>
      </w:r>
      <w:r>
        <w:rPr>
          <w:rFonts w:hint="eastAsia" w:ascii="宋体" w:hAnsi="宋体" w:eastAsia="宋体" w:cs="宋体"/>
          <w:b/>
          <w:bCs/>
          <w:color w:val="000000" w:themeColor="text1"/>
          <w:spacing w:val="0"/>
          <w:position w:val="0"/>
          <w:sz w:val="21"/>
          <w:szCs w:val="21"/>
          <w:highlight w:val="none"/>
          <w:u w:val="single"/>
          <w:lang w:val="en-US" w:eastAsia="zh-CN"/>
          <w14:textFill>
            <w14:solidFill>
              <w14:schemeClr w14:val="tx1"/>
            </w14:solidFill>
          </w14:textFill>
        </w:rPr>
        <w:t>2024年12月17日09点30分后</w:t>
      </w:r>
      <w:r>
        <w:rPr>
          <w:rFonts w:hint="eastAsia" w:ascii="宋体" w:hAnsi="宋体" w:eastAsia="宋体" w:cs="宋体"/>
          <w:color w:val="000000" w:themeColor="text1"/>
          <w:spacing w:val="0"/>
          <w:position w:val="0"/>
          <w:sz w:val="21"/>
          <w:szCs w:val="21"/>
          <w:highlight w:val="none"/>
          <w14:textFill>
            <w14:solidFill>
              <w14:schemeClr w14:val="tx1"/>
            </w14:solidFill>
          </w14:textFill>
        </w:rPr>
        <w:t>（北京时间）</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地点：</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广西众联工程项目管理有限公司评标室（南宁市江南区白沙大道53号松宇时代14层）</w:t>
      </w:r>
      <w:r>
        <w:rPr>
          <w:rFonts w:hint="eastAsia" w:ascii="宋体" w:hAnsi="宋体" w:eastAsia="宋体" w:cs="宋体"/>
          <w:color w:val="000000" w:themeColor="text1"/>
          <w:spacing w:val="0"/>
          <w:position w:val="0"/>
          <w:sz w:val="21"/>
          <w:szCs w:val="21"/>
          <w:highlight w:val="none"/>
          <w14:textFill>
            <w14:solidFill>
              <w14:schemeClr w14:val="tx1"/>
            </w14:solidFill>
          </w14:textFill>
        </w:rPr>
        <w:t>，逾期送达的将予以拒收。</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pacing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position w:val="0"/>
          <w:sz w:val="21"/>
          <w:szCs w:val="21"/>
          <w:highlight w:val="none"/>
          <w14:textFill>
            <w14:solidFill>
              <w14:schemeClr w14:val="tx1"/>
            </w14:solidFill>
          </w14:textFill>
        </w:rPr>
        <w:t>六、公告期限</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自本公告发布之日起</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pacing w:val="0"/>
          <w:position w:val="0"/>
          <w:sz w:val="21"/>
          <w:szCs w:val="21"/>
          <w:highlight w:val="none"/>
          <w14:textFill>
            <w14:solidFill>
              <w14:schemeClr w14:val="tx1"/>
            </w14:solidFill>
          </w14:textFill>
        </w:rPr>
        <w:t>个工作日</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pacing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position w:val="0"/>
          <w:sz w:val="21"/>
          <w:szCs w:val="21"/>
          <w:highlight w:val="none"/>
          <w14:textFill>
            <w14:solidFill>
              <w14:schemeClr w14:val="tx1"/>
            </w14:solidFill>
          </w14:textFill>
        </w:rPr>
        <w:t>七、其他补充事宜：</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1</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1"/>
          <w:szCs w:val="21"/>
          <w:highlight w:val="none"/>
          <w14:textFill>
            <w14:solidFill>
              <w14:schemeClr w14:val="tx1"/>
            </w14:solidFill>
          </w14:textFill>
        </w:rPr>
        <w:t>保证金：</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本项目不收取磋商保证金</w:t>
      </w:r>
      <w:r>
        <w:rPr>
          <w:rFonts w:hint="eastAsia" w:ascii="宋体" w:hAnsi="宋体" w:eastAsia="宋体" w:cs="宋体"/>
          <w:color w:val="000000" w:themeColor="text1"/>
          <w:spacing w:val="0"/>
          <w:position w:val="0"/>
          <w:sz w:val="21"/>
          <w:szCs w:val="21"/>
          <w:highlight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1"/>
          <w:szCs w:val="21"/>
          <w:highlight w:val="none"/>
          <w14:textFill>
            <w14:solidFill>
              <w14:schemeClr w14:val="tx1"/>
            </w14:solidFill>
          </w14:textFill>
        </w:rPr>
        <w:t>时间及地点：于</w:t>
      </w:r>
      <w:r>
        <w:rPr>
          <w:rFonts w:hint="eastAsia" w:ascii="宋体" w:hAnsi="宋体" w:eastAsia="宋体" w:cs="宋体"/>
          <w:b/>
          <w:bCs/>
          <w:color w:val="000000" w:themeColor="text1"/>
          <w:spacing w:val="0"/>
          <w:position w:val="0"/>
          <w:sz w:val="21"/>
          <w:szCs w:val="21"/>
          <w:highlight w:val="none"/>
          <w:u w:val="single"/>
          <w:lang w:val="en-US" w:eastAsia="zh-CN"/>
          <w14:textFill>
            <w14:solidFill>
              <w14:schemeClr w14:val="tx1"/>
            </w14:solidFill>
          </w14:textFill>
        </w:rPr>
        <w:t>2024年12月17 日09点30分</w:t>
      </w:r>
      <w:r>
        <w:rPr>
          <w:rFonts w:hint="eastAsia" w:ascii="宋体" w:hAnsi="宋体" w:eastAsia="宋体" w:cs="宋体"/>
          <w:color w:val="000000" w:themeColor="text1"/>
          <w:spacing w:val="0"/>
          <w:position w:val="0"/>
          <w:sz w:val="21"/>
          <w:szCs w:val="21"/>
          <w:highlight w:val="none"/>
          <w14:textFill>
            <w14:solidFill>
              <w14:schemeClr w14:val="tx1"/>
            </w14:solidFill>
          </w14:textFill>
        </w:rPr>
        <w:t>截标后为</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1"/>
          <w:szCs w:val="21"/>
          <w:highlight w:val="none"/>
          <w14:textFill>
            <w14:solidFill>
              <w14:schemeClr w14:val="tx1"/>
            </w14:solidFill>
          </w14:textFill>
        </w:rPr>
        <w:t>小组与供应商</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1"/>
          <w:szCs w:val="21"/>
          <w:highlight w:val="none"/>
          <w14:textFill>
            <w14:solidFill>
              <w14:schemeClr w14:val="tx1"/>
            </w14:solidFill>
          </w14:textFill>
        </w:rPr>
        <w:t>时间，具体时间由采购代理机构另行通知。地点：</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广西众联工程项目管理有限公司评审</w:t>
      </w:r>
      <w:r>
        <w:rPr>
          <w:rFonts w:hint="eastAsia" w:ascii="宋体" w:hAnsi="宋体" w:eastAsia="宋体" w:cs="宋体"/>
          <w:color w:val="000000" w:themeColor="text1"/>
          <w:spacing w:val="0"/>
          <w:position w:val="0"/>
          <w:sz w:val="21"/>
          <w:szCs w:val="21"/>
          <w:highlight w:val="none"/>
          <w14:textFill>
            <w14:solidFill>
              <w14:schemeClr w14:val="tx1"/>
            </w14:solidFill>
          </w14:textFill>
        </w:rPr>
        <w:t>室(以具体通知为准)，参加</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1"/>
          <w:szCs w:val="21"/>
          <w:highlight w:val="none"/>
          <w14:textFill>
            <w14:solidFill>
              <w14:schemeClr w14:val="tx1"/>
            </w14:solidFill>
          </w14:textFill>
        </w:rPr>
        <w:t>的法定代表人(负责人)或委托代理人必须持有效证件[法定代表人(负责人)凭身份证或委托代理人凭法人授权委托书原件和身份证]依时</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到达</w:t>
      </w:r>
      <w:r>
        <w:rPr>
          <w:rFonts w:hint="eastAsia" w:ascii="宋体" w:hAnsi="宋体" w:eastAsia="宋体" w:cs="宋体"/>
          <w:color w:val="000000" w:themeColor="text1"/>
          <w:spacing w:val="0"/>
          <w:position w:val="0"/>
          <w:sz w:val="21"/>
          <w:szCs w:val="21"/>
          <w:highlight w:val="none"/>
          <w14:textFill>
            <w14:solidFill>
              <w14:schemeClr w14:val="tx1"/>
            </w14:solidFill>
          </w14:textFill>
        </w:rPr>
        <w:t>指定地点等候当面</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1"/>
          <w:szCs w:val="21"/>
          <w:highlight w:val="no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pacing w:val="0"/>
          <w:position w:val="0"/>
          <w:sz w:val="21"/>
          <w:szCs w:val="21"/>
          <w:highlight w:val="none"/>
          <w14:textFill>
            <w14:solidFill>
              <w14:schemeClr w14:val="tx1"/>
            </w14:solidFill>
          </w14:textFill>
        </w:rPr>
        <w:t>公告媒体：</w:t>
      </w:r>
      <w:r>
        <w:rPr>
          <w:rFonts w:hint="eastAsia" w:ascii="宋体" w:hAnsi="宋体" w:cs="宋体"/>
          <w:color w:val="auto"/>
          <w:szCs w:val="21"/>
          <w:highlight w:val="none"/>
          <w:lang w:eastAsia="zh-CN"/>
        </w:rPr>
        <w:t>国家税务总局广西壮族自治区税务局网站</w:t>
      </w:r>
      <w:r>
        <w:rPr>
          <w:rFonts w:hint="eastAsia" w:ascii="宋体" w:hAnsi="宋体" w:cs="宋体"/>
          <w:color w:val="auto"/>
          <w:szCs w:val="21"/>
          <w:highlight w:val="none"/>
          <w:lang w:val="en-US" w:eastAsia="zh-CN"/>
        </w:rPr>
        <w:t>南宁</w:t>
      </w:r>
      <w:r>
        <w:rPr>
          <w:rFonts w:hint="eastAsia" w:ascii="宋体" w:hAnsi="宋体" w:cs="宋体"/>
          <w:color w:val="auto"/>
          <w:szCs w:val="21"/>
          <w:highlight w:val="none"/>
          <w:lang w:eastAsia="zh-CN"/>
        </w:rPr>
        <w:t>频道</w:t>
      </w:r>
      <w:r>
        <w:rPr>
          <w:rFonts w:hint="eastAsia" w:ascii="宋体" w:hAnsi="宋体" w:eastAsia="宋体" w:cs="宋体"/>
          <w:color w:val="auto"/>
          <w:szCs w:val="21"/>
          <w:highlight w:val="none"/>
        </w:rPr>
        <w:t>（https://guangxi.chinatax.gov.cn/nanning/）、广西众联工程项目管理有限公司网站（http://www.gxzhonglian.cn/）</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pacing w:val="0"/>
          <w:position w:val="0"/>
          <w:sz w:val="21"/>
          <w:szCs w:val="21"/>
          <w:highlight w:val="none"/>
          <w14:textFill>
            <w14:solidFill>
              <w14:schemeClr w14:val="tx1"/>
            </w14:solidFill>
          </w14:textFill>
        </w:rPr>
        <w:t>本项目需要落实的政府采购政策：</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（1）政府采购促进中小企业发展。</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（2）政府采购促进残疾人就业政策。</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（3）政府采购支持监狱企业发展。</w:t>
      </w:r>
    </w:p>
    <w:p>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spacing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position w:val="0"/>
          <w:sz w:val="21"/>
          <w:szCs w:val="21"/>
          <w:highlight w:val="none"/>
          <w14:textFill>
            <w14:solidFill>
              <w14:schemeClr w14:val="tx1"/>
            </w14:solidFill>
          </w14:textFill>
        </w:rPr>
        <w:t>八、凡对本次采购提出询问，请按以下方式联系。</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1.采购人信息</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名称：</w:t>
      </w:r>
      <w:r>
        <w:rPr>
          <w:rFonts w:hint="eastAsia" w:ascii="宋体" w:hAnsi="宋体" w:eastAsia="宋体" w:cs="宋体"/>
          <w:color w:val="000000" w:themeColor="text1"/>
          <w:spacing w:val="0"/>
          <w:position w:val="0"/>
          <w:sz w:val="21"/>
          <w:szCs w:val="21"/>
          <w:highlight w:val="none"/>
          <w:u w:val="single"/>
          <w:lang w:val="en-US" w:eastAsia="zh-CN"/>
          <w14:textFill>
            <w14:solidFill>
              <w14:schemeClr w14:val="tx1"/>
            </w14:solidFill>
          </w14:textFill>
        </w:rPr>
        <w:t>国家税务总局南宁市税务局</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000000" w:themeColor="text1"/>
          <w:spacing w:val="0"/>
          <w:positio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地址：</w:t>
      </w:r>
      <w:r>
        <w:rPr>
          <w:rFonts w:hint="eastAsia" w:asciiTheme="minorEastAsia" w:hAnsiTheme="minorEastAsia" w:eastAsiaTheme="minorEastAsia" w:cstheme="minorEastAsia"/>
          <w:color w:val="000000"/>
          <w:szCs w:val="21"/>
        </w:rPr>
        <w:t>南宁市金湖路40号</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000000" w:themeColor="text1"/>
          <w:spacing w:val="0"/>
          <w:position w:val="0"/>
          <w:sz w:val="21"/>
          <w:szCs w:val="21"/>
          <w:highlight w:val="none"/>
          <w:lang w:val="en-US"/>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联系方式：</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赖工</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 xml:space="preserve">  0771-5525051</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2.采购代理机构信息</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名称：</w:t>
      </w:r>
      <w:r>
        <w:rPr>
          <w:rFonts w:hint="eastAsia" w:ascii="宋体" w:hAnsi="宋体" w:eastAsia="宋体" w:cs="宋体"/>
          <w:color w:val="000000" w:themeColor="text1"/>
          <w:spacing w:val="0"/>
          <w:position w:val="0"/>
          <w:sz w:val="21"/>
          <w:szCs w:val="21"/>
          <w:highlight w:val="none"/>
          <w:u w:val="single"/>
          <w:lang w:val="en-US" w:eastAsia="zh-CN"/>
          <w14:textFill>
            <w14:solidFill>
              <w14:schemeClr w14:val="tx1"/>
            </w14:solidFill>
          </w14:textFill>
        </w:rPr>
        <w:t>广西众联工程项目管理有限公司</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地址：</w:t>
      </w:r>
      <w:r>
        <w:rPr>
          <w:rFonts w:hint="eastAsia" w:ascii="宋体" w:hAnsi="宋体" w:eastAsia="宋体" w:cs="宋体"/>
          <w:color w:val="000000" w:themeColor="text1"/>
          <w:spacing w:val="0"/>
          <w:position w:val="0"/>
          <w:sz w:val="21"/>
          <w:szCs w:val="21"/>
          <w:highlight w:val="none"/>
          <w:u w:val="single"/>
          <w:lang w:val="en-US" w:eastAsia="zh-CN"/>
          <w14:textFill>
            <w14:solidFill>
              <w14:schemeClr w14:val="tx1"/>
            </w14:solidFill>
          </w14:textFill>
        </w:rPr>
        <w:t>南宁市江南区白沙大道53号松宇时代14A层</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000000" w:themeColor="text1"/>
          <w:spacing w:val="0"/>
          <w:position w:val="0"/>
          <w:sz w:val="21"/>
          <w:szCs w:val="21"/>
          <w:highlight w:val="none"/>
          <w:lang w:val="en-US"/>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联系方式：</w:t>
      </w:r>
      <w:r>
        <w:rPr>
          <w:rFonts w:hint="eastAsia" w:ascii="宋体" w:hAnsi="宋体" w:eastAsia="宋体" w:cs="宋体"/>
          <w:color w:val="000000" w:themeColor="text1"/>
          <w:spacing w:val="0"/>
          <w:position w:val="0"/>
          <w:sz w:val="21"/>
          <w:szCs w:val="21"/>
          <w:highlight w:val="none"/>
          <w:u w:val="single"/>
          <w:lang w:val="en-US" w:eastAsia="zh-CN"/>
          <w14:textFill>
            <w14:solidFill>
              <w14:schemeClr w14:val="tx1"/>
            </w14:solidFill>
          </w14:textFill>
        </w:rPr>
        <w:t>李柳婵、高叶法、戚程、易翠兰  0771-4308370</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3.项目联系方式</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项目联系人：</w:t>
      </w:r>
      <w:r>
        <w:rPr>
          <w:rFonts w:hint="eastAsia" w:ascii="宋体" w:hAnsi="宋体" w:eastAsia="宋体" w:cs="宋体"/>
          <w:color w:val="000000" w:themeColor="text1"/>
          <w:spacing w:val="0"/>
          <w:position w:val="0"/>
          <w:sz w:val="21"/>
          <w:szCs w:val="21"/>
          <w:highlight w:val="none"/>
          <w:u w:val="single"/>
          <w:lang w:val="en-US" w:eastAsia="zh-CN"/>
          <w14:textFill>
            <w14:solidFill>
              <w14:schemeClr w14:val="tx1"/>
            </w14:solidFill>
          </w14:textFill>
        </w:rPr>
        <w:t>李柳婵、高叶法、戚程、易翠兰</w:t>
      </w:r>
    </w:p>
    <w:p>
      <w:pPr>
        <w:keepNext/>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电话：</w:t>
      </w:r>
      <w:r>
        <w:rPr>
          <w:rFonts w:hint="eastAsia" w:ascii="宋体" w:hAnsi="宋体" w:eastAsia="宋体" w:cs="宋体"/>
          <w:color w:val="000000" w:themeColor="text1"/>
          <w:spacing w:val="0"/>
          <w:position w:val="0"/>
          <w:sz w:val="21"/>
          <w:szCs w:val="21"/>
          <w:highlight w:val="none"/>
          <w:u w:val="single"/>
          <w:lang w:val="en-US" w:eastAsia="zh-CN"/>
          <w14:textFill>
            <w14:solidFill>
              <w14:schemeClr w14:val="tx1"/>
            </w14:solidFill>
          </w14:textFill>
        </w:rPr>
        <w:t>0771-4308370</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 xml:space="preserve"> </w:t>
      </w:r>
    </w:p>
    <w:p>
      <w:pPr>
        <w:keepNext/>
        <w:keepLines w:val="0"/>
        <w:pageBreakBefore w:val="0"/>
        <w:widowControl w:val="0"/>
        <w:kinsoku/>
        <w:wordWrap w:val="0"/>
        <w:overflowPunct/>
        <w:topLinePunct w:val="0"/>
        <w:autoSpaceDE/>
        <w:autoSpaceDN/>
        <w:bidi w:val="0"/>
        <w:adjustRightInd/>
        <w:snapToGrid/>
        <w:spacing w:line="360" w:lineRule="auto"/>
        <w:ind w:firstLine="4410" w:firstLineChars="2100"/>
        <w:jc w:val="right"/>
        <w:textAlignment w:val="auto"/>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pPr>
    </w:p>
    <w:p>
      <w:pPr>
        <w:keepNext/>
        <w:keepLines w:val="0"/>
        <w:pageBreakBefore w:val="0"/>
        <w:widowControl w:val="0"/>
        <w:kinsoku/>
        <w:wordWrap w:val="0"/>
        <w:overflowPunct/>
        <w:topLinePunct w:val="0"/>
        <w:autoSpaceDE/>
        <w:autoSpaceDN/>
        <w:bidi w:val="0"/>
        <w:adjustRightInd/>
        <w:snapToGrid/>
        <w:spacing w:line="360" w:lineRule="auto"/>
        <w:ind w:firstLine="4410" w:firstLineChars="2100"/>
        <w:jc w:val="right"/>
        <w:textAlignment w:val="auto"/>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广西众联工程项目管理有限公司</w:t>
      </w:r>
    </w:p>
    <w:p>
      <w:pPr>
        <w:pStyle w:val="14"/>
        <w:keepNext/>
        <w:keepLines w:val="0"/>
        <w:pageBreakBefore w:val="0"/>
        <w:widowControl w:val="0"/>
        <w:kinsoku/>
        <w:wordWrap w:val="0"/>
        <w:overflowPunct/>
        <w:topLinePunct w:val="0"/>
        <w:autoSpaceDE/>
        <w:autoSpaceDN/>
        <w:bidi w:val="0"/>
        <w:adjustRightInd/>
        <w:snapToGrid/>
        <w:spacing w:line="360" w:lineRule="auto"/>
        <w:ind w:firstLine="5250" w:firstLineChars="2500"/>
        <w:jc w:val="righ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2024年</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月</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06</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日</w:t>
      </w:r>
    </w:p>
    <w:p>
      <w:pPr>
        <w:pStyle w:val="14"/>
        <w:keepNext/>
        <w:keepLines w:val="0"/>
        <w:pageBreakBefore w:val="0"/>
        <w:widowControl w:val="0"/>
        <w:kinsoku/>
        <w:wordWrap w:val="0"/>
        <w:overflowPunct/>
        <w:topLinePunct w:val="0"/>
        <w:autoSpaceDE/>
        <w:autoSpaceDN/>
        <w:bidi w:val="0"/>
        <w:adjustRightInd/>
        <w:snapToGrid/>
        <w:textAlignment w:val="auto"/>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1"/>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pPr>
      <w:bookmarkStart w:id="3" w:name="_Toc22548"/>
      <w:bookmarkStart w:id="4" w:name="_Toc801969464"/>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 xml:space="preserve">第二章 </w:t>
      </w:r>
      <w:r>
        <w:rPr>
          <w:rFonts w:hint="eastAsia" w:ascii="宋体" w:hAnsi="宋体" w:eastAsia="宋体" w:cs="宋体"/>
          <w:color w:val="000000" w:themeColor="text1"/>
          <w:spacing w:val="0"/>
          <w:position w:val="0"/>
          <w:sz w:val="28"/>
          <w:szCs w:val="28"/>
          <w:highlight w:val="none"/>
          <w:lang w:val="en-US" w:eastAsia="zh-CN"/>
          <w14:textOutline w14:w="5103" w14:cap="sq" w14:cmpd="sng">
            <w14:solidFill>
              <w14:srgbClr w14:val="000000"/>
            </w14:solidFill>
            <w14:prstDash w14:val="solid"/>
            <w14:bevel/>
          </w14:textOutline>
          <w14:textFill>
            <w14:solidFill>
              <w14:schemeClr w14:val="tx1"/>
            </w14:solidFill>
          </w14:textFill>
        </w:rPr>
        <w:t>供应商</w:t>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须知</w:t>
      </w:r>
      <w:bookmarkEnd w:id="3"/>
      <w:bookmarkEnd w:id="4"/>
    </w:p>
    <w:p>
      <w:pPr>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eastAsia="zh-CN"/>
          <w14:textFill>
            <w14:solidFill>
              <w14:schemeClr w14:val="tx1"/>
            </w14:solidFill>
          </w14:textFill>
        </w:rPr>
        <w:t>供应商须知前附表</w:t>
      </w:r>
    </w:p>
    <w:tbl>
      <w:tblPr>
        <w:tblStyle w:val="38"/>
        <w:tblW w:w="92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890"/>
        <w:gridCol w:w="808"/>
        <w:gridCol w:w="58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1890" w:type="dxa"/>
            <w:vAlign w:val="center"/>
          </w:tcPr>
          <w:p>
            <w:pPr>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名称</w:t>
            </w:r>
          </w:p>
        </w:tc>
        <w:tc>
          <w:tcPr>
            <w:tcW w:w="6652" w:type="dxa"/>
            <w:gridSpan w:val="2"/>
            <w:tcMar>
              <w:top w:w="0" w:type="dxa"/>
              <w:left w:w="113" w:type="dxa"/>
              <w:bottom w:w="0" w:type="dxa"/>
              <w:right w:w="113" w:type="dxa"/>
            </w:tcMar>
            <w:vAlign w:val="center"/>
          </w:tcPr>
          <w:p>
            <w:pPr>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具体内容和要求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jc w:val="center"/>
        </w:trPr>
        <w:tc>
          <w:tcPr>
            <w:tcW w:w="742" w:type="dxa"/>
            <w:vMerge w:val="restart"/>
            <w:tcBorders>
              <w:bottom w:val="nil"/>
            </w:tcBorders>
            <w:vAlign w:val="center"/>
          </w:tcPr>
          <w:p>
            <w:pPr>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p>
        </w:tc>
        <w:tc>
          <w:tcPr>
            <w:tcW w:w="1890" w:type="dxa"/>
            <w:vMerge w:val="restart"/>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项目名称、编号、预算及最高限价</w:t>
            </w:r>
          </w:p>
        </w:tc>
        <w:tc>
          <w:tcPr>
            <w:tcW w:w="6652" w:type="dxa"/>
            <w:gridSpan w:val="2"/>
            <w:tcBorders>
              <w:bottom w:val="single" w:color="auto" w:sz="4" w:space="0"/>
            </w:tcBorders>
            <w:tcMar>
              <w:top w:w="0" w:type="dxa"/>
              <w:left w:w="113" w:type="dxa"/>
              <w:bottom w:w="0" w:type="dxa"/>
              <w:right w:w="113" w:type="dxa"/>
            </w:tcMar>
            <w:vAlign w:val="center"/>
          </w:tcPr>
          <w:p>
            <w:pPr>
              <w:spacing w:line="360" w:lineRule="auto"/>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项目名称：</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国家税务总局南宁市税务局凤岭篮球场、网球场设施设备维修更换（重）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jc w:val="center"/>
        </w:trPr>
        <w:tc>
          <w:tcPr>
            <w:tcW w:w="742" w:type="dxa"/>
            <w:vMerge w:val="continue"/>
            <w:vAlign w:val="center"/>
          </w:tcPr>
          <w:p>
            <w:pPr>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1890" w:type="dxa"/>
            <w:vMerge w:val="continue"/>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6652" w:type="dxa"/>
            <w:gridSpan w:val="2"/>
            <w:tcBorders>
              <w:top w:val="single" w:color="auto" w:sz="4" w:space="0"/>
              <w:bottom w:val="single" w:color="auto" w:sz="4" w:space="0"/>
            </w:tcBorders>
            <w:tcMar>
              <w:top w:w="0" w:type="dxa"/>
              <w:left w:w="113" w:type="dxa"/>
              <w:bottom w:w="0" w:type="dxa"/>
              <w:right w:w="113" w:type="dxa"/>
            </w:tcMar>
            <w:vAlign w:val="center"/>
          </w:tcPr>
          <w:p>
            <w:pPr>
              <w:spacing w:line="360" w:lineRule="auto"/>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项目编号</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 xml:space="preserve">ZB2024-552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 w:hRule="atLeast"/>
          <w:jc w:val="center"/>
        </w:trPr>
        <w:tc>
          <w:tcPr>
            <w:tcW w:w="742" w:type="dxa"/>
            <w:vMerge w:val="continue"/>
            <w:tcBorders>
              <w:bottom w:val="single" w:color="auto" w:sz="4" w:space="0"/>
            </w:tcBorders>
            <w:vAlign w:val="center"/>
          </w:tcPr>
          <w:p>
            <w:pPr>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1890" w:type="dxa"/>
            <w:vMerge w:val="continue"/>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6652" w:type="dxa"/>
            <w:gridSpan w:val="2"/>
            <w:tcBorders>
              <w:top w:val="single" w:color="auto" w:sz="4" w:space="0"/>
            </w:tcBorders>
            <w:tcMar>
              <w:top w:w="0" w:type="dxa"/>
              <w:left w:w="113" w:type="dxa"/>
              <w:bottom w:w="0" w:type="dxa"/>
              <w:right w:w="113" w:type="dxa"/>
            </w:tcMar>
            <w:vAlign w:val="center"/>
          </w:tcPr>
          <w:p>
            <w:pPr>
              <w:spacing w:line="360" w:lineRule="auto"/>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项目预算：</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人民币(大写)柒拾万零肆仟伍佰零伍元陆角柒分(¥704505.67)</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tcBorders>
              <w:top w:val="single" w:color="auto" w:sz="4" w:space="0"/>
            </w:tcBorders>
            <w:vAlign w:val="center"/>
          </w:tcPr>
          <w:p>
            <w:pPr>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w:t>
            </w:r>
          </w:p>
        </w:tc>
        <w:tc>
          <w:tcPr>
            <w:tcW w:w="1890"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采购需求</w:t>
            </w:r>
          </w:p>
        </w:tc>
        <w:tc>
          <w:tcPr>
            <w:tcW w:w="6652" w:type="dxa"/>
            <w:gridSpan w:val="2"/>
            <w:tcMar>
              <w:top w:w="0" w:type="dxa"/>
              <w:left w:w="113" w:type="dxa"/>
              <w:bottom w:w="0" w:type="dxa"/>
              <w:right w:w="113" w:type="dxa"/>
            </w:tcMar>
            <w:vAlign w:val="center"/>
          </w:tcPr>
          <w:p>
            <w:pPr>
              <w:spacing w:line="360" w:lineRule="auto"/>
              <w:jc w:val="both"/>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（技术部分）》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w:t>
            </w:r>
          </w:p>
        </w:tc>
        <w:tc>
          <w:tcPr>
            <w:tcW w:w="1890"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项目属性和类别</w:t>
            </w:r>
            <w:r>
              <w:rPr>
                <w:rFonts w:hint="eastAsia" w:ascii="宋体" w:hAnsi="宋体" w:eastAsia="宋体" w:cs="宋体"/>
                <w:color w:val="000000" w:themeColor="text1"/>
                <w:szCs w:val="21"/>
                <w:highlight w:val="none"/>
                <w:lang w:eastAsia="zh-CN"/>
                <w14:textFill>
                  <w14:solidFill>
                    <w14:schemeClr w14:val="tx1"/>
                  </w14:solidFill>
                </w14:textFill>
              </w:rPr>
              <w:t>等</w:t>
            </w:r>
          </w:p>
        </w:tc>
        <w:tc>
          <w:tcPr>
            <w:tcW w:w="6652" w:type="dxa"/>
            <w:gridSpan w:val="2"/>
            <w:tcMar>
              <w:top w:w="0" w:type="dxa"/>
              <w:left w:w="113" w:type="dxa"/>
              <w:bottom w:w="0" w:type="dxa"/>
              <w:right w:w="113" w:type="dxa"/>
            </w:tcMar>
            <w:vAlign w:val="center"/>
          </w:tcPr>
          <w:p>
            <w:pPr>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 xml:space="preserve">货物         </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 xml:space="preserve">服务       </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rPr>
              <w:sym w:font="Wingdings 2" w:char="0052"/>
            </w:r>
            <w:r>
              <w:rPr>
                <w:rFonts w:hint="eastAsia" w:ascii="宋体" w:hAnsi="宋体" w:eastAsia="宋体" w:cs="宋体"/>
                <w:color w:val="auto"/>
                <w:sz w:val="21"/>
                <w:szCs w:val="21"/>
                <w:highlight w:val="none"/>
              </w:rPr>
              <w:t>工程</w:t>
            </w:r>
          </w:p>
          <w:p>
            <w:pPr>
              <w:spacing w:line="360" w:lineRule="auto"/>
              <w:jc w:val="both"/>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项目类别：</w:t>
            </w:r>
            <w:r>
              <w:rPr>
                <w:rFonts w:hint="eastAsia" w:ascii="宋体" w:hAnsi="宋体" w:eastAsia="宋体" w:cs="宋体"/>
                <w:b w:val="0"/>
                <w:bCs/>
                <w:color w:val="auto"/>
                <w:sz w:val="21"/>
                <w:szCs w:val="21"/>
                <w:highlight w:val="none"/>
              </w:rPr>
              <w:sym w:font="Wingdings 2" w:char="00A3"/>
            </w:r>
            <w:r>
              <w:rPr>
                <w:rFonts w:hint="eastAsia" w:ascii="宋体" w:hAnsi="宋体" w:eastAsia="宋体" w:cs="宋体"/>
                <w:b w:val="0"/>
                <w:bCs/>
                <w:color w:val="auto"/>
                <w:sz w:val="21"/>
                <w:szCs w:val="21"/>
                <w:highlight w:val="none"/>
              </w:rPr>
              <w:t xml:space="preserve">信息化项目   </w:t>
            </w:r>
            <w:r>
              <w:rPr>
                <w:rFonts w:hint="eastAsia" w:ascii="宋体" w:hAnsi="宋体" w:eastAsia="宋体" w:cs="宋体"/>
                <w:b w:val="0"/>
                <w:bCs/>
                <w:color w:val="auto"/>
                <w:sz w:val="21"/>
                <w:szCs w:val="21"/>
                <w:highlight w:val="none"/>
              </w:rPr>
              <w:sym w:font="Wingdings 2" w:char="0052"/>
            </w:r>
            <w:r>
              <w:rPr>
                <w:rFonts w:hint="eastAsia" w:ascii="宋体" w:hAnsi="宋体" w:eastAsia="宋体" w:cs="宋体"/>
                <w:b w:val="0"/>
                <w:bCs/>
                <w:color w:val="auto"/>
                <w:sz w:val="21"/>
                <w:szCs w:val="21"/>
                <w:highlight w:val="none"/>
              </w:rPr>
              <w:t>非信息化项目</w:t>
            </w:r>
          </w:p>
          <w:p>
            <w:pPr>
              <w:spacing w:line="360" w:lineRule="auto"/>
              <w:jc w:val="both"/>
              <w:rPr>
                <w:rFonts w:hint="eastAsia"/>
                <w:lang w:val="en-US" w:eastAsia="zh-CN"/>
              </w:rPr>
            </w:pPr>
            <w:r>
              <w:rPr>
                <w:rFonts w:hint="eastAsia"/>
                <w:b/>
                <w:bCs/>
                <w:lang w:val="en-US" w:eastAsia="zh-CN"/>
              </w:rPr>
              <w:t>本项目属于目录外标准下项目。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4</w:t>
            </w:r>
          </w:p>
        </w:tc>
        <w:tc>
          <w:tcPr>
            <w:tcW w:w="1890"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采购人</w:t>
            </w:r>
          </w:p>
        </w:tc>
        <w:tc>
          <w:tcPr>
            <w:tcW w:w="6652" w:type="dxa"/>
            <w:gridSpan w:val="2"/>
            <w:tcMar>
              <w:top w:w="0" w:type="dxa"/>
              <w:left w:w="113" w:type="dxa"/>
              <w:bottom w:w="0" w:type="dxa"/>
              <w:right w:w="113" w:type="dxa"/>
            </w:tcMar>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val="0"/>
                <w:bCs w:val="0"/>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名称：</w:t>
            </w:r>
            <w:r>
              <w:rPr>
                <w:rFonts w:hint="eastAsia" w:hAnsi="宋体" w:eastAsia="宋体" w:cs="宋体"/>
                <w:b w:val="0"/>
                <w:bCs w:val="0"/>
                <w:color w:val="000000" w:themeColor="text1"/>
                <w:kern w:val="2"/>
                <w:sz w:val="21"/>
                <w:szCs w:val="21"/>
                <w:highlight w:val="none"/>
                <w:u w:val="single"/>
                <w:lang w:val="en-US" w:eastAsia="zh-CN" w:bidi="ar-SA"/>
                <w14:textFill>
                  <w14:solidFill>
                    <w14:schemeClr w14:val="tx1"/>
                  </w14:solidFill>
                </w14:textFill>
              </w:rPr>
              <w:t>国家税务总局南宁市税务局</w:t>
            </w:r>
          </w:p>
          <w:p>
            <w:pPr>
              <w:pStyle w:val="16"/>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地址：</w:t>
            </w:r>
            <w:r>
              <w:rPr>
                <w:rFonts w:hint="eastAsia" w:asciiTheme="minorEastAsia" w:hAnsiTheme="minorEastAsia" w:eastAsiaTheme="minorEastAsia" w:cstheme="minorEastAsia"/>
                <w:color w:val="000000"/>
                <w:szCs w:val="21"/>
              </w:rPr>
              <w:t>南宁市金湖路40号</w:t>
            </w:r>
          </w:p>
          <w:p>
            <w:pPr>
              <w:pStyle w:val="16"/>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val="0"/>
                <w:bCs w:val="0"/>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联系电话：</w:t>
            </w:r>
            <w:r>
              <w:rPr>
                <w:rFonts w:hint="eastAsia" w:ascii="宋体" w:hAnsi="宋体" w:eastAsia="宋体" w:cs="宋体"/>
                <w:color w:val="000000" w:themeColor="text1"/>
                <w:spacing w:val="0"/>
                <w:position w:val="0"/>
                <w:sz w:val="21"/>
                <w:szCs w:val="21"/>
                <w:highlight w:val="none"/>
                <w:lang w:val="en-US" w:eastAsia="zh-CN"/>
                <w14:textFill>
                  <w14:solidFill>
                    <w14:schemeClr w14:val="tx1"/>
                  </w14:solidFill>
                </w14:textFill>
              </w:rPr>
              <w:t>0771-5525051</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联系方式：</w:t>
            </w:r>
            <w:r>
              <w:rPr>
                <w:rFonts w:hint="eastAsia" w:ascii="宋体" w:hAnsi="宋体" w:eastAsia="宋体" w:cs="宋体"/>
                <w:color w:val="000000" w:themeColor="text1"/>
                <w:spacing w:val="0"/>
                <w:position w:val="0"/>
                <w:sz w:val="21"/>
                <w:szCs w:val="21"/>
                <w:highlight w:val="none"/>
                <w:lang w:eastAsia="zh-CN"/>
                <w14:textFill>
                  <w14:solidFill>
                    <w14:schemeClr w14:val="tx1"/>
                  </w14:solidFill>
                </w14:textFill>
              </w:rPr>
              <w:t>赖工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p>
        </w:tc>
        <w:tc>
          <w:tcPr>
            <w:tcW w:w="1890"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采购代理机构</w:t>
            </w:r>
          </w:p>
        </w:tc>
        <w:tc>
          <w:tcPr>
            <w:tcW w:w="6652" w:type="dxa"/>
            <w:gridSpan w:val="2"/>
            <w:tcMar>
              <w:top w:w="0" w:type="dxa"/>
              <w:left w:w="113" w:type="dxa"/>
              <w:bottom w:w="0" w:type="dxa"/>
              <w:right w:w="113" w:type="dxa"/>
            </w:tcMar>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1"/>
                <w:szCs w:val="21"/>
                <w:highlight w:val="none"/>
                <w:u w:val="singl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名称：</w:t>
            </w:r>
            <w:r>
              <w:rPr>
                <w:rFonts w:hint="eastAsia" w:hAnsi="宋体" w:eastAsia="宋体" w:cs="宋体"/>
                <w:snapToGrid/>
                <w:color w:val="000000" w:themeColor="text1"/>
                <w:spacing w:val="0"/>
                <w:kern w:val="2"/>
                <w:position w:val="0"/>
                <w:sz w:val="21"/>
                <w:szCs w:val="21"/>
                <w:highlight w:val="none"/>
                <w:u w:val="single"/>
                <w:lang w:val="en-US" w:eastAsia="zh-CN" w:bidi="ar-SA"/>
                <w14:textFill>
                  <w14:solidFill>
                    <w14:schemeClr w14:val="tx1"/>
                  </w14:solidFill>
                </w14:textFill>
              </w:rPr>
              <w:t>广西众联工程项目管理有限公司</w:t>
            </w:r>
          </w:p>
          <w:p>
            <w:pPr>
              <w:pStyle w:val="16"/>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地址：</w:t>
            </w:r>
            <w:r>
              <w:rPr>
                <w:rFonts w:hint="eastAsia" w:hAnsi="宋体" w:eastAsia="宋体" w:cs="宋体"/>
                <w:snapToGrid/>
                <w:color w:val="000000" w:themeColor="text1"/>
                <w:spacing w:val="0"/>
                <w:kern w:val="2"/>
                <w:position w:val="0"/>
                <w:sz w:val="21"/>
                <w:szCs w:val="21"/>
                <w:highlight w:val="none"/>
                <w:u w:val="single"/>
                <w:lang w:val="en-US" w:eastAsia="zh-CN" w:bidi="ar-SA"/>
                <w14:textFill>
                  <w14:solidFill>
                    <w14:schemeClr w14:val="tx1"/>
                  </w14:solidFill>
                </w14:textFill>
              </w:rPr>
              <w:t>南宁市江南区白沙大道53号松宇时代14A层</w:t>
            </w:r>
          </w:p>
          <w:p>
            <w:pPr>
              <w:pStyle w:val="16"/>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联系电话：</w:t>
            </w:r>
            <w:r>
              <w:rPr>
                <w:rFonts w:hint="eastAsia" w:ascii="宋体" w:hAnsi="宋体" w:eastAsia="宋体" w:cs="宋体"/>
                <w:snapToGrid/>
                <w:color w:val="000000" w:themeColor="text1"/>
                <w:spacing w:val="0"/>
                <w:kern w:val="2"/>
                <w:position w:val="0"/>
                <w:sz w:val="21"/>
                <w:szCs w:val="21"/>
                <w:highlight w:val="none"/>
                <w:u w:val="single"/>
                <w:lang w:val="en-US" w:eastAsia="zh-CN" w:bidi="ar-SA"/>
                <w14:textFill>
                  <w14:solidFill>
                    <w14:schemeClr w14:val="tx1"/>
                  </w14:solidFill>
                </w14:textFill>
              </w:rPr>
              <w:t>0771-</w:t>
            </w:r>
            <w:r>
              <w:rPr>
                <w:rFonts w:hint="eastAsia" w:hAnsi="宋体" w:eastAsia="宋体" w:cs="宋体"/>
                <w:snapToGrid/>
                <w:color w:val="000000" w:themeColor="text1"/>
                <w:spacing w:val="0"/>
                <w:kern w:val="2"/>
                <w:position w:val="0"/>
                <w:sz w:val="21"/>
                <w:szCs w:val="21"/>
                <w:highlight w:val="none"/>
                <w:u w:val="single"/>
                <w:lang w:val="en-US" w:eastAsia="zh-CN" w:bidi="ar-SA"/>
                <w14:textFill>
                  <w14:solidFill>
                    <w14:schemeClr w14:val="tx1"/>
                  </w14:solidFill>
                </w14:textFill>
              </w:rPr>
              <w:t>4308370</w:t>
            </w: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 xml:space="preserve">   </w:t>
            </w:r>
          </w:p>
          <w:p>
            <w:pPr>
              <w:pStyle w:val="16"/>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联系方式：</w:t>
            </w:r>
            <w:r>
              <w:rPr>
                <w:rFonts w:hint="eastAsia" w:hAnsi="宋体" w:eastAsia="宋体" w:cs="宋体"/>
                <w:snapToGrid/>
                <w:color w:val="000000" w:themeColor="text1"/>
                <w:spacing w:val="0"/>
                <w:kern w:val="2"/>
                <w:position w:val="0"/>
                <w:sz w:val="21"/>
                <w:szCs w:val="21"/>
                <w:highlight w:val="none"/>
                <w:u w:val="single"/>
                <w:lang w:val="en-US" w:eastAsia="zh-CN" w:bidi="ar-SA"/>
                <w14:textFill>
                  <w14:solidFill>
                    <w14:schemeClr w14:val="tx1"/>
                  </w14:solidFill>
                </w14:textFill>
              </w:rPr>
              <w:t>李柳婵、高叶法、戚程、易翠兰</w:t>
            </w: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 xml:space="preserve">         </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邮箱：</w:t>
            </w:r>
            <w:r>
              <w:rPr>
                <w:rFonts w:hint="eastAsia" w:hAnsi="宋体" w:eastAsia="宋体" w:cs="宋体"/>
                <w:snapToGrid/>
                <w:color w:val="000000" w:themeColor="text1"/>
                <w:spacing w:val="0"/>
                <w:kern w:val="2"/>
                <w:position w:val="0"/>
                <w:sz w:val="21"/>
                <w:szCs w:val="21"/>
                <w:highlight w:val="none"/>
                <w:u w:val="single"/>
                <w:lang w:val="en-US" w:eastAsia="zh-CN" w:bidi="ar-SA"/>
                <w14:textFill>
                  <w14:solidFill>
                    <w14:schemeClr w14:val="tx1"/>
                  </w14:solidFill>
                </w14:textFill>
              </w:rPr>
              <w:t>258838465</w:t>
            </w:r>
            <w:r>
              <w:rPr>
                <w:rFonts w:hint="eastAsia" w:ascii="宋体" w:hAnsi="宋体" w:eastAsia="宋体" w:cs="宋体"/>
                <w:snapToGrid/>
                <w:color w:val="000000" w:themeColor="text1"/>
                <w:spacing w:val="0"/>
                <w:kern w:val="2"/>
                <w:position w:val="0"/>
                <w:sz w:val="21"/>
                <w:szCs w:val="21"/>
                <w:highlight w:val="none"/>
                <w:u w:val="single"/>
                <w:lang w:val="en-US" w:eastAsia="zh-CN" w:bidi="ar-SA"/>
                <w14:textFill>
                  <w14:solidFill>
                    <w14:schemeClr w14:val="tx1"/>
                  </w14:solidFill>
                </w14:textFill>
              </w:rPr>
              <w:t>@qq.com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w:t>
            </w:r>
          </w:p>
        </w:tc>
        <w:tc>
          <w:tcPr>
            <w:tcW w:w="1890"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供应商产生方法</w:t>
            </w:r>
          </w:p>
        </w:tc>
        <w:tc>
          <w:tcPr>
            <w:tcW w:w="6652" w:type="dxa"/>
            <w:gridSpan w:val="2"/>
            <w:tcMar>
              <w:top w:w="0" w:type="dxa"/>
              <w:left w:w="113" w:type="dxa"/>
              <w:bottom w:w="0" w:type="dxa"/>
              <w:right w:w="113" w:type="dxa"/>
            </w:tcMar>
            <w:vAlign w:val="center"/>
          </w:tcPr>
          <w:p>
            <w:pPr>
              <w:spacing w:line="360" w:lineRule="auto"/>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auto"/>
                <w:sz w:val="21"/>
                <w:szCs w:val="21"/>
                <w:highlight w:val="none"/>
              </w:rPr>
              <w:sym w:font="Wingdings 2" w:char="0052"/>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公告</w:t>
            </w:r>
          </w:p>
          <w:p>
            <w:pPr>
              <w:spacing w:line="360" w:lineRule="auto"/>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供应商库抽取</w:t>
            </w:r>
          </w:p>
          <w:p>
            <w:pPr>
              <w:spacing w:line="360" w:lineRule="auto"/>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专家和采购人推荐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7</w:t>
            </w:r>
          </w:p>
        </w:tc>
        <w:tc>
          <w:tcPr>
            <w:tcW w:w="1890"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符合要求供应商家数</w:t>
            </w:r>
          </w:p>
        </w:tc>
        <w:tc>
          <w:tcPr>
            <w:tcW w:w="6652" w:type="dxa"/>
            <w:gridSpan w:val="2"/>
            <w:tcMar>
              <w:top w:w="0" w:type="dxa"/>
              <w:left w:w="113" w:type="dxa"/>
              <w:bottom w:w="0" w:type="dxa"/>
              <w:right w:w="113" w:type="dxa"/>
            </w:tcMar>
            <w:vAlign w:val="center"/>
          </w:tcPr>
          <w:p>
            <w:pPr>
              <w:spacing w:line="360" w:lineRule="auto"/>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是否允许符合要求的供应商只有2家时可以继续进行采购活动：</w:t>
            </w:r>
          </w:p>
          <w:p>
            <w:pPr>
              <w:spacing w:line="360" w:lineRule="auto"/>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auto"/>
                <w:sz w:val="21"/>
                <w:szCs w:val="21"/>
                <w:highlight w:val="none"/>
              </w:rPr>
              <w:sym w:font="Wingdings 2" w:char="0052"/>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否 </w:t>
            </w:r>
          </w:p>
          <w:p>
            <w:pPr>
              <w:spacing w:line="360" w:lineRule="auto"/>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□是，[本项目属于</w:t>
            </w:r>
            <w:r>
              <w:rPr>
                <w:rFonts w:hint="eastAsia" w:ascii="宋体" w:hAnsi="宋体" w:eastAsia="宋体" w:cs="宋体"/>
                <w:snapToGrid/>
                <w:color w:val="000000" w:themeColor="text1"/>
                <w:spacing w:val="0"/>
                <w:kern w:val="2"/>
                <w:position w:val="0"/>
                <w:sz w:val="21"/>
                <w:szCs w:val="21"/>
                <w:highlight w:val="none"/>
                <w:u w:val="single"/>
                <w:lang w:val="en-US" w:eastAsia="zh-CN" w:bidi="ar-SA"/>
                <w14:textFill>
                  <w14:solidFill>
                    <w14:schemeClr w14:val="tx1"/>
                  </w14:solidFill>
                </w14:textFill>
              </w:rPr>
              <w:t>①采用磋商采购方式组织实施的市场竞争不充分的科研项目、需要扶持的科技成果转化项目；②政府购买服务项目(含政府和社会资本合作项目）</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w:t>
            </w:r>
          </w:p>
        </w:tc>
        <w:tc>
          <w:tcPr>
            <w:tcW w:w="1890"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供应商资格要求</w:t>
            </w:r>
          </w:p>
        </w:tc>
        <w:tc>
          <w:tcPr>
            <w:tcW w:w="6652" w:type="dxa"/>
            <w:gridSpan w:val="2"/>
            <w:tcMar>
              <w:top w:w="0" w:type="dxa"/>
              <w:left w:w="113" w:type="dxa"/>
              <w:bottom w:w="0" w:type="dxa"/>
              <w:right w:w="113"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1.符合国家有关法律规定，在中国境内（指关境内）注册。</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供应商参加本采购活动应当具备下列条件：（1）具有独立承担民事责任的能力；（2）具有良好的商业信誉和健全的财务会计制度；（3）具有履行合同所必需的设备和专业技术能力；（4）有依法缴纳税收和社会保障资金的良好记录；（5）参加采购活动前三年内，在经营活动中没有重大违法记录。</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3.落实政府采购政策需满足的资格要求：</w:t>
            </w:r>
            <w:r>
              <w:rPr>
                <w:rFonts w:hint="eastAsia" w:ascii="宋体" w:hAnsi="宋体" w:eastAsia="宋体" w:cs="宋体"/>
                <w:color w:val="auto"/>
                <w:szCs w:val="21"/>
                <w:highlight w:val="none"/>
                <w:u w:val="single"/>
              </w:rPr>
              <w:t>本项目属于专门面向中小企业采购的项目</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w:t>
            </w:r>
            <w:r>
              <w:rPr>
                <w:rFonts w:hint="eastAsia" w:ascii="宋体" w:hAnsi="宋体" w:cs="宋体"/>
                <w:color w:val="auto"/>
                <w:szCs w:val="21"/>
                <w:highlight w:val="none"/>
                <w:u w:val="singl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4.对在“信用中国”网站&lt;www.creditchina.gov.cn&gt;、中国政府采购网&lt;www.ccgp.gov.cn&gt;等渠道被列入失信被执行人、重大税收违法失信主体、政府采购严重违法失信行为记录名单及其他不符合《中华人民共和国政府采购法》第二十二条规定条件的供应商，不得参与本次采购活动。</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5.单位负责人为同一人或者存在直接控股、管理关系的不同供应商，不得参加同一合同项下的采购活动。</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6.为本项目提供整体设计、规范编制或者项目管理、监理、检测等服务的供应商，不得再参与本次采购活动。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9</w:t>
            </w:r>
          </w:p>
        </w:tc>
        <w:tc>
          <w:tcPr>
            <w:tcW w:w="1890"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是否接受联合体磋商</w:t>
            </w:r>
          </w:p>
        </w:tc>
        <w:tc>
          <w:tcPr>
            <w:tcW w:w="6652" w:type="dxa"/>
            <w:gridSpan w:val="2"/>
            <w:tcMar>
              <w:top w:w="0" w:type="dxa"/>
              <w:left w:w="113" w:type="dxa"/>
              <w:bottom w:w="0" w:type="dxa"/>
              <w:right w:w="113"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不接受</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接受（接受联合体且供应商为联合体的，供应商应提供联合体协议；否则无须提供）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1890"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采购标的对应的中小企业划分标准所属行业</w:t>
            </w:r>
          </w:p>
        </w:tc>
        <w:tc>
          <w:tcPr>
            <w:tcW w:w="6652" w:type="dxa"/>
            <w:gridSpan w:val="2"/>
            <w:tcMar>
              <w:top w:w="0" w:type="dxa"/>
              <w:left w:w="113" w:type="dxa"/>
              <w:bottom w:w="0" w:type="dxa"/>
              <w:right w:w="113" w:type="dxa"/>
            </w:tcMar>
            <w:vAlign w:val="center"/>
          </w:tcPr>
          <w:p>
            <w:pPr>
              <w:pStyle w:val="13"/>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u w:val="none"/>
                <w:lang w:val="en-US" w:eastAsia="zh-CN" w:bidi="ar-SA"/>
                <w14:textFill>
                  <w14:solidFill>
                    <w14:schemeClr w14:val="tx1"/>
                  </w14:solidFill>
                </w14:textFill>
              </w:rPr>
              <w:t>建筑业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11</w:t>
            </w:r>
          </w:p>
        </w:tc>
        <w:tc>
          <w:tcPr>
            <w:tcW w:w="1890"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非主体、非关键性工作分包</w:t>
            </w:r>
          </w:p>
        </w:tc>
        <w:tc>
          <w:tcPr>
            <w:tcW w:w="6652" w:type="dxa"/>
            <w:gridSpan w:val="2"/>
            <w:tcMar>
              <w:top w:w="0" w:type="dxa"/>
              <w:left w:w="113" w:type="dxa"/>
              <w:bottom w:w="0" w:type="dxa"/>
              <w:right w:w="113"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是否允许供应商将本项目的非主体、非关键性工作进行分包：</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不允许</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i/>
                <w:color w:val="auto"/>
                <w:sz w:val="21"/>
                <w:szCs w:val="21"/>
                <w:highlight w:val="none"/>
                <w:u w:val="single"/>
              </w:rPr>
            </w:pPr>
            <w:r>
              <w:rPr>
                <w:rFonts w:hint="eastAsia" w:ascii="宋体" w:hAnsi="宋体" w:eastAsia="宋体" w:cs="宋体"/>
                <w:color w:val="auto"/>
                <w:sz w:val="21"/>
                <w:szCs w:val="21"/>
                <w:highlight w:val="none"/>
              </w:rPr>
              <w:t>□允许，</w:t>
            </w:r>
            <w:r>
              <w:rPr>
                <w:rFonts w:hint="eastAsia" w:ascii="宋体" w:hAnsi="宋体" w:eastAsia="宋体" w:cs="宋体"/>
                <w:i/>
                <w:color w:val="auto"/>
                <w:sz w:val="21"/>
                <w:szCs w:val="21"/>
                <w:highlight w:val="none"/>
                <w:u w:val="single"/>
              </w:rPr>
              <w:t>（写明可以分包履行的具体内容、金额或者比例）</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auto"/>
                <w:sz w:val="21"/>
                <w:szCs w:val="21"/>
                <w:highlight w:val="none"/>
              </w:rPr>
              <w:t>采购包2：</w:t>
            </w:r>
            <w:r>
              <w:rPr>
                <w:rFonts w:hint="eastAsia" w:ascii="宋体" w:hAnsi="宋体" w:eastAsia="宋体" w:cs="宋体"/>
                <w:color w:val="auto"/>
                <w:sz w:val="21"/>
                <w:szCs w:val="21"/>
                <w:highlight w:val="none"/>
                <w:u w:val="singl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12</w:t>
            </w:r>
          </w:p>
        </w:tc>
        <w:tc>
          <w:tcPr>
            <w:tcW w:w="1890"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核心产品</w:t>
            </w:r>
          </w:p>
        </w:tc>
        <w:tc>
          <w:tcPr>
            <w:tcW w:w="6652" w:type="dxa"/>
            <w:gridSpan w:val="2"/>
            <w:tcMar>
              <w:top w:w="0" w:type="dxa"/>
              <w:left w:w="113" w:type="dxa"/>
              <w:bottom w:w="0" w:type="dxa"/>
              <w:right w:w="113"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货物类项目填写此栏</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无</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有</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产品名称：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在本采购项目中，提供相同品牌产品且通过资格审查、实质性响应审查的不同供应商参加同一合同项下磋商的，按一家供应商计算，评审后得分最高的同品牌供应商获得成交供应商推荐资格；评审得分相同的，由采购人或者采购人委托磋商小组按照</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的方式</w:t>
            </w:r>
            <w:r>
              <w:rPr>
                <w:rFonts w:hint="eastAsia" w:ascii="宋体" w:hAnsi="宋体" w:eastAsia="宋体" w:cs="宋体"/>
                <w:b/>
                <w:bCs/>
                <w:color w:val="auto"/>
                <w:sz w:val="21"/>
                <w:szCs w:val="21"/>
                <w:highlight w:val="none"/>
              </w:rPr>
              <w:t>确定一个供应商获得成交供应商推荐资格，磋商文件未规定的采取随机抽取方式确定，其他同品牌供应商不作为成交候选人。</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bCs/>
                <w:color w:val="auto"/>
                <w:sz w:val="21"/>
                <w:szCs w:val="21"/>
                <w:highlight w:val="none"/>
              </w:rPr>
              <w:t>单个采购包按以上条款计算的供应商家数不足规定家数的，则该采购包的采购活动结束。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13</w:t>
            </w:r>
          </w:p>
        </w:tc>
        <w:tc>
          <w:tcPr>
            <w:tcW w:w="1890"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采购进口产品</w:t>
            </w:r>
          </w:p>
        </w:tc>
        <w:tc>
          <w:tcPr>
            <w:tcW w:w="6652" w:type="dxa"/>
            <w:gridSpan w:val="2"/>
            <w:tcMar>
              <w:top w:w="0" w:type="dxa"/>
              <w:left w:w="113" w:type="dxa"/>
              <w:bottom w:w="0" w:type="dxa"/>
              <w:right w:w="113"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本采购项目拒绝进口产品参加磋商</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□本采购项目已经财政部审核同意购买进口产品</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sz w:val="21"/>
                <w:szCs w:val="21"/>
                <w:highlight w:val="none"/>
              </w:rPr>
              <w:t>其他</w:t>
            </w:r>
            <w:r>
              <w:rPr>
                <w:rFonts w:hint="eastAsia" w:ascii="宋体" w:hAnsi="宋体" w:eastAsia="宋体" w:cs="宋体"/>
                <w:snapToGrid/>
                <w:color w:val="000000" w:themeColor="text1"/>
                <w:spacing w:val="0"/>
                <w:kern w:val="2"/>
                <w:position w:val="0"/>
                <w:sz w:val="21"/>
                <w:szCs w:val="21"/>
                <w:highlight w:val="none"/>
                <w:u w:val="single"/>
                <w:lang w:val="en-US" w:eastAsia="zh-CN" w:bidi="ar-SA"/>
                <w14:textFill>
                  <w14:solidFill>
                    <w14:schemeClr w14:val="tx1"/>
                  </w14:solidFill>
                </w14:textFill>
              </w:rPr>
              <w:t xml:space="preserve"> 本项目属于工程类项目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14</w:t>
            </w:r>
          </w:p>
        </w:tc>
        <w:tc>
          <w:tcPr>
            <w:tcW w:w="1890"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信息发布媒体</w:t>
            </w:r>
          </w:p>
        </w:tc>
        <w:tc>
          <w:tcPr>
            <w:tcW w:w="6652" w:type="dxa"/>
            <w:gridSpan w:val="2"/>
            <w:tcMar>
              <w:top w:w="0"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（1）国家税务总局广西壮族自治区税务局网站南宁频道（https://guangxi.chinatax.gov.cn/nanning/）</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（2）广西众联工程项目管理有限公司网站（http://www.gxzhonglian.cn/）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15</w:t>
            </w:r>
          </w:p>
        </w:tc>
        <w:tc>
          <w:tcPr>
            <w:tcW w:w="1890"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获取磋商文件</w:t>
            </w:r>
          </w:p>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时间、地点和</w:t>
            </w:r>
          </w:p>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方式等</w:t>
            </w:r>
          </w:p>
        </w:tc>
        <w:tc>
          <w:tcPr>
            <w:tcW w:w="6652" w:type="dxa"/>
            <w:gridSpan w:val="2"/>
            <w:tcMar>
              <w:top w:w="0" w:type="dxa"/>
              <w:left w:w="113" w:type="dxa"/>
              <w:bottom w:w="0" w:type="dxa"/>
              <w:right w:w="113"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u w:val="single"/>
                <w:lang w:val="en-US" w:eastAsia="zh-CN"/>
              </w:rPr>
              <w:t>2024</w:t>
            </w:r>
            <w:r>
              <w:rPr>
                <w:rFonts w:hint="eastAsia" w:ascii="宋体" w:hAnsi="宋体" w:eastAsia="宋体" w:cs="宋体"/>
                <w:bCs/>
                <w:color w:val="auto"/>
                <w:sz w:val="21"/>
                <w:szCs w:val="21"/>
                <w:highlight w:val="none"/>
              </w:rPr>
              <w:t>年</w:t>
            </w:r>
            <w:r>
              <w:rPr>
                <w:rFonts w:hint="eastAsia" w:ascii="宋体" w:hAnsi="宋体" w:eastAsia="宋体" w:cs="宋体"/>
                <w:color w:val="auto"/>
                <w:sz w:val="21"/>
                <w:szCs w:val="21"/>
                <w:highlight w:val="none"/>
                <w:u w:val="single"/>
                <w:lang w:val="en-US" w:eastAsia="zh-CN"/>
              </w:rPr>
              <w:t>12</w:t>
            </w:r>
            <w:r>
              <w:rPr>
                <w:rFonts w:hint="eastAsia" w:ascii="宋体" w:hAnsi="宋体" w:eastAsia="宋体" w:cs="宋体"/>
                <w:bCs/>
                <w:color w:val="auto"/>
                <w:sz w:val="21"/>
                <w:szCs w:val="21"/>
                <w:highlight w:val="none"/>
              </w:rPr>
              <w:t>月</w:t>
            </w:r>
            <w:r>
              <w:rPr>
                <w:rFonts w:hint="eastAsia" w:ascii="宋体" w:hAnsi="宋体" w:eastAsia="宋体" w:cs="宋体"/>
                <w:color w:val="auto"/>
                <w:sz w:val="21"/>
                <w:szCs w:val="21"/>
                <w:highlight w:val="none"/>
                <w:u w:val="single"/>
                <w:lang w:val="en-US" w:eastAsia="zh-CN"/>
              </w:rPr>
              <w:t>06</w:t>
            </w:r>
            <w:r>
              <w:rPr>
                <w:rFonts w:hint="eastAsia" w:ascii="宋体" w:hAnsi="宋体" w:eastAsia="宋体" w:cs="宋体"/>
                <w:bCs/>
                <w:color w:val="auto"/>
                <w:sz w:val="21"/>
                <w:szCs w:val="21"/>
                <w:highlight w:val="none"/>
              </w:rPr>
              <w:t>日至</w:t>
            </w:r>
            <w:r>
              <w:rPr>
                <w:rFonts w:hint="eastAsia" w:ascii="宋体" w:hAnsi="宋体" w:eastAsia="宋体" w:cs="宋体"/>
                <w:color w:val="auto"/>
                <w:sz w:val="21"/>
                <w:szCs w:val="21"/>
                <w:highlight w:val="none"/>
                <w:u w:val="single"/>
                <w:lang w:val="en-US" w:eastAsia="zh-CN"/>
              </w:rPr>
              <w:t>2024</w:t>
            </w:r>
            <w:r>
              <w:rPr>
                <w:rFonts w:hint="eastAsia" w:ascii="宋体" w:hAnsi="宋体" w:eastAsia="宋体" w:cs="宋体"/>
                <w:bCs/>
                <w:color w:val="auto"/>
                <w:sz w:val="21"/>
                <w:szCs w:val="21"/>
                <w:highlight w:val="none"/>
              </w:rPr>
              <w:t>年</w:t>
            </w:r>
            <w:r>
              <w:rPr>
                <w:rFonts w:hint="eastAsia" w:ascii="宋体" w:hAnsi="宋体" w:eastAsia="宋体" w:cs="宋体"/>
                <w:color w:val="auto"/>
                <w:sz w:val="21"/>
                <w:szCs w:val="21"/>
                <w:highlight w:val="none"/>
                <w:u w:val="single"/>
                <w:lang w:val="en-US" w:eastAsia="zh-CN"/>
              </w:rPr>
              <w:t>12</w:t>
            </w:r>
            <w:r>
              <w:rPr>
                <w:rFonts w:hint="eastAsia" w:ascii="宋体" w:hAnsi="宋体" w:eastAsia="宋体" w:cs="宋体"/>
                <w:bCs/>
                <w:color w:val="auto"/>
                <w:sz w:val="21"/>
                <w:szCs w:val="21"/>
                <w:highlight w:val="none"/>
              </w:rPr>
              <w:t>月</w:t>
            </w:r>
            <w:r>
              <w:rPr>
                <w:rFonts w:hint="eastAsia" w:ascii="宋体" w:hAnsi="宋体" w:eastAsia="宋体" w:cs="宋体"/>
                <w:color w:val="auto"/>
                <w:sz w:val="21"/>
                <w:szCs w:val="21"/>
                <w:highlight w:val="none"/>
                <w:u w:val="single"/>
                <w:lang w:val="en-US" w:eastAsia="zh-CN"/>
              </w:rPr>
              <w:t>13</w:t>
            </w:r>
            <w:r>
              <w:rPr>
                <w:rFonts w:hint="eastAsia" w:ascii="宋体" w:hAnsi="宋体" w:eastAsia="宋体" w:cs="宋体"/>
                <w:bCs/>
                <w:color w:val="auto"/>
                <w:sz w:val="21"/>
                <w:szCs w:val="21"/>
                <w:highlight w:val="none"/>
              </w:rPr>
              <w:t>日每天上午</w:t>
            </w:r>
            <w:r>
              <w:rPr>
                <w:rFonts w:hint="eastAsia" w:ascii="宋体" w:hAnsi="宋体" w:eastAsia="宋体" w:cs="宋体"/>
                <w:color w:val="auto"/>
                <w:sz w:val="21"/>
                <w:szCs w:val="21"/>
                <w:highlight w:val="none"/>
                <w:u w:val="single"/>
                <w:lang w:val="en-US" w:eastAsia="zh-CN"/>
              </w:rPr>
              <w:t>08:30</w:t>
            </w:r>
            <w:r>
              <w:rPr>
                <w:rFonts w:hint="eastAsia" w:ascii="宋体" w:hAnsi="宋体" w:eastAsia="宋体" w:cs="宋体"/>
                <w:bCs/>
                <w:color w:val="auto"/>
                <w:sz w:val="21"/>
                <w:szCs w:val="21"/>
                <w:highlight w:val="none"/>
              </w:rPr>
              <w:t>至</w:t>
            </w:r>
            <w:r>
              <w:rPr>
                <w:rFonts w:hint="eastAsia" w:ascii="宋体" w:hAnsi="宋体" w:eastAsia="宋体" w:cs="宋体"/>
                <w:color w:val="auto"/>
                <w:sz w:val="21"/>
                <w:szCs w:val="21"/>
                <w:highlight w:val="none"/>
                <w:u w:val="single"/>
                <w:lang w:val="en-US" w:eastAsia="zh-CN"/>
              </w:rPr>
              <w:t>12:00</w:t>
            </w:r>
            <w:r>
              <w:rPr>
                <w:rFonts w:hint="eastAsia" w:ascii="宋体" w:hAnsi="宋体" w:eastAsia="宋体" w:cs="宋体"/>
                <w:bCs/>
                <w:color w:val="auto"/>
                <w:sz w:val="21"/>
                <w:szCs w:val="21"/>
                <w:highlight w:val="none"/>
              </w:rPr>
              <w:t>，下午</w:t>
            </w:r>
            <w:r>
              <w:rPr>
                <w:rFonts w:hint="eastAsia" w:ascii="宋体" w:hAnsi="宋体" w:eastAsia="宋体" w:cs="宋体"/>
                <w:color w:val="auto"/>
                <w:sz w:val="21"/>
                <w:szCs w:val="21"/>
                <w:highlight w:val="none"/>
                <w:u w:val="single"/>
                <w:lang w:val="en-US" w:eastAsia="zh-CN"/>
              </w:rPr>
              <w:t>14:30</w:t>
            </w:r>
            <w:r>
              <w:rPr>
                <w:rFonts w:hint="eastAsia" w:ascii="宋体" w:hAnsi="宋体" w:eastAsia="宋体" w:cs="宋体"/>
                <w:bCs/>
                <w:color w:val="auto"/>
                <w:sz w:val="21"/>
                <w:szCs w:val="21"/>
                <w:highlight w:val="none"/>
              </w:rPr>
              <w:t>至</w:t>
            </w:r>
            <w:r>
              <w:rPr>
                <w:rFonts w:hint="eastAsia" w:ascii="宋体" w:hAnsi="宋体" w:eastAsia="宋体" w:cs="宋体"/>
                <w:color w:val="auto"/>
                <w:sz w:val="21"/>
                <w:szCs w:val="21"/>
                <w:highlight w:val="none"/>
                <w:u w:val="single"/>
                <w:lang w:val="en-US" w:eastAsia="zh-CN"/>
              </w:rPr>
              <w:t>18:00</w:t>
            </w:r>
            <w:r>
              <w:rPr>
                <w:rFonts w:hint="eastAsia" w:ascii="宋体" w:hAnsi="宋体" w:eastAsia="宋体" w:cs="宋体"/>
                <w:bCs/>
                <w:color w:val="auto"/>
                <w:sz w:val="21"/>
                <w:szCs w:val="21"/>
                <w:highlight w:val="none"/>
              </w:rPr>
              <w:t>（北京时间，法定节假日除外）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sz w:val="21"/>
                <w:szCs w:val="21"/>
                <w:highlight w:val="none"/>
                <w:lang w:val="en-US" w:eastAsia="zh-CN"/>
              </w:rPr>
            </w:pPr>
            <w:r>
              <w:rPr>
                <w:rFonts w:hint="eastAsia" w:ascii="宋体" w:hAnsi="宋体" w:eastAsia="宋体" w:cs="宋体"/>
                <w:sz w:val="21"/>
                <w:szCs w:val="21"/>
                <w:highlight w:val="none"/>
              </w:rPr>
              <w:t>地点</w:t>
            </w:r>
            <w:r>
              <w:rPr>
                <w:rFonts w:hint="eastAsia" w:ascii="宋体" w:hAnsi="宋体" w:eastAsia="宋体" w:cs="宋体"/>
                <w:b/>
                <w:sz w:val="21"/>
                <w:szCs w:val="21"/>
                <w:highlight w:val="none"/>
              </w:rPr>
              <w:t>：</w:t>
            </w:r>
            <w:r>
              <w:rPr>
                <w:rFonts w:hint="eastAsia" w:ascii="宋体" w:hAnsi="宋体" w:eastAsia="宋体" w:cs="宋体"/>
                <w:sz w:val="21"/>
                <w:szCs w:val="21"/>
                <w:highlight w:val="none"/>
                <w:u w:val="single"/>
                <w:lang w:val="en-US" w:eastAsia="zh-CN"/>
              </w:rPr>
              <w:t>广西众联工程项目管理有限公司财务部（南宁市江南区白沙大道53号松宇时代14A层）</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方式</w:t>
            </w:r>
            <w:r>
              <w:rPr>
                <w:rFonts w:hint="eastAsia" w:ascii="宋体" w:hAnsi="宋体" w:eastAsia="宋体" w:cs="宋体"/>
                <w:b w:val="0"/>
                <w:bCs/>
                <w:sz w:val="21"/>
                <w:szCs w:val="21"/>
                <w:highlight w:val="none"/>
              </w:rPr>
              <w:t>：①现场购买：供应商无需携带报名资料，到广西众联工程项目管理有限公司财务部获取</w:t>
            </w:r>
            <w:r>
              <w:rPr>
                <w:rFonts w:hint="eastAsia" w:ascii="宋体" w:hAnsi="宋体" w:eastAsia="宋体" w:cs="宋体"/>
                <w:b w:val="0"/>
                <w:bCs/>
                <w:color w:val="FF0000"/>
                <w:sz w:val="21"/>
                <w:szCs w:val="21"/>
                <w:highlight w:val="none"/>
                <w:lang w:eastAsia="zh-CN"/>
              </w:rPr>
              <w:t>磋商文件</w:t>
            </w:r>
            <w:r>
              <w:rPr>
                <w:rFonts w:hint="eastAsia" w:ascii="宋体" w:hAnsi="宋体" w:eastAsia="宋体" w:cs="宋体"/>
                <w:b w:val="0"/>
                <w:bCs/>
                <w:sz w:val="21"/>
                <w:szCs w:val="21"/>
                <w:highlight w:val="none"/>
              </w:rPr>
              <w:t>，付款方式只接受现金付款或者微信付款、支付宝付款，不接受银行卡刷卡支付。②电子邮件方式：</w:t>
            </w:r>
            <w:r>
              <w:rPr>
                <w:rFonts w:hint="eastAsia" w:ascii="宋体" w:hAnsi="宋体" w:eastAsia="宋体" w:cs="宋体"/>
                <w:b w:val="0"/>
                <w:bCs/>
                <w:sz w:val="21"/>
                <w:szCs w:val="21"/>
                <w:highlight w:val="none"/>
              </w:rPr>
              <w:fldChar w:fldCharType="begin"/>
            </w:r>
            <w:r>
              <w:rPr>
                <w:rFonts w:hint="eastAsia" w:ascii="宋体" w:hAnsi="宋体" w:eastAsia="宋体" w:cs="宋体"/>
                <w:b w:val="0"/>
                <w:bCs/>
                <w:sz w:val="21"/>
                <w:szCs w:val="21"/>
                <w:highlight w:val="none"/>
              </w:rPr>
              <w:instrText xml:space="preserve"> HYPERLINK "mailto:供应商需于招标文件获取时间内将法定代表人（企业负责人）或委托代理人本人身份证复印件、法定代表人（企业负责人）授权书原件（委托代理时）、招标文件工本费转帐底单（以上材料须加盖单位公章）扫描发邮件至348978712@qq.com邮箱，代理机构收到材料核验信息无误后，1个工作日内向供应商发送电子版招标文件。" </w:instrText>
            </w:r>
            <w:r>
              <w:rPr>
                <w:rFonts w:hint="eastAsia" w:ascii="宋体" w:hAnsi="宋体" w:eastAsia="宋体" w:cs="宋体"/>
                <w:b w:val="0"/>
                <w:bCs/>
                <w:sz w:val="21"/>
                <w:szCs w:val="21"/>
                <w:highlight w:val="none"/>
              </w:rPr>
              <w:fldChar w:fldCharType="separate"/>
            </w:r>
            <w:r>
              <w:rPr>
                <w:rFonts w:hint="eastAsia" w:ascii="宋体" w:hAnsi="宋体" w:eastAsia="宋体" w:cs="宋体"/>
                <w:b w:val="0"/>
                <w:bCs/>
                <w:sz w:val="21"/>
                <w:szCs w:val="21"/>
                <w:highlight w:val="none"/>
              </w:rPr>
              <w:t>供应商需于</w:t>
            </w:r>
            <w:r>
              <w:rPr>
                <w:rFonts w:hint="eastAsia" w:ascii="宋体" w:hAnsi="宋体" w:eastAsia="宋体" w:cs="宋体"/>
                <w:b w:val="0"/>
                <w:bCs/>
                <w:sz w:val="21"/>
                <w:szCs w:val="21"/>
                <w:highlight w:val="none"/>
                <w:lang w:eastAsia="zh-CN"/>
              </w:rPr>
              <w:t>磋商文件</w:t>
            </w:r>
            <w:r>
              <w:rPr>
                <w:rFonts w:hint="eastAsia" w:ascii="宋体" w:hAnsi="宋体" w:eastAsia="宋体" w:cs="宋体"/>
                <w:b w:val="0"/>
                <w:bCs/>
                <w:sz w:val="21"/>
                <w:szCs w:val="21"/>
                <w:highlight w:val="none"/>
              </w:rPr>
              <w:t>获取时间内将文件工本费（只接受公对公转账，不接受私人账号转账，并备注项目编号）</w:t>
            </w:r>
            <w:r>
              <w:rPr>
                <w:rFonts w:hint="eastAsia" w:ascii="宋体" w:hAnsi="宋体" w:eastAsia="宋体" w:cs="宋体"/>
                <w:b w:val="0"/>
                <w:bCs/>
                <w:sz w:val="21"/>
                <w:szCs w:val="21"/>
                <w:highlight w:val="none"/>
                <w:lang w:eastAsia="zh-CN"/>
              </w:rPr>
              <w:t>转账</w:t>
            </w:r>
            <w:r>
              <w:rPr>
                <w:rFonts w:hint="eastAsia" w:ascii="宋体" w:hAnsi="宋体" w:eastAsia="宋体" w:cs="宋体"/>
                <w:b w:val="0"/>
                <w:bCs/>
                <w:sz w:val="21"/>
                <w:szCs w:val="21"/>
                <w:highlight w:val="none"/>
              </w:rPr>
              <w:t>底单（并附上项目名称、项目编号、收件人姓名、联系电话、收件地址、开票信息）扫描发邮件至</w:t>
            </w:r>
            <w:r>
              <w:rPr>
                <w:rFonts w:hint="eastAsia" w:ascii="宋体" w:hAnsi="宋体" w:eastAsia="宋体" w:cs="宋体"/>
                <w:b w:val="0"/>
                <w:bCs/>
                <w:sz w:val="21"/>
                <w:szCs w:val="21"/>
                <w:highlight w:val="none"/>
                <w:lang w:val="en-US" w:eastAsia="zh-CN"/>
              </w:rPr>
              <w:t>258838465</w:t>
            </w:r>
            <w:r>
              <w:rPr>
                <w:rFonts w:hint="eastAsia" w:ascii="宋体" w:hAnsi="宋体" w:eastAsia="宋体" w:cs="宋体"/>
                <w:b w:val="0"/>
                <w:bCs/>
                <w:sz w:val="21"/>
                <w:szCs w:val="21"/>
                <w:highlight w:val="none"/>
              </w:rPr>
              <w:t>@qq.com邮箱，代理机构查收后当日向供应商发送</w:t>
            </w:r>
            <w:r>
              <w:rPr>
                <w:rFonts w:hint="eastAsia" w:ascii="宋体" w:hAnsi="宋体" w:eastAsia="宋体" w:cs="宋体"/>
                <w:b w:val="0"/>
                <w:bCs/>
                <w:sz w:val="21"/>
                <w:szCs w:val="21"/>
                <w:highlight w:val="none"/>
                <w:lang w:eastAsia="zh-CN"/>
              </w:rPr>
              <w:t>获取文件登记表</w:t>
            </w:r>
            <w:r>
              <w:rPr>
                <w:rFonts w:hint="eastAsia" w:ascii="宋体" w:hAnsi="宋体" w:eastAsia="宋体" w:cs="宋体"/>
                <w:b w:val="0"/>
                <w:bCs/>
                <w:sz w:val="21"/>
                <w:szCs w:val="21"/>
                <w:highlight w:val="none"/>
              </w:rPr>
              <w:t>及电子版</w:t>
            </w:r>
            <w:r>
              <w:rPr>
                <w:rFonts w:hint="eastAsia" w:ascii="宋体" w:hAnsi="宋体" w:eastAsia="宋体" w:cs="宋体"/>
                <w:b w:val="0"/>
                <w:bCs/>
                <w:sz w:val="21"/>
                <w:szCs w:val="21"/>
                <w:highlight w:val="none"/>
                <w:lang w:eastAsia="zh-CN"/>
              </w:rPr>
              <w:t>磋商文件</w:t>
            </w:r>
            <w:r>
              <w:rPr>
                <w:rFonts w:hint="eastAsia" w:ascii="宋体" w:hAnsi="宋体" w:eastAsia="宋体" w:cs="宋体"/>
                <w:b w:val="0"/>
                <w:bCs/>
                <w:sz w:val="21"/>
                <w:szCs w:val="21"/>
                <w:highlight w:val="none"/>
              </w:rPr>
              <w:t>并办理纸质版</w:t>
            </w:r>
            <w:r>
              <w:rPr>
                <w:rFonts w:hint="eastAsia" w:ascii="宋体" w:hAnsi="宋体" w:eastAsia="宋体" w:cs="宋体"/>
                <w:b w:val="0"/>
                <w:bCs/>
                <w:sz w:val="21"/>
                <w:szCs w:val="21"/>
                <w:highlight w:val="none"/>
                <w:lang w:eastAsia="zh-CN"/>
              </w:rPr>
              <w:t>磋商</w:t>
            </w:r>
            <w:r>
              <w:rPr>
                <w:rFonts w:hint="eastAsia" w:ascii="宋体" w:hAnsi="宋体" w:eastAsia="宋体" w:cs="宋体"/>
                <w:b w:val="0"/>
                <w:bCs/>
                <w:sz w:val="21"/>
                <w:szCs w:val="21"/>
                <w:highlight w:val="none"/>
              </w:rPr>
              <w:t>文件邮寄（邮费到付）事宜</w:t>
            </w:r>
            <w:r>
              <w:rPr>
                <w:rFonts w:hint="eastAsia" w:ascii="宋体" w:hAnsi="宋体" w:eastAsia="宋体" w:cs="宋体"/>
                <w:b w:val="0"/>
                <w:bCs/>
                <w:sz w:val="21"/>
                <w:szCs w:val="21"/>
                <w:highlight w:val="none"/>
              </w:rPr>
              <w:fldChar w:fldCharType="end"/>
            </w:r>
            <w:r>
              <w:rPr>
                <w:rFonts w:hint="eastAsia" w:ascii="宋体" w:hAnsi="宋体" w:eastAsia="宋体" w:cs="宋体"/>
                <w:b w:val="0"/>
                <w:bCs/>
                <w:sz w:val="21"/>
                <w:szCs w:val="21"/>
                <w:highlight w:val="none"/>
              </w:rPr>
              <w:t>（供应商未提供联系方式，</w:t>
            </w:r>
            <w:r>
              <w:rPr>
                <w:rFonts w:hint="eastAsia" w:ascii="宋体" w:hAnsi="宋体" w:eastAsia="宋体" w:cs="宋体"/>
                <w:b w:val="0"/>
                <w:bCs/>
                <w:sz w:val="21"/>
                <w:szCs w:val="21"/>
                <w:highlight w:val="none"/>
                <w:lang w:eastAsia="zh-CN"/>
              </w:rPr>
              <w:t>由此</w:t>
            </w:r>
            <w:r>
              <w:rPr>
                <w:rFonts w:hint="eastAsia" w:ascii="宋体" w:hAnsi="宋体" w:eastAsia="宋体" w:cs="宋体"/>
                <w:b w:val="0"/>
                <w:bCs/>
                <w:sz w:val="21"/>
                <w:szCs w:val="21"/>
                <w:highlight w:val="none"/>
              </w:rPr>
              <w:t>造成供应商无法按时获取纸质版</w:t>
            </w:r>
            <w:r>
              <w:rPr>
                <w:rFonts w:hint="eastAsia" w:ascii="宋体" w:hAnsi="宋体" w:eastAsia="宋体" w:cs="宋体"/>
                <w:b w:val="0"/>
                <w:bCs/>
                <w:sz w:val="21"/>
                <w:szCs w:val="21"/>
                <w:highlight w:val="none"/>
                <w:lang w:eastAsia="zh-CN"/>
              </w:rPr>
              <w:t>磋商</w:t>
            </w:r>
            <w:r>
              <w:rPr>
                <w:rFonts w:hint="eastAsia" w:ascii="宋体" w:hAnsi="宋体" w:eastAsia="宋体" w:cs="宋体"/>
                <w:b w:val="0"/>
                <w:bCs/>
                <w:sz w:val="21"/>
                <w:szCs w:val="21"/>
                <w:highlight w:val="none"/>
              </w:rPr>
              <w:t>文件的，责任由供应商承担）。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16</w:t>
            </w:r>
          </w:p>
        </w:tc>
        <w:tc>
          <w:tcPr>
            <w:tcW w:w="1890"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现场考察或召开磋商前答疑会</w:t>
            </w:r>
          </w:p>
        </w:tc>
        <w:tc>
          <w:tcPr>
            <w:tcW w:w="6652" w:type="dxa"/>
            <w:gridSpan w:val="2"/>
            <w:tcMar>
              <w:top w:w="0" w:type="dxa"/>
              <w:left w:w="113" w:type="dxa"/>
              <w:bottom w:w="0" w:type="dxa"/>
              <w:right w:w="113"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不组织现场考察/召开磋商前答疑会</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bCs/>
                <w:color w:val="auto"/>
                <w:sz w:val="21"/>
                <w:szCs w:val="21"/>
                <w:highlight w:val="none"/>
              </w:rPr>
              <w:t>组织现场考察/</w:t>
            </w:r>
            <w:r>
              <w:rPr>
                <w:rFonts w:hint="eastAsia" w:ascii="宋体" w:hAnsi="宋体" w:eastAsia="宋体" w:cs="宋体"/>
                <w:color w:val="auto"/>
                <w:sz w:val="21"/>
                <w:szCs w:val="21"/>
                <w:highlight w:val="none"/>
              </w:rPr>
              <w:t>召开磋商前答疑会</w:t>
            </w:r>
            <w:r>
              <w:rPr>
                <w:rFonts w:hint="eastAsia" w:ascii="宋体" w:hAnsi="宋体" w:eastAsia="宋体" w:cs="宋体"/>
                <w:bCs/>
                <w:color w:val="auto"/>
                <w:sz w:val="21"/>
                <w:szCs w:val="21"/>
                <w:highlight w:val="none"/>
              </w:rPr>
              <w:t>：</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（北京时间）</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地点：</w:t>
            </w:r>
            <w:r>
              <w:rPr>
                <w:rFonts w:hint="eastAsia" w:ascii="宋体" w:hAnsi="宋体" w:eastAsia="宋体" w:cs="宋体"/>
                <w:b/>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联系人：</w:t>
            </w:r>
            <w:r>
              <w:rPr>
                <w:rFonts w:hint="eastAsia" w:ascii="宋体" w:hAnsi="宋体" w:eastAsia="宋体" w:cs="宋体"/>
                <w:b/>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联系电话：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sz w:val="21"/>
                <w:szCs w:val="21"/>
                <w:highlight w:val="none"/>
              </w:rPr>
              <w:t>要求：</w:t>
            </w:r>
            <w:r>
              <w:rPr>
                <w:rFonts w:hint="eastAsia" w:ascii="宋体" w:hAnsi="宋体" w:eastAsia="宋体" w:cs="宋体"/>
                <w:color w:val="auto"/>
                <w:sz w:val="21"/>
                <w:szCs w:val="21"/>
                <w:highlight w:val="none"/>
                <w:u w:val="singl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17</w:t>
            </w:r>
          </w:p>
        </w:tc>
        <w:tc>
          <w:tcPr>
            <w:tcW w:w="1890"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样品</w:t>
            </w:r>
          </w:p>
        </w:tc>
        <w:tc>
          <w:tcPr>
            <w:tcW w:w="6652" w:type="dxa"/>
            <w:gridSpan w:val="2"/>
            <w:tcMar>
              <w:top w:w="0" w:type="dxa"/>
              <w:left w:w="113" w:type="dxa"/>
              <w:bottom w:w="0" w:type="dxa"/>
              <w:right w:w="113"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不要求提供</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bCs/>
                <w:color w:val="auto"/>
                <w:sz w:val="21"/>
                <w:szCs w:val="21"/>
                <w:highlight w:val="none"/>
              </w:rPr>
              <w:t>要求提供：</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1.样品制作的标准和要求：</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w:t>
            </w:r>
            <w:r>
              <w:rPr>
                <w:rFonts w:hint="eastAsia" w:ascii="宋体" w:hAnsi="宋体" w:eastAsia="宋体" w:cs="宋体"/>
                <w:b/>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2.样品检测报告：(□否；□是，检测机构的要求、检测内容详见第六章项目采购需求)</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3.样品的评审方法及评审标准：内容详见第三章评审办法及标准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Merge w:val="restart"/>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18</w:t>
            </w:r>
          </w:p>
        </w:tc>
        <w:tc>
          <w:tcPr>
            <w:tcW w:w="1890" w:type="dxa"/>
            <w:vMerge w:val="restart"/>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响应文件组成</w:t>
            </w:r>
          </w:p>
        </w:tc>
        <w:tc>
          <w:tcPr>
            <w:tcW w:w="808" w:type="dxa"/>
            <w:vMerge w:val="restart"/>
            <w:tcBorders>
              <w:right w:val="single" w:color="auto" w:sz="4" w:space="0"/>
            </w:tcBorders>
            <w:tcMar>
              <w:top w:w="0" w:type="dxa"/>
              <w:left w:w="113" w:type="dxa"/>
              <w:bottom w:w="0" w:type="dxa"/>
              <w:right w:w="113" w:type="dxa"/>
            </w:tcMar>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商务部分</w:t>
            </w:r>
          </w:p>
        </w:tc>
        <w:tc>
          <w:tcPr>
            <w:tcW w:w="5844" w:type="dxa"/>
            <w:tcBorders>
              <w:left w:val="single" w:color="auto" w:sz="4" w:space="0"/>
            </w:tcBorders>
            <w:tcMar>
              <w:top w:w="0" w:type="dxa"/>
              <w:left w:w="113" w:type="dxa"/>
              <w:bottom w:w="0" w:type="dxa"/>
              <w:right w:w="113"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一、资格证明文件：</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★1.供应商基本情况</w:t>
            </w:r>
            <w:r>
              <w:rPr>
                <w:rFonts w:hint="eastAsia" w:ascii="宋体" w:hAnsi="宋体" w:eastAsia="宋体" w:cs="宋体"/>
                <w:color w:val="auto"/>
                <w:sz w:val="21"/>
                <w:szCs w:val="21"/>
                <w:highlight w:val="none"/>
                <w:lang w:eastAsia="zh-CN"/>
              </w:rPr>
              <w:t>（供应商属于</w:t>
            </w:r>
            <w:r>
              <w:rPr>
                <w:rFonts w:hint="eastAsia" w:ascii="宋体" w:hAnsi="宋体" w:eastAsia="宋体" w:cs="宋体"/>
                <w:color w:val="auto"/>
                <w:sz w:val="21"/>
                <w:szCs w:val="21"/>
                <w:highlight w:val="none"/>
              </w:rPr>
              <w:t>法人或者其他组织的</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营业执照等证明文件</w:t>
            </w:r>
            <w:r>
              <w:rPr>
                <w:rFonts w:hint="eastAsia" w:ascii="宋体" w:hAnsi="宋体" w:eastAsia="宋体" w:cs="宋体"/>
                <w:color w:val="auto"/>
                <w:sz w:val="21"/>
                <w:szCs w:val="21"/>
                <w:highlight w:val="none"/>
                <w:lang w:eastAsia="zh-CN"/>
              </w:rPr>
              <w:t>；供应商属于</w:t>
            </w:r>
            <w:r>
              <w:rPr>
                <w:rFonts w:hint="eastAsia" w:ascii="宋体" w:hAnsi="宋体" w:eastAsia="宋体" w:cs="宋体"/>
                <w:color w:val="auto"/>
                <w:sz w:val="21"/>
                <w:szCs w:val="21"/>
                <w:highlight w:val="none"/>
              </w:rPr>
              <w:t>自然人的</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身份证复印件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★2.财务状况报告：</w:t>
            </w:r>
            <w:r>
              <w:rPr>
                <w:rFonts w:hint="eastAsia" w:hAnsi="宋体"/>
                <w:color w:val="auto"/>
                <w:highlight w:val="none"/>
              </w:rPr>
              <w:t>上一年度</w:t>
            </w:r>
            <w:r>
              <w:rPr>
                <w:rFonts w:hint="eastAsia"/>
                <w:color w:val="auto"/>
                <w:highlight w:val="none"/>
              </w:rPr>
              <w:t>的</w:t>
            </w:r>
            <w:r>
              <w:rPr>
                <w:rFonts w:hint="eastAsia" w:asciiTheme="minorEastAsia" w:hAnsiTheme="minorEastAsia" w:eastAsiaTheme="minorEastAsia" w:cstheme="minorEastAsia"/>
                <w:color w:val="auto"/>
                <w:szCs w:val="21"/>
                <w:highlight w:val="none"/>
              </w:rPr>
              <w:t>经会计师事务所审计的财务报告（须上传加盖会计师事务所公章及注册会计师签章的扫描件）；没有经审计的财务报告的，可以提供基本开户银行出具的资信证明复印件；</w:t>
            </w:r>
            <w:r>
              <w:rPr>
                <w:rFonts w:hint="eastAsia" w:ascii="宋体" w:hAnsi="宋体" w:cs="宋体"/>
                <w:color w:val="auto"/>
                <w:szCs w:val="21"/>
                <w:highlight w:val="none"/>
              </w:rPr>
              <w:t>如</w:t>
            </w:r>
            <w:r>
              <w:rPr>
                <w:rFonts w:hint="eastAsia" w:ascii="Times New Roman" w:hAnsi="Times New Roman"/>
                <w:color w:val="auto"/>
                <w:szCs w:val="21"/>
                <w:highlight w:val="none"/>
                <w:lang w:eastAsia="zh-CN"/>
              </w:rPr>
              <w:t>供应商</w:t>
            </w:r>
            <w:r>
              <w:rPr>
                <w:rFonts w:hint="eastAsia" w:ascii="宋体" w:hAnsi="宋体" w:cs="宋体"/>
                <w:color w:val="auto"/>
                <w:szCs w:val="21"/>
                <w:highlight w:val="none"/>
              </w:rPr>
              <w:t>为</w:t>
            </w:r>
            <w:r>
              <w:rPr>
                <w:rFonts w:hint="eastAsia" w:ascii="宋体" w:hAnsi="宋体" w:cs="宋体"/>
                <w:color w:val="auto"/>
                <w:szCs w:val="21"/>
                <w:highlight w:val="none"/>
                <w:lang w:eastAsia="zh-CN"/>
              </w:rPr>
              <w:t>参加磋商</w:t>
            </w:r>
            <w:r>
              <w:rPr>
                <w:rFonts w:hint="eastAsia" w:ascii="宋体" w:hAnsi="宋体" w:cs="宋体"/>
                <w:color w:val="auto"/>
                <w:szCs w:val="21"/>
                <w:highlight w:val="none"/>
              </w:rPr>
              <w:t>当年新成立公司的，应提供于公司成立之日后的财务状况报告。其中，上述财务状况报告包括：</w:t>
            </w:r>
            <w:r>
              <w:rPr>
                <w:rFonts w:hint="eastAsia" w:ascii="宋体" w:hAnsi="宋体" w:eastAsia="宋体" w:cs="宋体"/>
                <w:color w:val="auto"/>
                <w:sz w:val="21"/>
                <w:szCs w:val="21"/>
                <w:highlight w:val="none"/>
              </w:rPr>
              <w:t>供应商</w:t>
            </w:r>
            <w:r>
              <w:rPr>
                <w:rFonts w:hint="eastAsia" w:ascii="宋体" w:hAnsi="宋体" w:cs="宋体"/>
                <w:color w:val="auto"/>
                <w:szCs w:val="21"/>
                <w:highlight w:val="none"/>
              </w:rPr>
              <w:t>执行《企业会计准则》的，提供资产负债表、利润表、现金流量表、所有者权益变动表及其附注（以下称“四表一注”）；</w:t>
            </w:r>
            <w:r>
              <w:rPr>
                <w:rFonts w:hint="eastAsia" w:ascii="Times New Roman" w:hAnsi="Times New Roman"/>
                <w:color w:val="auto"/>
                <w:szCs w:val="21"/>
                <w:highlight w:val="none"/>
                <w:lang w:eastAsia="zh-CN"/>
              </w:rPr>
              <w:t>供应商</w:t>
            </w:r>
            <w:r>
              <w:rPr>
                <w:rFonts w:hint="eastAsia" w:ascii="宋体" w:hAnsi="宋体" w:cs="宋体"/>
                <w:color w:val="auto"/>
                <w:szCs w:val="21"/>
                <w:highlight w:val="none"/>
              </w:rPr>
              <w:t>执行《小企业会计准则》的，提供资产负债表、利润表、现金流量表及其附注（以下称“三表一注”）；</w:t>
            </w:r>
            <w:r>
              <w:rPr>
                <w:rFonts w:hint="eastAsia" w:ascii="Times New Roman" w:hAnsi="Times New Roman"/>
                <w:color w:val="auto"/>
                <w:szCs w:val="21"/>
                <w:highlight w:val="none"/>
                <w:lang w:eastAsia="zh-CN"/>
              </w:rPr>
              <w:t>供应商</w:t>
            </w:r>
            <w:r>
              <w:rPr>
                <w:rFonts w:hint="eastAsia" w:ascii="宋体" w:hAnsi="宋体" w:cs="宋体"/>
                <w:color w:val="auto"/>
                <w:szCs w:val="21"/>
                <w:highlight w:val="none"/>
              </w:rPr>
              <w:t>执行《政府会计制度》的，提供资产负债表、收入费用表和净资产变动表及其附注</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★3.依法缴纳税收：</w:t>
            </w:r>
            <w:r>
              <w:rPr>
                <w:rFonts w:hint="eastAsia" w:ascii="Times New Roman" w:hAnsi="Times New Roman"/>
                <w:color w:val="auto"/>
                <w:highlight w:val="none"/>
                <w:lang w:eastAsia="zh-CN"/>
              </w:rPr>
              <w:t>响应文件递交</w:t>
            </w:r>
            <w:r>
              <w:rPr>
                <w:rFonts w:hint="eastAsia" w:ascii="Times New Roman" w:hAnsi="Times New Roman"/>
                <w:color w:val="auto"/>
                <w:highlight w:val="none"/>
              </w:rPr>
              <w:t>截止之日前半年内</w:t>
            </w:r>
            <w:r>
              <w:rPr>
                <w:rFonts w:hint="eastAsia" w:ascii="Times New Roman" w:hAnsi="Times New Roman"/>
                <w:color w:val="auto"/>
                <w:szCs w:val="21"/>
                <w:highlight w:val="none"/>
                <w:lang w:eastAsia="zh-CN"/>
              </w:rPr>
              <w:t>供应商</w:t>
            </w:r>
            <w:r>
              <w:rPr>
                <w:rFonts w:hint="eastAsia" w:ascii="Times New Roman" w:hAnsi="Times New Roman"/>
                <w:color w:val="auto"/>
                <w:highlight w:val="none"/>
              </w:rPr>
              <w:t>连续三个月的</w:t>
            </w:r>
            <w:r>
              <w:rPr>
                <w:rFonts w:hint="eastAsia" w:asciiTheme="minorEastAsia" w:hAnsiTheme="minorEastAsia" w:eastAsiaTheme="minorEastAsia" w:cstheme="minorEastAsia"/>
                <w:color w:val="auto"/>
                <w:highlight w:val="none"/>
              </w:rPr>
              <w:t>依法缴纳税收（不包括个人所得税）的相关材料</w:t>
            </w:r>
            <w:r>
              <w:rPr>
                <w:rFonts w:hint="eastAsia" w:ascii="Times New Roman" w:hAnsi="Times New Roman" w:eastAsiaTheme="minorEastAsia"/>
                <w:color w:val="auto"/>
                <w:highlight w:val="none"/>
              </w:rPr>
              <w:t>，</w:t>
            </w:r>
            <w:r>
              <w:rPr>
                <w:rFonts w:hint="eastAsia" w:asciiTheme="minorEastAsia" w:hAnsiTheme="minorEastAsia" w:eastAsiaTheme="minorEastAsia" w:cstheme="minorEastAsia"/>
                <w:color w:val="auto"/>
                <w:highlight w:val="none"/>
              </w:rPr>
              <w:t>如依法免税或不需要纳税的，应提供相应证明材料复印件</w:t>
            </w:r>
            <w:r>
              <w:rPr>
                <w:rFonts w:hint="eastAsia" w:ascii="Times New Roman" w:hAnsi="Times New Roman"/>
                <w:color w:val="auto"/>
                <w:highlight w:val="none"/>
              </w:rPr>
              <w:t>；</w:t>
            </w:r>
            <w:r>
              <w:rPr>
                <w:rFonts w:hint="eastAsia" w:ascii="Times New Roman" w:hAnsi="Times New Roman"/>
                <w:color w:val="auto"/>
                <w:szCs w:val="21"/>
                <w:highlight w:val="none"/>
                <w:lang w:eastAsia="zh-CN"/>
              </w:rPr>
              <w:t>供应商</w:t>
            </w:r>
            <w:r>
              <w:rPr>
                <w:rFonts w:hint="eastAsia" w:hAnsi="宋体"/>
                <w:color w:val="auto"/>
                <w:highlight w:val="none"/>
              </w:rPr>
              <w:t>无纳税记录或为新成立公司</w:t>
            </w:r>
            <w:r>
              <w:rPr>
                <w:rFonts w:hint="eastAsia" w:ascii="Times New Roman" w:hAnsi="Times New Roman"/>
                <w:color w:val="auto"/>
                <w:highlight w:val="none"/>
              </w:rPr>
              <w:t>，应提供由</w:t>
            </w:r>
            <w:r>
              <w:rPr>
                <w:rFonts w:hint="eastAsia" w:ascii="Times New Roman" w:hAnsi="Times New Roman"/>
                <w:color w:val="auto"/>
                <w:szCs w:val="21"/>
                <w:highlight w:val="none"/>
                <w:lang w:eastAsia="zh-CN"/>
              </w:rPr>
              <w:t>供应商</w:t>
            </w:r>
            <w:r>
              <w:rPr>
                <w:rFonts w:hint="eastAsia" w:ascii="Times New Roman" w:hAnsi="Times New Roman"/>
                <w:color w:val="auto"/>
                <w:highlight w:val="none"/>
              </w:rPr>
              <w:t>所在地主管税务部门出具的《依法纳税或依法免税证明》（复印件）</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★4.社会保障资金：</w:t>
            </w:r>
            <w:r>
              <w:rPr>
                <w:rFonts w:hint="eastAsia" w:ascii="Times New Roman" w:hAnsi="Times New Roman"/>
                <w:color w:val="auto"/>
                <w:highlight w:val="none"/>
                <w:lang w:eastAsia="zh-CN"/>
              </w:rPr>
              <w:t>响应文件递交</w:t>
            </w:r>
            <w:r>
              <w:rPr>
                <w:rFonts w:hint="eastAsia" w:ascii="Times New Roman" w:hAnsi="Times New Roman"/>
                <w:color w:val="auto"/>
                <w:highlight w:val="none"/>
              </w:rPr>
              <w:t>截止之日前半年内</w:t>
            </w:r>
            <w:r>
              <w:rPr>
                <w:rFonts w:hint="eastAsia" w:ascii="Times New Roman" w:hAnsi="Times New Roman"/>
                <w:color w:val="auto"/>
                <w:szCs w:val="21"/>
                <w:highlight w:val="none"/>
                <w:lang w:eastAsia="zh-CN"/>
              </w:rPr>
              <w:t>供应商</w:t>
            </w:r>
            <w:r>
              <w:rPr>
                <w:rFonts w:hint="eastAsia" w:ascii="Times New Roman" w:hAnsi="Times New Roman"/>
                <w:color w:val="auto"/>
                <w:highlight w:val="none"/>
              </w:rPr>
              <w:t>连续三个月的依法缴纳</w:t>
            </w:r>
            <w:r>
              <w:rPr>
                <w:rFonts w:ascii="Times New Roman" w:hAnsi="Times New Roman"/>
                <w:color w:val="auto"/>
                <w:szCs w:val="21"/>
                <w:highlight w:val="none"/>
              </w:rPr>
              <w:t>社会保障资金的相关材料，如依法不需要缴纳社会保障资金的，则应提供相应证明材料复印件；</w:t>
            </w:r>
            <w:r>
              <w:rPr>
                <w:rFonts w:hint="eastAsia" w:ascii="Times New Roman" w:hAnsi="Times New Roman"/>
                <w:color w:val="auto"/>
                <w:szCs w:val="21"/>
                <w:highlight w:val="none"/>
                <w:lang w:eastAsia="zh-CN"/>
              </w:rPr>
              <w:t>供应商</w:t>
            </w:r>
            <w:r>
              <w:rPr>
                <w:rFonts w:hint="eastAsia" w:hAnsi="宋体"/>
                <w:color w:val="auto"/>
                <w:highlight w:val="none"/>
              </w:rPr>
              <w:t>无缴费记录或为新成立公司，</w:t>
            </w:r>
            <w:r>
              <w:rPr>
                <w:rFonts w:hint="eastAsia" w:ascii="Times New Roman" w:hAnsi="Times New Roman"/>
                <w:color w:val="auto"/>
                <w:highlight w:val="none"/>
              </w:rPr>
              <w:t>应提供由</w:t>
            </w:r>
            <w:r>
              <w:rPr>
                <w:rFonts w:hint="eastAsia" w:ascii="Times New Roman" w:hAnsi="Times New Roman"/>
                <w:color w:val="auto"/>
                <w:szCs w:val="21"/>
                <w:highlight w:val="none"/>
                <w:lang w:eastAsia="zh-CN"/>
              </w:rPr>
              <w:t>供应商</w:t>
            </w:r>
            <w:r>
              <w:rPr>
                <w:rFonts w:hint="eastAsia" w:ascii="Times New Roman" w:hAnsi="Times New Roman"/>
                <w:color w:val="auto"/>
                <w:highlight w:val="none"/>
              </w:rPr>
              <w:t>所在地社保部门出具的《依法缴纳或依法免缴社保费证明》（复印件）</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5.具备履行合同所必需的设备和专业技术能力的证明材料；</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★6.参加采购活动前3年内在经营活动中没有重大违法记录的书面声明；</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7.具备法律、行政法规规定的其他条件的证明材料；</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.中小企业声明函（中小企业参加政府采购活动的，应按照《政府采购促进中小企业发展管理办法》（财库﹝2020﹞46 号印发）《关于印发中小企业划型标准规定的通知》 （工信部联企业〔2011〕300号）如实填写并提交此函）；</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.监狱企业证明文件[监狱企业参加政府采购活动的，应提交省级以上监狱管理局、戒毒管理局（含新疆生产建设兵团）出具的证明文件]；</w:t>
            </w:r>
          </w:p>
          <w:p>
            <w:pPr>
              <w:keepNext w:val="0"/>
              <w:keepLines w:val="0"/>
              <w:widowControl/>
              <w:suppressLineNumbers w:val="0"/>
              <w:spacing w:line="360" w:lineRule="auto"/>
              <w:jc w:val="left"/>
              <w:rPr>
                <w:rFonts w:hint="eastAsia" w:ascii="宋体" w:hAnsi="宋体" w:eastAsia="宋体" w:cs="宋体"/>
                <w:sz w:val="21"/>
                <w:szCs w:val="21"/>
                <w:highlight w:val="none"/>
                <w:u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.残疾人福利性单位声明函（残疾人福利性单位参加政府采购活动的，应提交此函）；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Merge w:val="continue"/>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890" w:type="dxa"/>
            <w:vMerge w:val="continue"/>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808" w:type="dxa"/>
            <w:vMerge w:val="continue"/>
            <w:tcBorders>
              <w:right w:val="single" w:color="auto" w:sz="4" w:space="0"/>
            </w:tcBorders>
            <w:tcMar>
              <w:top w:w="0" w:type="dxa"/>
              <w:left w:w="113" w:type="dxa"/>
              <w:bottom w:w="0" w:type="dxa"/>
              <w:right w:w="113" w:type="dxa"/>
            </w:tcMar>
            <w:vAlign w:val="center"/>
          </w:tcPr>
          <w:p>
            <w:pPr>
              <w:topLinePunct/>
              <w:autoSpaceDE w:val="0"/>
              <w:autoSpaceDN w:val="0"/>
              <w:adjustRightInd w:val="0"/>
              <w:snapToGrid w:val="0"/>
              <w:spacing w:after="0" w:line="360" w:lineRule="auto"/>
              <w:rPr>
                <w:rFonts w:hint="eastAsia" w:ascii="宋体" w:hAnsi="宋体" w:eastAsia="宋体" w:cs="宋体"/>
                <w:sz w:val="21"/>
                <w:szCs w:val="21"/>
                <w:highlight w:val="none"/>
                <w:u w:val="none"/>
                <w:lang w:val="en-US" w:eastAsia="zh-CN"/>
              </w:rPr>
            </w:pPr>
          </w:p>
        </w:tc>
        <w:tc>
          <w:tcPr>
            <w:tcW w:w="5844" w:type="dxa"/>
            <w:tcBorders>
              <w:left w:val="single" w:color="auto" w:sz="4" w:space="0"/>
            </w:tcBorders>
            <w:tcMar>
              <w:top w:w="0" w:type="dxa"/>
              <w:left w:w="113" w:type="dxa"/>
              <w:bottom w:w="0" w:type="dxa"/>
              <w:right w:w="113"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color w:val="auto"/>
                <w:sz w:val="21"/>
                <w:szCs w:val="21"/>
                <w:highlight w:val="none"/>
              </w:rPr>
              <w:t>报价一览表</w:t>
            </w:r>
            <w:r>
              <w:rPr>
                <w:rFonts w:hint="eastAsia" w:ascii="宋体" w:hAnsi="宋体" w:eastAsia="宋体" w:cs="宋体"/>
                <w:b/>
                <w:bCs/>
                <w:color w:val="auto"/>
                <w:sz w:val="21"/>
                <w:szCs w:val="21"/>
                <w:highlight w:val="none"/>
              </w:rPr>
              <w:t>：</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★1.磋商报价表</w:t>
            </w:r>
            <w:r>
              <w:rPr>
                <w:rFonts w:hint="eastAsia" w:ascii="宋体" w:hAnsi="宋体" w:eastAsia="宋体" w:cs="宋体"/>
                <w:color w:val="auto"/>
                <w:sz w:val="21"/>
                <w:szCs w:val="21"/>
                <w:highlight w:val="none"/>
                <w:lang w:eastAsia="zh-CN"/>
              </w:rPr>
              <w:t>；</w:t>
            </w:r>
          </w:p>
          <w:p>
            <w:pPr>
              <w:keepNext w:val="0"/>
              <w:keepLines w:val="0"/>
              <w:wordWrap w:val="0"/>
              <w:spacing w:line="360" w:lineRule="auto"/>
              <w:ind w:firstLine="0" w:firstLineChars="0"/>
              <w:rPr>
                <w:rFonts w:hint="eastAsia" w:eastAsia="宋体"/>
                <w:lang w:val="en-US" w:eastAsia="zh-CN"/>
              </w:rPr>
            </w:pPr>
            <w:r>
              <w:rPr>
                <w:rFonts w:hint="eastAsia" w:ascii="宋体" w:hAnsi="宋体" w:eastAsia="宋体" w:cs="宋体"/>
                <w:color w:val="auto"/>
                <w:sz w:val="21"/>
                <w:szCs w:val="21"/>
                <w:highlight w:val="none"/>
                <w:lang w:val="en-US" w:eastAsia="zh-CN"/>
              </w:rPr>
              <w:t>2.已标价工程量清单。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Merge w:val="continue"/>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890" w:type="dxa"/>
            <w:vMerge w:val="continue"/>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808" w:type="dxa"/>
            <w:vMerge w:val="continue"/>
            <w:tcBorders>
              <w:right w:val="single" w:color="auto" w:sz="4" w:space="0"/>
            </w:tcBorders>
            <w:tcMar>
              <w:top w:w="0" w:type="dxa"/>
              <w:left w:w="113" w:type="dxa"/>
              <w:bottom w:w="0" w:type="dxa"/>
              <w:right w:w="113" w:type="dxa"/>
            </w:tcMar>
            <w:vAlign w:val="center"/>
          </w:tcPr>
          <w:p>
            <w:pPr>
              <w:topLinePunct/>
              <w:autoSpaceDE w:val="0"/>
              <w:autoSpaceDN w:val="0"/>
              <w:adjustRightInd w:val="0"/>
              <w:snapToGrid w:val="0"/>
              <w:spacing w:after="0" w:line="360" w:lineRule="auto"/>
              <w:rPr>
                <w:rFonts w:hint="eastAsia" w:ascii="宋体" w:hAnsi="宋体" w:eastAsia="宋体" w:cs="宋体"/>
                <w:sz w:val="21"/>
                <w:szCs w:val="21"/>
                <w:highlight w:val="none"/>
                <w:u w:val="none"/>
                <w:lang w:val="en-US" w:eastAsia="zh-CN"/>
              </w:rPr>
            </w:pPr>
          </w:p>
        </w:tc>
        <w:tc>
          <w:tcPr>
            <w:tcW w:w="5844" w:type="dxa"/>
            <w:tcBorders>
              <w:left w:val="single" w:color="auto" w:sz="4" w:space="0"/>
            </w:tcBorders>
            <w:tcMar>
              <w:top w:w="0" w:type="dxa"/>
              <w:left w:w="113" w:type="dxa"/>
              <w:bottom w:w="0" w:type="dxa"/>
              <w:right w:w="113"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三、其他文件及资料：</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★1.授权委托书（</w:t>
            </w:r>
            <w:r>
              <w:rPr>
                <w:rFonts w:hint="eastAsia" w:ascii="宋体" w:hAnsi="宋体" w:eastAsia="宋体" w:cs="宋体"/>
                <w:i/>
                <w:color w:val="auto"/>
                <w:sz w:val="21"/>
                <w:szCs w:val="21"/>
                <w:highlight w:val="none"/>
              </w:rPr>
              <w:t>参考响应文件格式1</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★2.磋商响应函（</w:t>
            </w:r>
            <w:r>
              <w:rPr>
                <w:rFonts w:hint="eastAsia" w:ascii="宋体" w:hAnsi="宋体" w:eastAsia="宋体" w:cs="宋体"/>
                <w:i/>
                <w:color w:val="auto"/>
                <w:sz w:val="21"/>
                <w:szCs w:val="21"/>
                <w:highlight w:val="none"/>
              </w:rPr>
              <w:t>参考响应文件格式2</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★3.商务条款偏离表；</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保证金提交凭证（如要求提交投</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证金的则必须提供，否则按无效投标处理）。</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.供应商认为需要提供的其它说明和资料</w:t>
            </w:r>
            <w:r>
              <w:rPr>
                <w:rFonts w:hint="eastAsia" w:ascii="宋体" w:hAnsi="宋体" w:eastAsia="宋体" w:cs="宋体"/>
                <w:color w:val="auto"/>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Merge w:val="continue"/>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890" w:type="dxa"/>
            <w:vMerge w:val="continue"/>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808" w:type="dxa"/>
            <w:tcBorders>
              <w:right w:val="single" w:color="auto" w:sz="4" w:space="0"/>
            </w:tcBorders>
            <w:tcMar>
              <w:top w:w="0" w:type="dxa"/>
              <w:left w:w="113" w:type="dxa"/>
              <w:bottom w:w="0" w:type="dxa"/>
              <w:right w:w="113" w:type="dxa"/>
            </w:tcMar>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技术部分</w:t>
            </w:r>
          </w:p>
        </w:tc>
        <w:tc>
          <w:tcPr>
            <w:tcW w:w="5844" w:type="dxa"/>
            <w:tcBorders>
              <w:left w:val="single" w:color="auto" w:sz="4" w:space="0"/>
            </w:tcBorders>
            <w:tcMar>
              <w:top w:w="0" w:type="dxa"/>
              <w:left w:w="113" w:type="dxa"/>
              <w:bottom w:w="0" w:type="dxa"/>
              <w:right w:w="113"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★1.技术条款偏离表；</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技术</w:t>
            </w:r>
            <w:r>
              <w:rPr>
                <w:rFonts w:hint="eastAsia" w:ascii="宋体" w:hAnsi="宋体" w:eastAsia="宋体" w:cs="宋体"/>
                <w:color w:val="auto"/>
                <w:sz w:val="21"/>
                <w:szCs w:val="21"/>
                <w:highlight w:val="none"/>
              </w:rPr>
              <w:t>方案；</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3.项目管理机构及人员配备方案；</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.供应商认为需要提供的其它说明和资料</w:t>
            </w:r>
            <w:r>
              <w:rPr>
                <w:rFonts w:hint="eastAsia" w:ascii="宋体" w:hAnsi="宋体" w:eastAsia="宋体" w:cs="宋体"/>
                <w:color w:val="auto"/>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Merge w:val="continue"/>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890" w:type="dxa"/>
            <w:vMerge w:val="continue"/>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6652" w:type="dxa"/>
            <w:gridSpan w:val="2"/>
            <w:tcMar>
              <w:top w:w="0" w:type="dxa"/>
              <w:left w:w="113" w:type="dxa"/>
              <w:bottom w:w="0" w:type="dxa"/>
              <w:right w:w="113"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以上带★的文件及资料未提供或提供的无效，则响应无效。</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lang w:val="en-US" w:eastAsia="zh-CN"/>
              </w:rPr>
            </w:pPr>
            <w:r>
              <w:rPr>
                <w:rFonts w:hint="eastAsia" w:ascii="宋体" w:hAnsi="宋体" w:eastAsia="宋体" w:cs="宋体"/>
                <w:b/>
                <w:color w:val="auto"/>
                <w:sz w:val="21"/>
                <w:szCs w:val="21"/>
                <w:highlight w:val="none"/>
                <w:lang w:val="en-US" w:eastAsia="zh-CN"/>
              </w:rPr>
              <w:t>2以上带★的文件，必须加盖供应商公章，否则按无效响应处理。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19</w:t>
            </w:r>
          </w:p>
        </w:tc>
        <w:tc>
          <w:tcPr>
            <w:tcW w:w="1890"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磋商响应有效期</w:t>
            </w:r>
          </w:p>
        </w:tc>
        <w:tc>
          <w:tcPr>
            <w:tcW w:w="6652" w:type="dxa"/>
            <w:gridSpan w:val="2"/>
            <w:tcMar>
              <w:top w:w="0" w:type="dxa"/>
              <w:left w:w="113" w:type="dxa"/>
              <w:bottom w:w="0" w:type="dxa"/>
              <w:right w:w="113"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从</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递</w:t>
            </w:r>
            <w:r>
              <w:rPr>
                <w:rFonts w:hint="eastAsia" w:ascii="宋体" w:hAnsi="宋体" w:eastAsia="宋体" w:cs="宋体"/>
                <w:color w:val="auto"/>
                <w:sz w:val="21"/>
                <w:szCs w:val="21"/>
                <w:highlight w:val="none"/>
              </w:rPr>
              <w:t>交响应文件的截止之日起计算</w:t>
            </w:r>
            <w:r>
              <w:rPr>
                <w:rFonts w:hint="eastAsia" w:ascii="宋体" w:hAnsi="宋体" w:eastAsia="宋体" w:cs="宋体"/>
                <w:b/>
                <w:bCs/>
                <w:color w:val="auto"/>
                <w:sz w:val="21"/>
                <w:szCs w:val="21"/>
                <w:highlight w:val="none"/>
                <w:u w:val="single"/>
                <w:lang w:val="en-US" w:eastAsia="zh-CN"/>
              </w:rPr>
              <w:t>90</w:t>
            </w:r>
            <w:r>
              <w:rPr>
                <w:rFonts w:hint="eastAsia" w:ascii="宋体" w:hAnsi="宋体" w:eastAsia="宋体" w:cs="宋体"/>
                <w:color w:val="auto"/>
                <w:sz w:val="21"/>
                <w:szCs w:val="21"/>
                <w:highlight w:val="none"/>
              </w:rPr>
              <w:t>日历日。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w:t>
            </w:r>
          </w:p>
        </w:tc>
        <w:tc>
          <w:tcPr>
            <w:tcW w:w="1890"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递交响应文件方式、截止时间、地点</w:t>
            </w:r>
          </w:p>
        </w:tc>
        <w:tc>
          <w:tcPr>
            <w:tcW w:w="6652" w:type="dxa"/>
            <w:gridSpan w:val="2"/>
            <w:tcMar>
              <w:top w:w="0" w:type="dxa"/>
              <w:left w:w="113" w:type="dxa"/>
              <w:bottom w:w="0" w:type="dxa"/>
              <w:right w:w="113"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递交方式：</w:t>
            </w:r>
            <w:r>
              <w:rPr>
                <w:rFonts w:hint="eastAsia" w:ascii="宋体" w:hAnsi="宋体" w:eastAsia="宋体" w:cs="宋体"/>
                <w:b/>
                <w:bCs/>
                <w:color w:val="auto"/>
                <w:sz w:val="21"/>
                <w:szCs w:val="21"/>
                <w:highlight w:val="none"/>
                <w:u w:val="single"/>
              </w:rPr>
              <w:t>纸质文件提交</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lang w:val="en-US" w:eastAsia="zh-CN"/>
              </w:rPr>
              <w:t>递</w:t>
            </w:r>
            <w:r>
              <w:rPr>
                <w:rFonts w:hint="eastAsia" w:ascii="宋体" w:hAnsi="宋体" w:eastAsia="宋体" w:cs="宋体"/>
                <w:b/>
                <w:color w:val="auto"/>
                <w:sz w:val="21"/>
                <w:szCs w:val="21"/>
                <w:highlight w:val="none"/>
              </w:rPr>
              <w:t>交响应文件截止时间：</w:t>
            </w:r>
            <w:r>
              <w:rPr>
                <w:rFonts w:hint="eastAsia" w:ascii="宋体" w:hAnsi="宋体" w:eastAsia="宋体" w:cs="宋体"/>
                <w:b/>
                <w:bCs/>
                <w:color w:val="auto"/>
                <w:sz w:val="21"/>
                <w:szCs w:val="21"/>
                <w:highlight w:val="none"/>
                <w:u w:val="single"/>
                <w:lang w:val="en-US" w:eastAsia="zh-CN"/>
              </w:rPr>
              <w:t>2024</w:t>
            </w:r>
            <w:r>
              <w:rPr>
                <w:rFonts w:hint="eastAsia" w:ascii="宋体" w:hAnsi="宋体" w:eastAsia="宋体" w:cs="宋体"/>
                <w:bCs/>
                <w:color w:val="auto"/>
                <w:sz w:val="21"/>
                <w:szCs w:val="21"/>
                <w:highlight w:val="none"/>
              </w:rPr>
              <w:t>年</w:t>
            </w:r>
            <w:r>
              <w:rPr>
                <w:rFonts w:hint="eastAsia" w:ascii="宋体" w:hAnsi="宋体" w:eastAsia="宋体" w:cs="宋体"/>
                <w:b/>
                <w:bCs/>
                <w:color w:val="auto"/>
                <w:sz w:val="21"/>
                <w:szCs w:val="21"/>
                <w:highlight w:val="none"/>
                <w:u w:val="single"/>
                <w:lang w:val="en-US" w:eastAsia="zh-CN"/>
              </w:rPr>
              <w:t>12</w:t>
            </w:r>
            <w:r>
              <w:rPr>
                <w:rFonts w:hint="eastAsia" w:ascii="宋体" w:hAnsi="宋体" w:eastAsia="宋体" w:cs="宋体"/>
                <w:bCs/>
                <w:color w:val="auto"/>
                <w:sz w:val="21"/>
                <w:szCs w:val="21"/>
                <w:highlight w:val="none"/>
              </w:rPr>
              <w:t>月</w:t>
            </w:r>
            <w:r>
              <w:rPr>
                <w:rFonts w:hint="eastAsia" w:ascii="宋体" w:hAnsi="宋体" w:eastAsia="宋体" w:cs="宋体"/>
                <w:b/>
                <w:bCs/>
                <w:color w:val="auto"/>
                <w:sz w:val="21"/>
                <w:szCs w:val="21"/>
                <w:highlight w:val="none"/>
                <w:u w:val="single"/>
                <w:lang w:val="en-US" w:eastAsia="zh-CN"/>
              </w:rPr>
              <w:t>17</w:t>
            </w:r>
            <w:r>
              <w:rPr>
                <w:rFonts w:hint="eastAsia" w:ascii="宋体" w:hAnsi="宋体" w:eastAsia="宋体" w:cs="宋体"/>
                <w:bCs/>
                <w:color w:val="auto"/>
                <w:sz w:val="21"/>
                <w:szCs w:val="21"/>
                <w:highlight w:val="none"/>
              </w:rPr>
              <w:t>日</w:t>
            </w:r>
            <w:r>
              <w:rPr>
                <w:rFonts w:hint="eastAsia" w:ascii="宋体" w:hAnsi="宋体" w:eastAsia="宋体" w:cs="宋体"/>
                <w:b w:val="0"/>
                <w:bCs w:val="0"/>
                <w:color w:val="auto"/>
                <w:sz w:val="21"/>
                <w:szCs w:val="21"/>
                <w:highlight w:val="none"/>
                <w:u w:val="single"/>
                <w:lang w:eastAsia="zh-CN"/>
              </w:rPr>
              <w:t>上</w:t>
            </w:r>
            <w:r>
              <w:rPr>
                <w:rFonts w:hint="eastAsia" w:ascii="宋体" w:hAnsi="宋体" w:eastAsia="宋体" w:cs="宋体"/>
                <w:bCs/>
                <w:color w:val="auto"/>
                <w:sz w:val="21"/>
                <w:szCs w:val="21"/>
                <w:highlight w:val="none"/>
              </w:rPr>
              <w:t>午</w:t>
            </w:r>
            <w:r>
              <w:rPr>
                <w:rFonts w:hint="eastAsia" w:ascii="宋体" w:hAnsi="宋体" w:eastAsia="宋体" w:cs="宋体"/>
                <w:b/>
                <w:bCs/>
                <w:color w:val="auto"/>
                <w:sz w:val="21"/>
                <w:szCs w:val="21"/>
                <w:highlight w:val="none"/>
                <w:u w:val="single"/>
                <w:lang w:val="en-US" w:eastAsia="zh-CN"/>
              </w:rPr>
              <w:t>09:30</w:t>
            </w:r>
            <w:r>
              <w:rPr>
                <w:rFonts w:hint="eastAsia" w:ascii="宋体" w:hAnsi="宋体" w:eastAsia="宋体" w:cs="宋体"/>
                <w:color w:val="auto"/>
                <w:sz w:val="21"/>
                <w:szCs w:val="21"/>
                <w:highlight w:val="none"/>
              </w:rPr>
              <w:t>（北京时间）</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地点：</w:t>
            </w:r>
            <w:r>
              <w:rPr>
                <w:rFonts w:hint="eastAsia" w:ascii="宋体" w:hAnsi="宋体" w:eastAsia="宋体" w:cs="宋体"/>
                <w:b w:val="0"/>
                <w:bCs/>
                <w:color w:val="0000FF"/>
                <w:sz w:val="21"/>
                <w:szCs w:val="21"/>
                <w:highlight w:val="none"/>
                <w:u w:val="single"/>
                <w:lang w:eastAsia="zh-CN"/>
              </w:rPr>
              <w:t>广西众联工程项目管理有限公司（南宁市江南区白沙大道53号松宇时代14层）</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联系电话：</w:t>
            </w:r>
            <w:r>
              <w:rPr>
                <w:rFonts w:hint="eastAsia" w:ascii="宋体" w:hAnsi="宋体" w:eastAsia="宋体" w:cs="宋体"/>
                <w:b w:val="0"/>
                <w:bCs/>
                <w:sz w:val="21"/>
                <w:szCs w:val="21"/>
                <w:highlight w:val="none"/>
                <w:u w:val="single"/>
              </w:rPr>
              <w:t>0771-</w:t>
            </w:r>
            <w:r>
              <w:rPr>
                <w:rFonts w:hint="eastAsia" w:ascii="宋体" w:hAnsi="宋体" w:eastAsia="宋体" w:cs="宋体"/>
                <w:b w:val="0"/>
                <w:bCs/>
                <w:sz w:val="21"/>
                <w:szCs w:val="21"/>
                <w:highlight w:val="none"/>
                <w:u w:val="single"/>
                <w:lang w:val="en-US" w:eastAsia="zh-CN"/>
              </w:rPr>
              <w:t>43080730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21</w:t>
            </w:r>
          </w:p>
        </w:tc>
        <w:tc>
          <w:tcPr>
            <w:tcW w:w="1890"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响应文件开启时间和地点</w:t>
            </w:r>
          </w:p>
        </w:tc>
        <w:tc>
          <w:tcPr>
            <w:tcW w:w="6652" w:type="dxa"/>
            <w:gridSpan w:val="2"/>
            <w:tcMar>
              <w:top w:w="0" w:type="dxa"/>
              <w:left w:w="113" w:type="dxa"/>
              <w:bottom w:w="0" w:type="dxa"/>
              <w:right w:w="113"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b/>
                <w:bCs/>
                <w:color w:val="auto"/>
                <w:sz w:val="21"/>
                <w:szCs w:val="21"/>
                <w:highlight w:val="none"/>
                <w:u w:val="single"/>
                <w:lang w:val="en-US" w:eastAsia="zh-CN"/>
              </w:rPr>
              <w:t>2024</w:t>
            </w:r>
            <w:r>
              <w:rPr>
                <w:rFonts w:hint="eastAsia" w:ascii="宋体" w:hAnsi="宋体" w:eastAsia="宋体" w:cs="宋体"/>
                <w:bCs/>
                <w:color w:val="auto"/>
                <w:sz w:val="21"/>
                <w:szCs w:val="21"/>
                <w:highlight w:val="none"/>
              </w:rPr>
              <w:t>年</w:t>
            </w:r>
            <w:r>
              <w:rPr>
                <w:rFonts w:hint="eastAsia" w:ascii="宋体" w:hAnsi="宋体" w:eastAsia="宋体" w:cs="宋体"/>
                <w:b/>
                <w:bCs/>
                <w:color w:val="auto"/>
                <w:sz w:val="21"/>
                <w:szCs w:val="21"/>
                <w:highlight w:val="none"/>
                <w:u w:val="single"/>
                <w:lang w:val="en-US" w:eastAsia="zh-CN"/>
              </w:rPr>
              <w:t>12</w:t>
            </w:r>
            <w:r>
              <w:rPr>
                <w:rFonts w:hint="eastAsia" w:ascii="宋体" w:hAnsi="宋体" w:eastAsia="宋体" w:cs="宋体"/>
                <w:bCs/>
                <w:color w:val="auto"/>
                <w:sz w:val="21"/>
                <w:szCs w:val="21"/>
                <w:highlight w:val="none"/>
              </w:rPr>
              <w:t>月</w:t>
            </w:r>
            <w:r>
              <w:rPr>
                <w:rFonts w:hint="eastAsia" w:ascii="宋体" w:hAnsi="宋体" w:eastAsia="宋体" w:cs="宋体"/>
                <w:b/>
                <w:bCs/>
                <w:color w:val="auto"/>
                <w:sz w:val="21"/>
                <w:szCs w:val="21"/>
                <w:highlight w:val="none"/>
                <w:u w:val="single"/>
                <w:lang w:val="en-US" w:eastAsia="zh-CN"/>
              </w:rPr>
              <w:t>17</w:t>
            </w:r>
            <w:bookmarkStart w:id="806" w:name="_GoBack"/>
            <w:bookmarkEnd w:id="806"/>
            <w:r>
              <w:rPr>
                <w:rFonts w:hint="eastAsia" w:ascii="宋体" w:hAnsi="宋体" w:eastAsia="宋体" w:cs="宋体"/>
                <w:bCs/>
                <w:color w:val="auto"/>
                <w:sz w:val="21"/>
                <w:szCs w:val="21"/>
                <w:highlight w:val="none"/>
              </w:rPr>
              <w:t>日</w:t>
            </w:r>
            <w:r>
              <w:rPr>
                <w:rFonts w:hint="eastAsia" w:ascii="宋体" w:hAnsi="宋体" w:eastAsia="宋体" w:cs="宋体"/>
                <w:b/>
                <w:bCs/>
                <w:color w:val="auto"/>
                <w:sz w:val="21"/>
                <w:szCs w:val="21"/>
                <w:highlight w:val="none"/>
                <w:u w:val="single"/>
                <w:lang w:eastAsia="zh-CN"/>
              </w:rPr>
              <w:t>上</w:t>
            </w:r>
            <w:r>
              <w:rPr>
                <w:rFonts w:hint="eastAsia" w:ascii="宋体" w:hAnsi="宋体" w:eastAsia="宋体" w:cs="宋体"/>
                <w:bCs/>
                <w:color w:val="auto"/>
                <w:sz w:val="21"/>
                <w:szCs w:val="21"/>
                <w:highlight w:val="none"/>
              </w:rPr>
              <w:t>午</w:t>
            </w:r>
            <w:r>
              <w:rPr>
                <w:rFonts w:hint="eastAsia" w:ascii="宋体" w:hAnsi="宋体" w:eastAsia="宋体" w:cs="宋体"/>
                <w:b/>
                <w:bCs/>
                <w:color w:val="auto"/>
                <w:sz w:val="21"/>
                <w:szCs w:val="21"/>
                <w:highlight w:val="none"/>
                <w:u w:val="single"/>
                <w:lang w:val="en-US" w:eastAsia="zh-CN"/>
              </w:rPr>
              <w:t>09:30后</w:t>
            </w:r>
            <w:r>
              <w:rPr>
                <w:rFonts w:hint="eastAsia" w:ascii="宋体" w:hAnsi="宋体" w:eastAsia="宋体" w:cs="宋体"/>
                <w:color w:val="auto"/>
                <w:sz w:val="21"/>
                <w:szCs w:val="21"/>
                <w:highlight w:val="none"/>
              </w:rPr>
              <w:t>（北京时间）</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地点：</w:t>
            </w:r>
            <w:r>
              <w:rPr>
                <w:rFonts w:hint="eastAsia" w:ascii="宋体" w:hAnsi="宋体" w:eastAsia="宋体" w:cs="宋体"/>
                <w:b w:val="0"/>
                <w:bCs/>
                <w:sz w:val="21"/>
                <w:szCs w:val="21"/>
                <w:highlight w:val="none"/>
                <w:u w:val="single"/>
                <w:lang w:eastAsia="zh-CN"/>
              </w:rPr>
              <w:t>广西众联工程项目管理有限公司（南宁市江南区白沙大道53号松宇时代14层）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22</w:t>
            </w:r>
          </w:p>
        </w:tc>
        <w:tc>
          <w:tcPr>
            <w:tcW w:w="1890"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磋商保证金</w:t>
            </w:r>
          </w:p>
        </w:tc>
        <w:tc>
          <w:tcPr>
            <w:tcW w:w="6652" w:type="dxa"/>
            <w:gridSpan w:val="2"/>
            <w:tcMar>
              <w:top w:w="0" w:type="dxa"/>
              <w:left w:w="113" w:type="dxa"/>
              <w:bottom w:w="0" w:type="dxa"/>
              <w:right w:w="113"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snapToGrid w:val="0"/>
                <w:color w:val="auto"/>
                <w:sz w:val="21"/>
                <w:szCs w:val="21"/>
                <w:highlight w:val="none"/>
                <w:lang w:val="zh-CN"/>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不要求提供</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要求提供：</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（1）金额：</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（2）提交方式：</w:t>
            </w:r>
            <w:r>
              <w:rPr>
                <w:rFonts w:hint="eastAsia" w:ascii="宋体" w:hAnsi="宋体" w:eastAsia="宋体" w:cs="宋体"/>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sz w:val="21"/>
                <w:szCs w:val="21"/>
                <w:highlight w:val="none"/>
                <w:u w:val="single"/>
                <w:lang w:val="en-US" w:eastAsia="zh-CN"/>
              </w:rPr>
            </w:pPr>
            <w:r>
              <w:rPr>
                <w:rFonts w:hint="eastAsia" w:ascii="宋体" w:hAnsi="宋体" w:eastAsia="宋体" w:cs="宋体"/>
                <w:sz w:val="21"/>
                <w:szCs w:val="21"/>
                <w:highlight w:val="none"/>
              </w:rPr>
              <w:t>收款</w:t>
            </w:r>
            <w:r>
              <w:rPr>
                <w:rFonts w:hint="eastAsia" w:ascii="宋体" w:hAnsi="宋体" w:eastAsia="宋体" w:cs="宋体"/>
                <w:b w:val="0"/>
                <w:bCs w:val="0"/>
                <w:sz w:val="21"/>
                <w:szCs w:val="21"/>
                <w:highlight w:val="none"/>
              </w:rPr>
              <w:t>账户：</w:t>
            </w:r>
            <w:r>
              <w:rPr>
                <w:rFonts w:hint="eastAsia" w:ascii="宋体" w:hAnsi="宋体" w:eastAsia="宋体" w:cs="宋体"/>
                <w:b w:val="0"/>
                <w:bCs w:val="0"/>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val="0"/>
                <w:bCs w:val="0"/>
                <w:sz w:val="21"/>
                <w:szCs w:val="21"/>
                <w:highlight w:val="none"/>
                <w:u w:val="single"/>
                <w:lang w:val="en-US" w:eastAsia="zh-CN"/>
              </w:rPr>
            </w:pPr>
            <w:r>
              <w:rPr>
                <w:rFonts w:hint="eastAsia" w:ascii="宋体" w:hAnsi="宋体" w:eastAsia="宋体" w:cs="宋体"/>
                <w:b w:val="0"/>
                <w:bCs w:val="0"/>
                <w:sz w:val="21"/>
                <w:szCs w:val="21"/>
                <w:highlight w:val="none"/>
              </w:rPr>
              <w:t>开户银行：</w:t>
            </w:r>
            <w:r>
              <w:rPr>
                <w:rFonts w:hint="eastAsia" w:ascii="宋体" w:hAnsi="宋体" w:eastAsia="宋体" w:cs="宋体"/>
                <w:b w:val="0"/>
                <w:bCs w:val="0"/>
                <w:sz w:val="21"/>
                <w:szCs w:val="21"/>
                <w:highlight w:val="none"/>
                <w:u w:val="single"/>
                <w:lang w:val="en-US" w:eastAsia="zh-CN"/>
              </w:rPr>
              <w:t xml:space="preserve">                       </w:t>
            </w:r>
          </w:p>
          <w:p>
            <w:pPr>
              <w:spacing w:line="360" w:lineRule="auto"/>
              <w:rPr>
                <w:rFonts w:hint="eastAsia" w:ascii="宋体" w:hAnsi="宋体" w:eastAsia="宋体" w:cs="宋体"/>
                <w:sz w:val="21"/>
                <w:szCs w:val="21"/>
                <w:lang w:val="en-US" w:eastAsia="zh-CN"/>
              </w:rPr>
            </w:pPr>
            <w:r>
              <w:rPr>
                <w:rFonts w:hint="eastAsia" w:ascii="宋体" w:hAnsi="宋体" w:eastAsia="宋体" w:cs="宋体"/>
                <w:b w:val="0"/>
                <w:bCs w:val="0"/>
                <w:sz w:val="21"/>
                <w:szCs w:val="21"/>
                <w:highlight w:val="none"/>
              </w:rPr>
              <w:t>银行账户：</w:t>
            </w:r>
            <w:r>
              <w:rPr>
                <w:rFonts w:hint="eastAsia" w:ascii="宋体" w:hAnsi="宋体" w:eastAsia="宋体" w:cs="宋体"/>
                <w:b w:val="0"/>
                <w:bCs w:val="0"/>
                <w:sz w:val="21"/>
                <w:szCs w:val="21"/>
                <w:highlight w:val="none"/>
                <w:u w:val="single"/>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23</w:t>
            </w:r>
          </w:p>
        </w:tc>
        <w:tc>
          <w:tcPr>
            <w:tcW w:w="1890"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不予退还磋商保证金的情形</w:t>
            </w:r>
          </w:p>
        </w:tc>
        <w:tc>
          <w:tcPr>
            <w:tcW w:w="6652" w:type="dxa"/>
            <w:gridSpan w:val="2"/>
            <w:tcMar>
              <w:top w:w="0" w:type="dxa"/>
              <w:left w:w="113" w:type="dxa"/>
              <w:bottom w:w="0" w:type="dxa"/>
              <w:right w:w="113"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有下列情形之一的，磋商保证金将不予退还：</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t>（1）供应商在</w:t>
            </w:r>
            <w:r>
              <w:rPr>
                <w:rFonts w:hint="eastAsia" w:ascii="宋体" w:hAnsi="宋体" w:eastAsia="宋体" w:cs="宋体"/>
                <w:b w:val="0"/>
                <w:bCs/>
                <w:color w:val="auto"/>
                <w:kern w:val="2"/>
                <w:sz w:val="21"/>
                <w:szCs w:val="21"/>
                <w:highlight w:val="none"/>
                <w:lang w:val="en-US" w:eastAsia="zh-CN" w:bidi="ar-SA"/>
              </w:rPr>
              <w:t>提交响应文件截止时间后撤回响应文件的；</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（2）供应商在响应文件中提供虚假材料的；</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（3）除因不可抗力或磋商文件认可的情形以外，成交供应商不与采购人签订合同的；</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（4）供应商与采购人、其他供应商或者采购代理机构恶意串通的；</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（5）其他不予退</w:t>
            </w:r>
            <w:r>
              <w:rPr>
                <w:rFonts w:hint="eastAsia" w:ascii="宋体" w:hAnsi="宋体" w:eastAsia="宋体" w:cs="宋体"/>
                <w:color w:val="auto"/>
                <w:sz w:val="21"/>
                <w:szCs w:val="21"/>
                <w:highlight w:val="none"/>
              </w:rPr>
              <w:t>还磋商保证金的情形：</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24</w:t>
            </w:r>
          </w:p>
        </w:tc>
        <w:tc>
          <w:tcPr>
            <w:tcW w:w="1890"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信用记录审查</w:t>
            </w:r>
          </w:p>
        </w:tc>
        <w:tc>
          <w:tcPr>
            <w:tcW w:w="6652" w:type="dxa"/>
            <w:gridSpan w:val="2"/>
            <w:tcMar>
              <w:top w:w="0" w:type="dxa"/>
              <w:left w:w="113" w:type="dxa"/>
              <w:bottom w:w="0" w:type="dxa"/>
              <w:right w:w="113"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t>根据《财政部关于</w:t>
            </w:r>
            <w:r>
              <w:rPr>
                <w:rFonts w:hint="eastAsia" w:ascii="宋体" w:hAnsi="宋体" w:eastAsia="宋体" w:cs="宋体"/>
                <w:b w:val="0"/>
                <w:bCs/>
                <w:color w:val="auto"/>
                <w:kern w:val="2"/>
                <w:sz w:val="21"/>
                <w:szCs w:val="21"/>
                <w:highlight w:val="none"/>
                <w:lang w:val="en-US" w:eastAsia="zh-CN" w:bidi="ar-SA"/>
              </w:rPr>
              <w:t>在政府采购活动中查询及使用信用记录有关问题的通知》（财库〔2016〕125号）规定，磋商小组将通过“信用中国”网站（www.creditchina.gov.cn）、中国政府采购网（</w:t>
            </w:r>
            <w:r>
              <w:rPr>
                <w:rFonts w:hint="eastAsia" w:ascii="宋体" w:hAnsi="宋体" w:eastAsia="宋体" w:cs="宋体"/>
                <w:b w:val="0"/>
                <w:bCs/>
                <w:color w:val="auto"/>
                <w:kern w:val="2"/>
                <w:sz w:val="21"/>
                <w:szCs w:val="21"/>
                <w:highlight w:val="none"/>
                <w:lang w:val="en-US" w:eastAsia="zh-CN" w:bidi="ar-SA"/>
              </w:rPr>
              <w:fldChar w:fldCharType="begin"/>
            </w:r>
            <w:r>
              <w:rPr>
                <w:rFonts w:hint="eastAsia" w:ascii="宋体" w:hAnsi="宋体" w:eastAsia="宋体" w:cs="宋体"/>
                <w:b w:val="0"/>
                <w:bCs/>
                <w:color w:val="auto"/>
                <w:kern w:val="2"/>
                <w:sz w:val="21"/>
                <w:szCs w:val="21"/>
                <w:highlight w:val="none"/>
                <w:lang w:val="en-US" w:eastAsia="zh-CN" w:bidi="ar-SA"/>
              </w:rPr>
              <w:instrText xml:space="preserve"> HYPERLINK "http://www.ccgp.gov.cn" </w:instrText>
            </w:r>
            <w:r>
              <w:rPr>
                <w:rFonts w:hint="eastAsia" w:ascii="宋体" w:hAnsi="宋体" w:eastAsia="宋体" w:cs="宋体"/>
                <w:b w:val="0"/>
                <w:bCs/>
                <w:color w:val="auto"/>
                <w:kern w:val="2"/>
                <w:sz w:val="21"/>
                <w:szCs w:val="21"/>
                <w:highlight w:val="none"/>
                <w:lang w:val="en-US" w:eastAsia="zh-CN" w:bidi="ar-SA"/>
              </w:rPr>
              <w:fldChar w:fldCharType="separate"/>
            </w:r>
            <w:r>
              <w:rPr>
                <w:rFonts w:hint="eastAsia" w:ascii="宋体" w:hAnsi="宋体" w:eastAsia="宋体" w:cs="宋体"/>
                <w:b w:val="0"/>
                <w:bCs/>
                <w:color w:val="auto"/>
                <w:kern w:val="2"/>
                <w:sz w:val="21"/>
                <w:szCs w:val="21"/>
                <w:highlight w:val="none"/>
                <w:lang w:val="en-US" w:eastAsia="zh-CN" w:bidi="ar-SA"/>
              </w:rPr>
              <w:t>www.ccgp.gov.cn</w:t>
            </w:r>
            <w:r>
              <w:rPr>
                <w:rFonts w:hint="eastAsia" w:ascii="宋体" w:hAnsi="宋体" w:eastAsia="宋体" w:cs="宋体"/>
                <w:b w:val="0"/>
                <w:bCs/>
                <w:color w:val="auto"/>
                <w:kern w:val="2"/>
                <w:sz w:val="21"/>
                <w:szCs w:val="21"/>
                <w:highlight w:val="none"/>
                <w:lang w:val="en-US" w:eastAsia="zh-CN" w:bidi="ar-SA"/>
              </w:rPr>
              <w:fldChar w:fldCharType="end"/>
            </w:r>
            <w:r>
              <w:rPr>
                <w:rFonts w:hint="eastAsia" w:ascii="宋体" w:hAnsi="宋体" w:eastAsia="宋体" w:cs="宋体"/>
                <w:b w:val="0"/>
                <w:bCs/>
                <w:color w:val="auto"/>
                <w:kern w:val="2"/>
                <w:sz w:val="21"/>
                <w:szCs w:val="21"/>
                <w:highlight w:val="none"/>
                <w:lang w:val="en-US" w:eastAsia="zh-CN" w:bidi="ar-SA"/>
              </w:rPr>
              <w:t>），对供应商截止到提交响应文件截止时间的信用记录进行审查，对列入失信被执行人、重大税收违法失信主体、政府采购严重违法失信行为记录名单及其他不符合《中华人民共和国政府采购法》第二十二条规定条件的供应商，其磋商响应将被拒绝。</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本次查询的信用记录仅限于本项目使用，查询结果将留存在采购档案中。</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在上述指定网站不能查询信用信息的供应商，应提供相关证明材料（原件加</w:t>
            </w:r>
            <w:r>
              <w:rPr>
                <w:rFonts w:hint="eastAsia" w:ascii="宋体" w:hAnsi="宋体" w:eastAsia="宋体" w:cs="宋体"/>
                <w:color w:val="auto"/>
                <w:sz w:val="21"/>
                <w:szCs w:val="21"/>
                <w:highlight w:val="none"/>
              </w:rPr>
              <w:t>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25</w:t>
            </w:r>
          </w:p>
        </w:tc>
        <w:tc>
          <w:tcPr>
            <w:tcW w:w="1890"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支持中小型</w:t>
            </w:r>
          </w:p>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企业发展</w:t>
            </w:r>
          </w:p>
        </w:tc>
        <w:tc>
          <w:tcPr>
            <w:tcW w:w="6652" w:type="dxa"/>
            <w:gridSpan w:val="2"/>
            <w:tcMar>
              <w:top w:w="0" w:type="dxa"/>
              <w:left w:w="113" w:type="dxa"/>
              <w:bottom w:w="0" w:type="dxa"/>
              <w:right w:w="113"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根据《政府采购促进中小型企业发展管理办法》（财库〔2020〕46号），鼓励中小企业参加本项目采购活动。</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在货物采购项目中，</w:t>
            </w:r>
            <w:r>
              <w:rPr>
                <w:rFonts w:hint="eastAsia" w:ascii="宋体" w:hAnsi="宋体" w:eastAsia="宋体" w:cs="宋体"/>
                <w:color w:val="auto"/>
                <w:sz w:val="21"/>
                <w:szCs w:val="21"/>
                <w:highlight w:val="none"/>
              </w:rPr>
              <w:t>满足所有标的均由中小企业制造，即所有标的均由中小企业生产且使用该中小企业商号或者注册商标的，可享受中小企业扶持政策。</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在服务采购项目中，</w:t>
            </w:r>
            <w:r>
              <w:rPr>
                <w:rFonts w:hint="eastAsia" w:ascii="宋体" w:hAnsi="宋体" w:eastAsia="宋体" w:cs="宋体"/>
                <w:color w:val="auto"/>
                <w:sz w:val="21"/>
                <w:szCs w:val="21"/>
                <w:highlight w:val="none"/>
              </w:rPr>
              <w:t>满足服务由中小企业承接，即提供服务的人员为中小企业依照《中华人民共和国劳动合同法》订立劳动合同的从业人员的，可享受中小企业扶持政策。</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在工程采购项目中，</w:t>
            </w:r>
            <w:r>
              <w:rPr>
                <w:rFonts w:hint="eastAsia" w:ascii="宋体" w:hAnsi="宋体" w:eastAsia="宋体" w:cs="宋体"/>
                <w:color w:val="auto"/>
                <w:sz w:val="21"/>
                <w:szCs w:val="21"/>
                <w:highlight w:val="none"/>
              </w:rPr>
              <w:t>满足工程由中小企业承建，即工程施工单位为中小企业，可享受中小企业</w:t>
            </w:r>
            <w:r>
              <w:rPr>
                <w:rFonts w:hint="eastAsia" w:ascii="宋体" w:hAnsi="宋体" w:eastAsia="宋体" w:cs="宋体"/>
                <w:b w:val="0"/>
                <w:bCs/>
                <w:color w:val="auto"/>
                <w:kern w:val="2"/>
                <w:sz w:val="21"/>
                <w:szCs w:val="21"/>
                <w:highlight w:val="none"/>
                <w:lang w:val="en-US" w:eastAsia="zh-CN" w:bidi="ar-SA"/>
              </w:rPr>
              <w:t>扶持</w:t>
            </w:r>
            <w:r>
              <w:rPr>
                <w:rFonts w:hint="eastAsia" w:ascii="宋体" w:hAnsi="宋体" w:eastAsia="宋体" w:cs="宋体"/>
                <w:color w:val="auto"/>
                <w:sz w:val="21"/>
                <w:szCs w:val="21"/>
                <w:highlight w:val="none"/>
              </w:rPr>
              <w:t>政策。</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专门面向</w:t>
            </w:r>
            <w:r>
              <w:rPr>
                <w:rFonts w:hint="eastAsia" w:ascii="宋体" w:hAnsi="宋体" w:eastAsia="宋体" w:cs="宋体"/>
                <w:b w:val="0"/>
                <w:bCs/>
                <w:color w:val="auto"/>
                <w:kern w:val="2"/>
                <w:sz w:val="21"/>
                <w:szCs w:val="21"/>
                <w:highlight w:val="none"/>
                <w:lang w:val="en-US" w:eastAsia="zh-CN" w:bidi="ar-SA"/>
              </w:rPr>
              <w:t>中小企业</w:t>
            </w:r>
            <w:r>
              <w:rPr>
                <w:rFonts w:hint="eastAsia" w:ascii="宋体" w:hAnsi="宋体" w:eastAsia="宋体" w:cs="宋体"/>
                <w:color w:val="auto"/>
                <w:sz w:val="21"/>
                <w:szCs w:val="21"/>
                <w:highlight w:val="none"/>
              </w:rPr>
              <w:t>采购项目。</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□预留份额面向</w:t>
            </w:r>
            <w:r>
              <w:rPr>
                <w:rFonts w:hint="eastAsia" w:ascii="宋体" w:hAnsi="宋体" w:eastAsia="宋体" w:cs="宋体"/>
                <w:b w:val="0"/>
                <w:bCs/>
                <w:color w:val="auto"/>
                <w:kern w:val="2"/>
                <w:sz w:val="21"/>
                <w:szCs w:val="21"/>
                <w:highlight w:val="none"/>
                <w:lang w:val="en-US" w:eastAsia="zh-CN" w:bidi="ar-SA"/>
              </w:rPr>
              <w:t>中小企业</w:t>
            </w:r>
            <w:r>
              <w:rPr>
                <w:rFonts w:hint="eastAsia" w:ascii="宋体" w:hAnsi="宋体" w:eastAsia="宋体" w:cs="宋体"/>
                <w:color w:val="auto"/>
                <w:sz w:val="21"/>
                <w:szCs w:val="21"/>
                <w:highlight w:val="none"/>
              </w:rPr>
              <w:t>采购项目（说明：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非专门面向</w:t>
            </w:r>
            <w:r>
              <w:rPr>
                <w:rFonts w:hint="eastAsia" w:ascii="宋体" w:hAnsi="宋体" w:eastAsia="宋体" w:cs="宋体"/>
                <w:b w:val="0"/>
                <w:bCs/>
                <w:color w:val="auto"/>
                <w:kern w:val="2"/>
                <w:sz w:val="21"/>
                <w:szCs w:val="21"/>
                <w:highlight w:val="none"/>
                <w:lang w:val="en-US" w:eastAsia="zh-CN" w:bidi="ar-SA"/>
              </w:rPr>
              <w:t>中小企业</w:t>
            </w:r>
            <w:r>
              <w:rPr>
                <w:rFonts w:hint="eastAsia" w:ascii="宋体" w:hAnsi="宋体" w:eastAsia="宋体" w:cs="宋体"/>
                <w:color w:val="auto"/>
                <w:sz w:val="21"/>
                <w:szCs w:val="21"/>
                <w:highlight w:val="none"/>
              </w:rPr>
              <w:t>采购项目。对小型和微型企业的报价给予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%的扣除，用扣除后的价格参与评审。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26</w:t>
            </w:r>
          </w:p>
        </w:tc>
        <w:tc>
          <w:tcPr>
            <w:tcW w:w="1890"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支持监狱企业发展</w:t>
            </w:r>
          </w:p>
        </w:tc>
        <w:tc>
          <w:tcPr>
            <w:tcW w:w="6652" w:type="dxa"/>
            <w:gridSpan w:val="2"/>
            <w:tcMar>
              <w:top w:w="0" w:type="dxa"/>
              <w:left w:w="113" w:type="dxa"/>
              <w:bottom w:w="0" w:type="dxa"/>
              <w:right w:w="113"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rPr>
              <w:t>根据《关于政府采购支持监狱企业发展有关问题的通知》（财库〔2014〕68号），监狱企业视同小型、微型企业，按照</w:t>
            </w:r>
            <w:r>
              <w:rPr>
                <w:rFonts w:hint="eastAsia" w:ascii="宋体" w:hAnsi="宋体" w:eastAsia="宋体" w:cs="宋体"/>
                <w:b/>
                <w:bCs/>
                <w:color w:val="auto"/>
                <w:sz w:val="21"/>
                <w:szCs w:val="21"/>
                <w:highlight w:val="none"/>
              </w:rPr>
              <w:t>供应商须知前附表第25项</w:t>
            </w:r>
            <w:r>
              <w:rPr>
                <w:rFonts w:hint="eastAsia" w:ascii="宋体" w:hAnsi="宋体" w:eastAsia="宋体" w:cs="宋体"/>
                <w:color w:val="auto"/>
                <w:sz w:val="21"/>
                <w:szCs w:val="21"/>
                <w:highlight w:val="none"/>
              </w:rPr>
              <w:t>享受价格扣除政策。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27</w:t>
            </w:r>
          </w:p>
        </w:tc>
        <w:tc>
          <w:tcPr>
            <w:tcW w:w="1890"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促进残疾人</w:t>
            </w:r>
          </w:p>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就业</w:t>
            </w:r>
          </w:p>
        </w:tc>
        <w:tc>
          <w:tcPr>
            <w:tcW w:w="6652" w:type="dxa"/>
            <w:gridSpan w:val="2"/>
            <w:tcMar>
              <w:top w:w="0" w:type="dxa"/>
              <w:left w:w="113" w:type="dxa"/>
              <w:bottom w:w="0" w:type="dxa"/>
              <w:right w:w="113"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根据《关于促进残</w:t>
            </w:r>
            <w:r>
              <w:rPr>
                <w:rFonts w:hint="eastAsia" w:ascii="宋体" w:hAnsi="宋体" w:eastAsia="宋体" w:cs="宋体"/>
                <w:b w:val="0"/>
                <w:bCs/>
                <w:color w:val="auto"/>
                <w:kern w:val="2"/>
                <w:sz w:val="21"/>
                <w:szCs w:val="21"/>
                <w:highlight w:val="none"/>
                <w:lang w:val="en-US" w:eastAsia="zh-CN" w:bidi="ar-SA"/>
              </w:rPr>
              <w:t>疾</w:t>
            </w:r>
            <w:r>
              <w:rPr>
                <w:rFonts w:hint="eastAsia" w:ascii="宋体" w:hAnsi="宋体" w:eastAsia="宋体" w:cs="宋体"/>
                <w:color w:val="auto"/>
                <w:sz w:val="21"/>
                <w:szCs w:val="21"/>
                <w:highlight w:val="none"/>
              </w:rPr>
              <w:t>人就业政府采购政策的通知》（财库〔2017〕141号），残疾人福利性单位视同小型、微型企业，按照</w:t>
            </w:r>
            <w:r>
              <w:rPr>
                <w:rFonts w:hint="eastAsia" w:ascii="宋体" w:hAnsi="宋体" w:eastAsia="宋体" w:cs="宋体"/>
                <w:b/>
                <w:bCs/>
                <w:color w:val="auto"/>
                <w:sz w:val="21"/>
                <w:szCs w:val="21"/>
                <w:highlight w:val="none"/>
              </w:rPr>
              <w:t>供应商须知前附表第25项</w:t>
            </w:r>
            <w:r>
              <w:rPr>
                <w:rFonts w:hint="eastAsia" w:ascii="宋体" w:hAnsi="宋体" w:eastAsia="宋体" w:cs="宋体"/>
                <w:color w:val="auto"/>
                <w:sz w:val="21"/>
                <w:szCs w:val="21"/>
                <w:highlight w:val="none"/>
              </w:rPr>
              <w:t>享受价格扣除政策。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Merge w:val="restart"/>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28</w:t>
            </w:r>
          </w:p>
        </w:tc>
        <w:tc>
          <w:tcPr>
            <w:tcW w:w="1890" w:type="dxa"/>
            <w:vMerge w:val="restart"/>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其他法律法规强制性规定或扶持政策</w:t>
            </w:r>
          </w:p>
        </w:tc>
        <w:tc>
          <w:tcPr>
            <w:tcW w:w="6652" w:type="dxa"/>
            <w:gridSpan w:val="2"/>
            <w:tcMar>
              <w:top w:w="0" w:type="dxa"/>
              <w:left w:w="113" w:type="dxa"/>
              <w:bottom w:w="0" w:type="dxa"/>
              <w:right w:w="113"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本项目中强制采购节能产品的货物名称：</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auto"/>
                <w:sz w:val="21"/>
                <w:szCs w:val="21"/>
                <w:highlight w:val="none"/>
              </w:rPr>
              <w:t>注：供应商所投上述产品必须具有节能产品认证证书，并提供依据国家确定的认证机构出具的、处于有效期之内的节能产品认证证书复印件，否则响应无效。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Merge w:val="continue"/>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890" w:type="dxa"/>
            <w:vMerge w:val="continue"/>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6652" w:type="dxa"/>
            <w:gridSpan w:val="2"/>
            <w:tcMar>
              <w:top w:w="0" w:type="dxa"/>
              <w:left w:w="113" w:type="dxa"/>
              <w:bottom w:w="0" w:type="dxa"/>
              <w:right w:w="113"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本项目中采购信息安全产品的货物名称：</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auto"/>
                <w:sz w:val="21"/>
                <w:szCs w:val="21"/>
                <w:highlight w:val="none"/>
              </w:rPr>
              <w:t>注：供应商所投上述产品需为国家认证的信息安全产品，并提供由中国网络安全审查技术与认证中心（原中国信息安全认证中心）按国家标准认证颁发的有效认证证书复印件，否则响应无效。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Merge w:val="continue"/>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890" w:type="dxa"/>
            <w:vMerge w:val="continue"/>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6652" w:type="dxa"/>
            <w:gridSpan w:val="2"/>
            <w:tcMar>
              <w:top w:w="0" w:type="dxa"/>
              <w:left w:w="113" w:type="dxa"/>
              <w:bottom w:w="0" w:type="dxa"/>
              <w:right w:w="113"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其他法律法规强制性规定或扶持政策：</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color w:val="auto"/>
                <w:sz w:val="21"/>
                <w:szCs w:val="21"/>
                <w:highlight w:val="none"/>
              </w:rPr>
              <w:t>采购包1：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29</w:t>
            </w:r>
          </w:p>
        </w:tc>
        <w:tc>
          <w:tcPr>
            <w:tcW w:w="1890"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评审方法及分值</w:t>
            </w:r>
          </w:p>
        </w:tc>
        <w:tc>
          <w:tcPr>
            <w:tcW w:w="6652" w:type="dxa"/>
            <w:gridSpan w:val="2"/>
            <w:tcMar>
              <w:top w:w="0" w:type="dxa"/>
              <w:left w:w="113" w:type="dxa"/>
              <w:bottom w:w="0" w:type="dxa"/>
              <w:right w:w="113"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文件商务部分第三章。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30</w:t>
            </w:r>
          </w:p>
        </w:tc>
        <w:tc>
          <w:tcPr>
            <w:tcW w:w="1890"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履约保证金</w:t>
            </w:r>
          </w:p>
        </w:tc>
        <w:tc>
          <w:tcPr>
            <w:tcW w:w="6652" w:type="dxa"/>
            <w:gridSpan w:val="2"/>
            <w:tcMar>
              <w:top w:w="0" w:type="dxa"/>
              <w:left w:w="113" w:type="dxa"/>
              <w:bottom w:w="0" w:type="dxa"/>
              <w:right w:w="113" w:type="dxa"/>
            </w:tcMar>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不要求提供</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本采购项目履约保证金为合同金额的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，提交方式为银行电汇、金融机构或担保机构出具的保函。</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账户信息：</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收款单位：</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31</w:t>
            </w:r>
          </w:p>
        </w:tc>
        <w:tc>
          <w:tcPr>
            <w:tcW w:w="1890"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接收质疑的方式、部门、电话和通讯地址</w:t>
            </w:r>
          </w:p>
        </w:tc>
        <w:tc>
          <w:tcPr>
            <w:tcW w:w="6652" w:type="dxa"/>
            <w:gridSpan w:val="2"/>
            <w:tcMar>
              <w:top w:w="0"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质疑联系方式：</w:t>
            </w:r>
          </w:p>
          <w:p>
            <w:pPr>
              <w:spacing w:line="360" w:lineRule="auto"/>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（1）接收质疑函的方式：</w:t>
            </w:r>
            <w:r>
              <w:rPr>
                <w:rFonts w:hint="eastAsia" w:ascii="宋体" w:hAnsi="宋体" w:eastAsia="宋体" w:cs="宋体"/>
                <w:sz w:val="21"/>
                <w:szCs w:val="21"/>
                <w:highlight w:val="none"/>
                <w:u w:val="single"/>
                <w:lang w:val="en-US" w:eastAsia="zh-CN"/>
              </w:rPr>
              <w:t>书面文书</w:t>
            </w:r>
          </w:p>
          <w:p>
            <w:pPr>
              <w:spacing w:line="360" w:lineRule="auto"/>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rPr>
              <w:t>（2）联系部门：</w:t>
            </w:r>
            <w:r>
              <w:rPr>
                <w:rFonts w:hint="eastAsia" w:ascii="宋体" w:hAnsi="宋体" w:eastAsia="宋体" w:cs="宋体"/>
                <w:sz w:val="21"/>
                <w:szCs w:val="21"/>
                <w:highlight w:val="none"/>
                <w:u w:val="single"/>
                <w:lang w:val="en-US" w:eastAsia="zh-CN"/>
              </w:rPr>
              <w:t>广西众联工程项目管理有限公司</w:t>
            </w:r>
          </w:p>
          <w:p>
            <w:pPr>
              <w:spacing w:line="360" w:lineRule="auto"/>
              <w:rPr>
                <w:rFonts w:hint="default" w:ascii="宋体" w:hAnsi="宋体" w:eastAsia="宋体" w:cs="宋体"/>
                <w:sz w:val="21"/>
                <w:szCs w:val="21"/>
                <w:highlight w:val="none"/>
                <w:u w:val="single"/>
                <w:lang w:val="en-US"/>
              </w:rPr>
            </w:pPr>
            <w:r>
              <w:rPr>
                <w:rFonts w:hint="eastAsia" w:ascii="宋体" w:hAnsi="宋体" w:eastAsia="宋体" w:cs="宋体"/>
                <w:sz w:val="21"/>
                <w:szCs w:val="21"/>
                <w:highlight w:val="none"/>
              </w:rPr>
              <w:t>（3）联系电话：</w:t>
            </w:r>
            <w:r>
              <w:rPr>
                <w:rFonts w:hint="eastAsia" w:ascii="宋体" w:hAnsi="宋体" w:eastAsia="宋体" w:cs="宋体"/>
                <w:color w:val="000000" w:themeColor="text1"/>
                <w:spacing w:val="0"/>
                <w:position w:val="0"/>
                <w:sz w:val="21"/>
                <w:szCs w:val="21"/>
                <w:highlight w:val="none"/>
                <w:u w:val="single"/>
                <w:lang w:val="en-US" w:eastAsia="zh-CN"/>
                <w14:textFill>
                  <w14:solidFill>
                    <w14:schemeClr w14:val="tx1"/>
                  </w14:solidFill>
                </w14:textFill>
              </w:rPr>
              <w:t>0771-4308370</w:t>
            </w:r>
          </w:p>
          <w:p>
            <w:pPr>
              <w:spacing w:line="360" w:lineRule="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（4）通讯地址：</w:t>
            </w:r>
            <w:r>
              <w:rPr>
                <w:rFonts w:hint="eastAsia" w:ascii="宋体" w:hAnsi="宋体" w:eastAsia="宋体" w:cs="宋体"/>
                <w:b w:val="0"/>
                <w:bCs w:val="0"/>
                <w:color w:val="000000" w:themeColor="text1"/>
                <w:sz w:val="21"/>
                <w:szCs w:val="21"/>
                <w:highlight w:val="none"/>
                <w:u w:val="single"/>
                <w:vertAlign w:val="baseline"/>
                <w:lang w:eastAsia="zh-CN"/>
                <w14:textFill>
                  <w14:solidFill>
                    <w14:schemeClr w14:val="tx1"/>
                  </w14:solidFill>
                </w14:textFill>
              </w:rPr>
              <w:t>广西众联工程项目管理有限公司</w:t>
            </w:r>
            <w:r>
              <w:rPr>
                <w:rFonts w:hint="eastAsia" w:ascii="宋体" w:hAnsi="宋体" w:eastAsia="宋体" w:cs="宋体"/>
                <w:b w:val="0"/>
                <w:bCs w:val="0"/>
                <w:color w:val="000000" w:themeColor="text1"/>
                <w:sz w:val="21"/>
                <w:szCs w:val="21"/>
                <w:highlight w:val="none"/>
                <w:u w:val="single"/>
                <w:vertAlign w:val="baseline"/>
                <w14:textFill>
                  <w14:solidFill>
                    <w14:schemeClr w14:val="tx1"/>
                  </w14:solidFill>
                </w14:textFill>
              </w:rPr>
              <w:t>（</w:t>
            </w:r>
            <w:r>
              <w:rPr>
                <w:rFonts w:hint="eastAsia" w:ascii="宋体" w:hAnsi="宋体" w:eastAsia="宋体" w:cs="宋体"/>
                <w:b w:val="0"/>
                <w:bCs w:val="0"/>
                <w:color w:val="000000" w:themeColor="text1"/>
                <w:sz w:val="21"/>
                <w:szCs w:val="21"/>
                <w:highlight w:val="none"/>
                <w:u w:val="single"/>
                <w:vertAlign w:val="baseline"/>
                <w:lang w:eastAsia="zh-CN"/>
                <w14:textFill>
                  <w14:solidFill>
                    <w14:schemeClr w14:val="tx1"/>
                  </w14:solidFill>
                </w14:textFill>
              </w:rPr>
              <w:t>南宁市江南区白沙大道53号松宇时代14A层</w:t>
            </w:r>
            <w:r>
              <w:rPr>
                <w:rFonts w:hint="eastAsia" w:ascii="宋体" w:hAnsi="宋体" w:eastAsia="宋体" w:cs="宋体"/>
                <w:b w:val="0"/>
                <w:bCs w:val="0"/>
                <w:color w:val="000000" w:themeColor="text1"/>
                <w:sz w:val="21"/>
                <w:szCs w:val="21"/>
                <w:highlight w:val="none"/>
                <w:u w:val="single"/>
                <w:vertAlign w:val="baseline"/>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（5）电子邮箱：</w:t>
            </w:r>
            <w:r>
              <w:rPr>
                <w:rFonts w:hint="eastAsia" w:ascii="宋体" w:hAnsi="宋体" w:eastAsia="宋体" w:cs="宋体"/>
                <w:b w:val="0"/>
                <w:bCs w:val="0"/>
                <w:snapToGrid/>
                <w:color w:val="000000" w:themeColor="text1"/>
                <w:spacing w:val="0"/>
                <w:kern w:val="2"/>
                <w:position w:val="0"/>
                <w:sz w:val="21"/>
                <w:szCs w:val="21"/>
                <w:highlight w:val="none"/>
                <w:u w:val="single"/>
                <w:lang w:val="en-US" w:eastAsia="zh-CN" w:bidi="ar-SA"/>
                <w14:textFill>
                  <w14:solidFill>
                    <w14:schemeClr w14:val="tx1"/>
                  </w14:solidFill>
                </w14:textFill>
              </w:rPr>
              <w:t>258838465@qq.com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32</w:t>
            </w:r>
          </w:p>
        </w:tc>
        <w:tc>
          <w:tcPr>
            <w:tcW w:w="1890"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需提交的响应文件份数</w:t>
            </w:r>
          </w:p>
        </w:tc>
        <w:tc>
          <w:tcPr>
            <w:tcW w:w="6652" w:type="dxa"/>
            <w:gridSpan w:val="2"/>
            <w:tcMar>
              <w:top w:w="0" w:type="dxa"/>
              <w:left w:w="113" w:type="dxa"/>
              <w:bottom w:w="0" w:type="dxa"/>
              <w:right w:w="113" w:type="dxa"/>
            </w:tcMar>
            <w:vAlign w:val="center"/>
          </w:tcPr>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需提交的响应文件份数：</w:t>
            </w:r>
          </w:p>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（1）正本</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pPr>
              <w:spacing w:after="0"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（2）电子文件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盖章的</w:t>
            </w:r>
            <w:r>
              <w:rPr>
                <w:rFonts w:hint="eastAsia" w:ascii="宋体" w:hAnsi="宋体" w:eastAsia="宋体" w:cs="宋体"/>
                <w:color w:val="auto"/>
                <w:sz w:val="21"/>
                <w:szCs w:val="21"/>
                <w:highlight w:val="none"/>
              </w:rPr>
              <w:t xml:space="preserve">扫描件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可编辑的</w:t>
            </w:r>
            <w:r>
              <w:rPr>
                <w:rFonts w:hint="eastAsia" w:ascii="宋体" w:hAnsi="宋体" w:eastAsia="宋体" w:cs="宋体"/>
                <w:color w:val="auto"/>
                <w:sz w:val="21"/>
                <w:szCs w:val="21"/>
                <w:highlight w:val="none"/>
              </w:rPr>
              <w:t>Word）。采用U盘提交。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33</w:t>
            </w:r>
          </w:p>
        </w:tc>
        <w:tc>
          <w:tcPr>
            <w:tcW w:w="1890"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代理费用</w:t>
            </w:r>
          </w:p>
        </w:tc>
        <w:tc>
          <w:tcPr>
            <w:tcW w:w="6652" w:type="dxa"/>
            <w:gridSpan w:val="2"/>
            <w:tcMar>
              <w:top w:w="0" w:type="dxa"/>
              <w:left w:w="113" w:type="dxa"/>
              <w:bottom w:w="0" w:type="dxa"/>
              <w:right w:w="113" w:type="dxa"/>
            </w:tcMar>
            <w:vAlign w:val="center"/>
          </w:tcPr>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代理费用：</w:t>
            </w:r>
          </w:p>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（1）本项目代理费用由</w:t>
            </w:r>
            <w:r>
              <w:rPr>
                <w:rFonts w:hint="eastAsia" w:ascii="宋体" w:hAnsi="宋体" w:eastAsia="宋体" w:cs="宋体"/>
                <w:b/>
                <w:bCs/>
                <w:color w:val="auto"/>
                <w:sz w:val="21"/>
                <w:szCs w:val="21"/>
                <w:highlight w:val="none"/>
                <w:u w:val="single"/>
              </w:rPr>
              <w:t>（成交供应商）</w:t>
            </w:r>
            <w:r>
              <w:rPr>
                <w:rFonts w:hint="eastAsia" w:ascii="宋体" w:hAnsi="宋体" w:eastAsia="宋体" w:cs="宋体"/>
                <w:color w:val="auto"/>
                <w:sz w:val="21"/>
                <w:szCs w:val="21"/>
                <w:highlight w:val="none"/>
              </w:rPr>
              <w:t>支付。</w:t>
            </w:r>
          </w:p>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（2）代理费用收取方式及标准：</w:t>
            </w:r>
          </w:p>
          <w:p>
            <w:pPr>
              <w:spacing w:after="0"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在国家发展计划委员会《招标代理服务费管理暂行办法》（计价格〔2002〕1980号）、《国家发改委关于降低部分建设项目收费标准规范收费行为等有关问题的通知》（发改价格〔2011〕534号）规定的采购代理服务费标准费率基础上，</w:t>
            </w:r>
            <w:r>
              <w:rPr>
                <w:rFonts w:hint="eastAsia" w:ascii="宋体" w:hAnsi="宋体" w:eastAsia="宋体" w:cs="宋体"/>
                <w:color w:val="auto"/>
                <w:sz w:val="21"/>
                <w:szCs w:val="21"/>
                <w:highlight w:val="none"/>
                <w:lang w:val="zh-CN"/>
              </w:rPr>
              <w:t>下浮</w:t>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val="zh-CN"/>
              </w:rPr>
              <w:t>%执行。即：</w:t>
            </w:r>
          </w:p>
          <w:p>
            <w:pPr>
              <w:spacing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全区税务系统代理费用=采购代理标准费用×（1-30%）。</w:t>
            </w:r>
          </w:p>
          <w:p>
            <w:pPr>
              <w:spacing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采购代理服务费标准费率（未下浮30%）：</w:t>
            </w:r>
          </w:p>
          <w:tbl>
            <w:tblPr>
              <w:tblStyle w:val="28"/>
              <w:tblpPr w:leftFromText="180" w:rightFromText="180" w:vertAnchor="text" w:horzAnchor="page" w:tblpX="166" w:tblpY="74"/>
              <w:tblOverlap w:val="never"/>
              <w:tblW w:w="6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7"/>
              <w:gridCol w:w="1228"/>
              <w:gridCol w:w="1308"/>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757" w:type="dxa"/>
                  <w:tcBorders>
                    <w:tl2br w:val="single" w:color="auto" w:sz="4" w:space="0"/>
                  </w:tcBorders>
                  <w:vAlign w:val="top"/>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 xml:space="preserve">              费率</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成交金额</w:t>
                  </w:r>
                </w:p>
              </w:tc>
              <w:tc>
                <w:tcPr>
                  <w:tcW w:w="1228" w:type="dxa"/>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货物采购</w:t>
                  </w:r>
                </w:p>
              </w:tc>
              <w:tc>
                <w:tcPr>
                  <w:tcW w:w="1308" w:type="dxa"/>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服务采购</w:t>
                  </w:r>
                </w:p>
              </w:tc>
              <w:tc>
                <w:tcPr>
                  <w:tcW w:w="1426" w:type="dxa"/>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757" w:type="dxa"/>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100万元以下</w:t>
                  </w:r>
                </w:p>
              </w:tc>
              <w:tc>
                <w:tcPr>
                  <w:tcW w:w="1228" w:type="dxa"/>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1.5%</w:t>
                  </w:r>
                </w:p>
              </w:tc>
              <w:tc>
                <w:tcPr>
                  <w:tcW w:w="1308" w:type="dxa"/>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1.5%</w:t>
                  </w:r>
                </w:p>
              </w:tc>
              <w:tc>
                <w:tcPr>
                  <w:tcW w:w="1426" w:type="dxa"/>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757" w:type="dxa"/>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100～500万元</w:t>
                  </w:r>
                </w:p>
              </w:tc>
              <w:tc>
                <w:tcPr>
                  <w:tcW w:w="1228" w:type="dxa"/>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1.1%</w:t>
                  </w:r>
                </w:p>
              </w:tc>
              <w:tc>
                <w:tcPr>
                  <w:tcW w:w="1308" w:type="dxa"/>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0.8%</w:t>
                  </w:r>
                </w:p>
              </w:tc>
              <w:tc>
                <w:tcPr>
                  <w:tcW w:w="1426" w:type="dxa"/>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757" w:type="dxa"/>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500～1000万元</w:t>
                  </w:r>
                </w:p>
              </w:tc>
              <w:tc>
                <w:tcPr>
                  <w:tcW w:w="1228" w:type="dxa"/>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0.8%</w:t>
                  </w:r>
                </w:p>
              </w:tc>
              <w:tc>
                <w:tcPr>
                  <w:tcW w:w="1308" w:type="dxa"/>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0.45%</w:t>
                  </w:r>
                </w:p>
              </w:tc>
              <w:tc>
                <w:tcPr>
                  <w:tcW w:w="1426" w:type="dxa"/>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757" w:type="dxa"/>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1000～5000万元</w:t>
                  </w:r>
                </w:p>
              </w:tc>
              <w:tc>
                <w:tcPr>
                  <w:tcW w:w="1228" w:type="dxa"/>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0.5%</w:t>
                  </w:r>
                </w:p>
              </w:tc>
              <w:tc>
                <w:tcPr>
                  <w:tcW w:w="1308" w:type="dxa"/>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0.25%</w:t>
                  </w:r>
                </w:p>
              </w:tc>
              <w:tc>
                <w:tcPr>
                  <w:tcW w:w="1426" w:type="dxa"/>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757" w:type="dxa"/>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5000万元～1亿元</w:t>
                  </w:r>
                </w:p>
              </w:tc>
              <w:tc>
                <w:tcPr>
                  <w:tcW w:w="1228" w:type="dxa"/>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0.25%</w:t>
                  </w:r>
                </w:p>
              </w:tc>
              <w:tc>
                <w:tcPr>
                  <w:tcW w:w="1308" w:type="dxa"/>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0.1%</w:t>
                  </w:r>
                </w:p>
              </w:tc>
              <w:tc>
                <w:tcPr>
                  <w:tcW w:w="1426" w:type="dxa"/>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757" w:type="dxa"/>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1～5亿元</w:t>
                  </w:r>
                </w:p>
              </w:tc>
              <w:tc>
                <w:tcPr>
                  <w:tcW w:w="1228" w:type="dxa"/>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0.05%</w:t>
                  </w:r>
                </w:p>
              </w:tc>
              <w:tc>
                <w:tcPr>
                  <w:tcW w:w="1308" w:type="dxa"/>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0.05%</w:t>
                  </w:r>
                </w:p>
              </w:tc>
              <w:tc>
                <w:tcPr>
                  <w:tcW w:w="1426" w:type="dxa"/>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757" w:type="dxa"/>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5～10亿元</w:t>
                  </w:r>
                </w:p>
              </w:tc>
              <w:tc>
                <w:tcPr>
                  <w:tcW w:w="1228" w:type="dxa"/>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0.035%</w:t>
                  </w:r>
                </w:p>
              </w:tc>
              <w:tc>
                <w:tcPr>
                  <w:tcW w:w="1308" w:type="dxa"/>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0.035%</w:t>
                  </w:r>
                </w:p>
              </w:tc>
              <w:tc>
                <w:tcPr>
                  <w:tcW w:w="1426" w:type="dxa"/>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0.035%</w:t>
                  </w:r>
                </w:p>
              </w:tc>
            </w:tr>
          </w:tbl>
          <w:p>
            <w:pPr>
              <w:pStyle w:val="16"/>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注：采购代理服务收费按差额定率累进法计算。例如：某工程采购代理业务成交金额为6000万元，计算采购代理服务收费额如下：</w:t>
            </w:r>
          </w:p>
          <w:p>
            <w:pPr>
              <w:pStyle w:val="16"/>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100万元×1.0%=1万元</w:t>
            </w:r>
          </w:p>
          <w:p>
            <w:pPr>
              <w:pStyle w:val="16"/>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（500-100）万元×0.7%=2.8万元</w:t>
            </w:r>
          </w:p>
          <w:p>
            <w:pPr>
              <w:pStyle w:val="16"/>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（1000-500）万元×0.55%=2.75万元</w:t>
            </w:r>
          </w:p>
          <w:p>
            <w:pPr>
              <w:pStyle w:val="16"/>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（5000-1000）万元×0.35%=14万元</w:t>
            </w:r>
          </w:p>
          <w:p>
            <w:pPr>
              <w:pStyle w:val="16"/>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（6000-5000）万元×0.2%=2万元</w:t>
            </w:r>
          </w:p>
          <w:p>
            <w:pPr>
              <w:pStyle w:val="16"/>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1"/>
                <w:szCs w:val="21"/>
                <w:highlight w:val="none"/>
                <w:lang w:val="en-US" w:eastAsia="zh-CN" w:bidi="ar-SA"/>
                <w14:textFill>
                  <w14:solidFill>
                    <w14:schemeClr w14:val="tx1"/>
                  </w14:solidFill>
                </w14:textFill>
              </w:rPr>
              <w:t>合计收费=1+2.8+2.75+14+2=22.55（万元）</w:t>
            </w:r>
          </w:p>
          <w:p>
            <w:pPr>
              <w:keepNext w:val="0"/>
              <w:keepLines w:val="0"/>
              <w:pageBreakBefore w:val="0"/>
              <w:kinsoku/>
              <w:wordWrap/>
              <w:overflowPunct/>
              <w:bidi w:val="0"/>
              <w:spacing w:before="0" w:beforeAutospacing="0" w:after="0" w:afterAutospacing="0" w:line="440" w:lineRule="exact"/>
              <w:textAlignment w:val="auto"/>
              <w:rPr>
                <w:rFonts w:hint="eastAsia" w:ascii="宋体" w:hAnsi="宋体" w:eastAsia="宋体" w:cs="宋体"/>
                <w:sz w:val="21"/>
                <w:szCs w:val="21"/>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）代</w:t>
            </w:r>
            <w:r>
              <w:rPr>
                <w:rFonts w:hint="eastAsia" w:ascii="宋体" w:hAnsi="宋体" w:eastAsia="宋体" w:cs="宋体"/>
                <w:sz w:val="21"/>
                <w:szCs w:val="21"/>
              </w:rPr>
              <w:t>理费用汇到如下指定账户：</w:t>
            </w:r>
          </w:p>
          <w:p>
            <w:pPr>
              <w:keepNext w:val="0"/>
              <w:keepLines w:val="0"/>
              <w:pageBreakBefore w:val="0"/>
              <w:kinsoku/>
              <w:wordWrap/>
              <w:overflowPunct/>
              <w:bidi w:val="0"/>
              <w:spacing w:before="0" w:beforeAutospacing="0" w:after="0" w:afterAutospacing="0"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开户名称：广西众联工程项目管理有限公司</w:t>
            </w:r>
          </w:p>
          <w:p>
            <w:pPr>
              <w:keepNext w:val="0"/>
              <w:keepLines w:val="0"/>
              <w:pageBreakBefore w:val="0"/>
              <w:kinsoku/>
              <w:wordWrap/>
              <w:overflowPunct/>
              <w:bidi w:val="0"/>
              <w:spacing w:before="0" w:beforeAutospacing="0" w:after="0" w:afterAutospacing="0"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开户银行：中国光大银行股份有限公司南宁民主支行</w:t>
            </w:r>
          </w:p>
          <w:p>
            <w:pPr>
              <w:keepNext w:val="0"/>
              <w:keepLines w:val="0"/>
              <w:pageBreakBefore w:val="0"/>
              <w:kinsoku/>
              <w:wordWrap/>
              <w:overflowPunct/>
              <w:bidi w:val="0"/>
              <w:spacing w:before="0" w:beforeAutospacing="0" w:after="0" w:afterAutospacing="0"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银行账号：78900188000167866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42"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34</w:t>
            </w:r>
          </w:p>
        </w:tc>
        <w:tc>
          <w:tcPr>
            <w:tcW w:w="1890" w:type="dxa"/>
            <w:vAlign w:val="center"/>
          </w:tcPr>
          <w:p>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其他补充事项</w:t>
            </w:r>
          </w:p>
        </w:tc>
        <w:tc>
          <w:tcPr>
            <w:tcW w:w="6652" w:type="dxa"/>
            <w:gridSpan w:val="2"/>
            <w:tcMar>
              <w:top w:w="0" w:type="dxa"/>
              <w:left w:w="113" w:type="dxa"/>
              <w:bottom w:w="0" w:type="dxa"/>
              <w:right w:w="113" w:type="dxa"/>
            </w:tcMar>
            <w:vAlign w:val="center"/>
          </w:tcPr>
          <w:p>
            <w:pPr>
              <w:keepNext w:val="0"/>
              <w:keepLines w:val="0"/>
              <w:pageBreakBefore w:val="0"/>
              <w:kinsoku/>
              <w:wordWrap/>
              <w:overflowPunct/>
              <w:bidi w:val="0"/>
              <w:spacing w:before="0" w:beforeAutospacing="0" w:after="0" w:afterAutospacing="0" w:line="440" w:lineRule="exact"/>
              <w:textAlignment w:val="auto"/>
              <w:rPr>
                <w:rFonts w:hint="eastAsia" w:ascii="宋体" w:hAnsi="宋体" w:eastAsia="宋体" w:cs="宋体"/>
                <w:sz w:val="21"/>
                <w:szCs w:val="21"/>
              </w:rPr>
            </w:pPr>
            <w:r>
              <w:rPr>
                <w:rFonts w:hint="eastAsia" w:ascii="宋体" w:hAnsi="宋体" w:eastAsia="宋体" w:cs="宋体"/>
                <w:sz w:val="21"/>
                <w:szCs w:val="21"/>
              </w:rPr>
              <w:t>1.本</w:t>
            </w:r>
            <w:r>
              <w:rPr>
                <w:rFonts w:hint="eastAsia" w:ascii="宋体" w:hAnsi="宋体" w:eastAsia="宋体" w:cs="宋体"/>
                <w:sz w:val="21"/>
                <w:szCs w:val="21"/>
                <w:lang w:eastAsia="zh-CN"/>
              </w:rPr>
              <w:t>磋商文件</w:t>
            </w:r>
            <w:r>
              <w:rPr>
                <w:rFonts w:hint="eastAsia" w:ascii="宋体" w:hAnsi="宋体" w:eastAsia="宋体" w:cs="宋体"/>
                <w:sz w:val="21"/>
                <w:szCs w:val="21"/>
              </w:rPr>
              <w:t>中描述供应商的“公章”是指根据我国对公章的管理规定，用供应商法定主体行为名称制作的印章，除本</w:t>
            </w:r>
            <w:r>
              <w:rPr>
                <w:rFonts w:hint="eastAsia" w:ascii="宋体" w:hAnsi="宋体" w:eastAsia="宋体" w:cs="宋体"/>
                <w:sz w:val="21"/>
                <w:szCs w:val="21"/>
                <w:lang w:eastAsia="zh-CN"/>
              </w:rPr>
              <w:t>磋商文件</w:t>
            </w:r>
            <w:r>
              <w:rPr>
                <w:rFonts w:hint="eastAsia" w:ascii="宋体" w:hAnsi="宋体" w:eastAsia="宋体" w:cs="宋体"/>
                <w:sz w:val="21"/>
                <w:szCs w:val="21"/>
              </w:rPr>
              <w:t>有特殊规定外，供应商的财务章、部门章、分公司章、工会章、合同章、磋商专用章、业务专用章等其它形式印章均不能代替公章。</w:t>
            </w:r>
          </w:p>
          <w:p>
            <w:pPr>
              <w:keepNext w:val="0"/>
              <w:keepLines w:val="0"/>
              <w:pageBreakBefore w:val="0"/>
              <w:kinsoku/>
              <w:wordWrap/>
              <w:overflowPunct/>
              <w:bidi w:val="0"/>
              <w:spacing w:before="0" w:beforeAutospacing="0" w:after="0" w:afterAutospacing="0" w:line="440" w:lineRule="exact"/>
              <w:textAlignment w:val="auto"/>
              <w:rPr>
                <w:rFonts w:hint="eastAsia" w:ascii="宋体" w:hAnsi="宋体" w:eastAsia="宋体" w:cs="宋体"/>
                <w:sz w:val="21"/>
                <w:szCs w:val="21"/>
              </w:rPr>
            </w:pPr>
            <w:r>
              <w:rPr>
                <w:rFonts w:hint="eastAsia" w:ascii="宋体" w:hAnsi="宋体" w:eastAsia="宋体" w:cs="宋体"/>
                <w:sz w:val="21"/>
                <w:szCs w:val="21"/>
              </w:rPr>
              <w:t>2.本</w:t>
            </w:r>
            <w:r>
              <w:rPr>
                <w:rFonts w:hint="eastAsia" w:ascii="宋体" w:hAnsi="宋体" w:eastAsia="宋体" w:cs="宋体"/>
                <w:sz w:val="21"/>
                <w:szCs w:val="21"/>
                <w:lang w:eastAsia="zh-CN"/>
              </w:rPr>
              <w:t>磋商文件</w:t>
            </w:r>
            <w:r>
              <w:rPr>
                <w:rFonts w:hint="eastAsia" w:ascii="宋体" w:hAnsi="宋体" w:eastAsia="宋体" w:cs="宋体"/>
                <w:sz w:val="21"/>
                <w:szCs w:val="21"/>
              </w:rPr>
              <w:t>中描述供应商的“签字”是指供应商的法定代表人（负责人）或被授权人亲自在</w:t>
            </w:r>
            <w:r>
              <w:rPr>
                <w:rFonts w:hint="eastAsia" w:ascii="宋体" w:hAnsi="宋体" w:eastAsia="宋体" w:cs="宋体"/>
                <w:sz w:val="21"/>
                <w:szCs w:val="21"/>
                <w:lang w:eastAsia="zh-CN"/>
              </w:rPr>
              <w:t>磋商文件</w:t>
            </w:r>
            <w:r>
              <w:rPr>
                <w:rFonts w:hint="eastAsia" w:ascii="宋体" w:hAnsi="宋体" w:eastAsia="宋体" w:cs="宋体"/>
                <w:sz w:val="21"/>
                <w:szCs w:val="21"/>
              </w:rPr>
              <w:t>规定签署处亲笔写上个人的名字的行为，私章、签字章、印鉴、影印等其它形式均不能代替亲笔签字。</w:t>
            </w:r>
          </w:p>
          <w:p>
            <w:pPr>
              <w:keepNext w:val="0"/>
              <w:keepLines w:val="0"/>
              <w:pageBreakBefore w:val="0"/>
              <w:kinsoku/>
              <w:wordWrap/>
              <w:overflowPunct/>
              <w:bidi w:val="0"/>
              <w:spacing w:before="0" w:beforeAutospacing="0" w:after="0" w:afterAutospacing="0" w:line="440" w:lineRule="exact"/>
              <w:textAlignment w:val="auto"/>
              <w:rPr>
                <w:rFonts w:hint="eastAsia" w:ascii="宋体" w:hAnsi="宋体" w:eastAsia="宋体" w:cs="宋体"/>
                <w:sz w:val="21"/>
                <w:szCs w:val="21"/>
              </w:rPr>
            </w:pPr>
            <w:r>
              <w:rPr>
                <w:rFonts w:hint="eastAsia" w:ascii="宋体" w:hAnsi="宋体" w:eastAsia="宋体" w:cs="宋体"/>
                <w:sz w:val="21"/>
                <w:szCs w:val="21"/>
              </w:rPr>
              <w:t>3.享受中小企业扶持政策的，采购人、采购代理机构应当随成交结果公开的《中小企业声明函》。</w:t>
            </w:r>
          </w:p>
          <w:p>
            <w:pPr>
              <w:pStyle w:val="16"/>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4.为残疾人福利性单位的，采购人或者其委托的采购代理机构应当随成交结果同时公告其《残疾人福利性单位声明函》，接受社会监督。</w:t>
            </w:r>
          </w:p>
        </w:tc>
      </w:tr>
    </w:tbl>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jc w:val="center"/>
        <w:rPr>
          <w:rFonts w:hint="eastAsia" w:ascii="宋体" w:hAnsi="宋体" w:eastAsia="宋体" w:cs="宋体"/>
          <w:b/>
          <w:bCs/>
          <w:color w:val="000000" w:themeColor="text1"/>
          <w:sz w:val="28"/>
          <w:szCs w:val="36"/>
          <w:highlight w:val="none"/>
          <w14:textFill>
            <w14:solidFill>
              <w14:schemeClr w14:val="tx1"/>
            </w14:solidFill>
          </w14:textFill>
        </w:rPr>
      </w:pPr>
      <w:r>
        <w:rPr>
          <w:rFonts w:hint="eastAsia" w:ascii="宋体" w:hAnsi="宋体" w:eastAsia="宋体" w:cs="宋体"/>
          <w:b/>
          <w:bCs/>
          <w:color w:val="000000" w:themeColor="text1"/>
          <w:sz w:val="28"/>
          <w:szCs w:val="36"/>
          <w:highlight w:val="none"/>
          <w:lang w:val="en-US" w:eastAsia="zh-CN"/>
          <w14:textFill>
            <w14:solidFill>
              <w14:schemeClr w14:val="tx1"/>
            </w14:solidFill>
          </w14:textFill>
        </w:rPr>
        <w:t>供应商</w:t>
      </w:r>
      <w:r>
        <w:rPr>
          <w:rFonts w:hint="eastAsia" w:ascii="宋体" w:hAnsi="宋体" w:eastAsia="宋体" w:cs="宋体"/>
          <w:b/>
          <w:bCs/>
          <w:color w:val="000000" w:themeColor="text1"/>
          <w:sz w:val="28"/>
          <w:szCs w:val="36"/>
          <w:highlight w:val="none"/>
          <w14:textFill>
            <w14:solidFill>
              <w14:schemeClr w14:val="tx1"/>
            </w14:solidFill>
          </w14:textFill>
        </w:rPr>
        <w:t>须知正文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5" w:name="_Toc132880658"/>
      <w:r>
        <w:rPr>
          <w:rFonts w:hint="eastAsia" w:ascii="宋体" w:hAnsi="宋体" w:eastAsia="宋体" w:cs="宋体"/>
          <w:color w:val="auto"/>
          <w:sz w:val="21"/>
          <w:szCs w:val="21"/>
          <w:highlight w:val="none"/>
        </w:rPr>
        <w:t>一、总则</w:t>
      </w:r>
      <w:bookmarkEnd w:id="5"/>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1.预算资金及来源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本项目已经</w:t>
      </w:r>
      <w:r>
        <w:rPr>
          <w:rFonts w:hint="eastAsia" w:ascii="宋体" w:hAnsi="宋体" w:eastAsia="宋体" w:cs="宋体"/>
          <w:b/>
          <w:kern w:val="0"/>
          <w:sz w:val="21"/>
          <w:szCs w:val="21"/>
          <w:highlight w:val="none"/>
          <w:u w:val="single"/>
          <w:lang w:eastAsia="zh-CN"/>
        </w:rPr>
        <w:t>国家税务总局南宁市税务局</w:t>
      </w:r>
      <w:r>
        <w:rPr>
          <w:rFonts w:hint="eastAsia" w:ascii="宋体" w:hAnsi="宋体" w:eastAsia="宋体" w:cs="宋体"/>
          <w:color w:val="auto"/>
          <w:sz w:val="21"/>
          <w:szCs w:val="21"/>
          <w:highlight w:val="none"/>
        </w:rPr>
        <w:t>批准立项。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1.2 本项目预算资金见</w:t>
      </w:r>
      <w:r>
        <w:rPr>
          <w:rFonts w:hint="eastAsia" w:ascii="宋体" w:hAnsi="宋体" w:eastAsia="宋体" w:cs="宋体"/>
          <w:b/>
          <w:bCs/>
          <w:color w:val="auto"/>
          <w:kern w:val="24"/>
          <w:sz w:val="21"/>
          <w:szCs w:val="21"/>
          <w:highlight w:val="none"/>
        </w:rPr>
        <w:t>供应商须知前附表</w:t>
      </w:r>
      <w:r>
        <w:rPr>
          <w:rFonts w:hint="eastAsia" w:ascii="宋体" w:hAnsi="宋体" w:eastAsia="宋体" w:cs="宋体"/>
          <w:color w:val="auto"/>
          <w:kern w:val="24"/>
          <w:sz w:val="21"/>
          <w:szCs w:val="21"/>
          <w:highlight w:val="none"/>
        </w:rPr>
        <w:t>，已列入</w:t>
      </w:r>
      <w:r>
        <w:rPr>
          <w:rFonts w:hint="eastAsia" w:ascii="宋体" w:hAnsi="宋体" w:eastAsia="宋体" w:cs="宋体"/>
          <w:b/>
          <w:kern w:val="24"/>
          <w:sz w:val="21"/>
          <w:szCs w:val="21"/>
          <w:highlight w:val="none"/>
          <w:u w:val="single"/>
          <w:lang w:eastAsia="zh-CN"/>
        </w:rPr>
        <w:t>国家税务总局南宁市税务局</w:t>
      </w:r>
      <w:r>
        <w:rPr>
          <w:rFonts w:hint="eastAsia" w:ascii="宋体" w:hAnsi="宋体" w:eastAsia="宋体" w:cs="宋体"/>
          <w:color w:val="auto"/>
          <w:kern w:val="24"/>
          <w:sz w:val="21"/>
          <w:szCs w:val="21"/>
          <w:highlight w:val="none"/>
        </w:rPr>
        <w:t>预算。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2.合格的产品和服务（工程）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本项目所涉及的所有产品和服务（工程）均应来自中国境内（指关境内），合同金额的支付也仅限于这些产品和服务（工程）。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合格的产品和服务（工程），即</w:t>
      </w:r>
      <w:r>
        <w:rPr>
          <w:rFonts w:hint="eastAsia" w:ascii="宋体" w:hAnsi="宋体" w:eastAsia="宋体" w:cs="宋体"/>
          <w:b/>
          <w:bCs/>
          <w:color w:val="auto"/>
          <w:sz w:val="21"/>
          <w:szCs w:val="21"/>
          <w:highlight w:val="none"/>
        </w:rPr>
        <w:t>采购需求</w:t>
      </w:r>
      <w:r>
        <w:rPr>
          <w:rFonts w:hint="eastAsia" w:ascii="宋体" w:hAnsi="宋体" w:eastAsia="宋体" w:cs="宋体"/>
          <w:color w:val="auto"/>
          <w:sz w:val="21"/>
          <w:szCs w:val="21"/>
          <w:highlight w:val="none"/>
        </w:rPr>
        <w:t>见</w:t>
      </w:r>
      <w:r>
        <w:rPr>
          <w:rFonts w:hint="eastAsia" w:ascii="宋体" w:hAnsi="宋体" w:eastAsia="宋体" w:cs="宋体"/>
          <w:b/>
          <w:color w:val="auto"/>
          <w:sz w:val="21"/>
          <w:szCs w:val="21"/>
          <w:highlight w:val="none"/>
          <w:lang w:eastAsia="zh-CN"/>
        </w:rPr>
        <w:t>磋商文件</w:t>
      </w:r>
      <w:r>
        <w:rPr>
          <w:rFonts w:hint="eastAsia" w:ascii="宋体" w:hAnsi="宋体" w:eastAsia="宋体" w:cs="宋体"/>
          <w:b/>
          <w:color w:val="auto"/>
          <w:sz w:val="21"/>
          <w:szCs w:val="21"/>
          <w:highlight w:val="none"/>
        </w:rPr>
        <w:t>（技术部分）。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供应商应保证所提供的产品及服务（工程）免受第三方提出侵犯其知识产权（专利权、商标权、工业设计权及使用权）的请求及起诉。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3.合格的供应商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3.1一般规定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3.1.1供应商应遵守有关法律、法规和规章的强制性规定。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3.1.2供应商的资格要求及本项目的特定资格要求见</w:t>
      </w:r>
      <w:r>
        <w:rPr>
          <w:rFonts w:hint="eastAsia" w:ascii="宋体" w:hAnsi="宋体" w:eastAsia="宋体" w:cs="宋体"/>
          <w:b/>
          <w:bCs/>
          <w:color w:val="auto"/>
          <w:sz w:val="21"/>
          <w:szCs w:val="21"/>
          <w:highlight w:val="none"/>
        </w:rPr>
        <w:t>供应商须知前附</w:t>
      </w:r>
      <w:r>
        <w:rPr>
          <w:rFonts w:hint="eastAsia" w:ascii="宋体" w:hAnsi="宋体" w:eastAsia="宋体" w:cs="宋体"/>
          <w:color w:val="auto"/>
          <w:sz w:val="21"/>
          <w:szCs w:val="21"/>
          <w:highlight w:val="none"/>
        </w:rPr>
        <w:t>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3.1.3资格条件中所称“重大违法记录”，是指供应商因违法经营受到刑事处罚或者责令停产停业、吊销许可证或者执照、较大数额罚款等行政处罚。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“较大数额罚款”认定为200万元以上的罚款，法律、行政法规以及国务院有关部门明确规定相关领域“较大数额罚款”标准高于200万元的，从其规定。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3.1.4信用记录要求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磋商小组将通过“信用中国”网站（www.creditchina.gov.cn）、中国政府采购网（www.ccgp.gov.cn）等渠道查询供应商的信用记录，并对供应商信用记录进行甄别，对列入失信被执行人、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、政府采购严重违法失信行为记录名单及其他不符合《中华人民共和国政府采购法》第二十二条规定条件的供应商，应当拒绝其参与采购活动。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3.2联合体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3.2.1若本项目接受联合体，则两个以上的自然人、法人或者其他组织可以组成一个联合体，以一个供应商的身份共同参加政府采购。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3.2.2以联合体形式参加磋商的，联合体各方应按第二章要求提供资格条件材料。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3.2.4联合体应当提交联合协议，载明联合体各方承担的工作和义务。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3.2.5联合体各方应当共同与采购人签订采购合同，就采购合同约定的事项对采购人承担连带责任。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3.2.6以联合体形式参加政府采购活动的，联合体各方不得再单独参加或者与其他供应商另外组成联合体参加同一合同项下的政府采购活动。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3.3禁止规定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3.3.1单位负责人为同一人或者存在直接控股、管理关系的不同供应商，不得参加同一采购包的政府采购活动。否则响应均无效。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3.3.2除单一来源采购项目外，为采购项目提供整体设计、规范编制或者项目管理、监理、检测等服务的供应商，不得再参加该采购项目的其他采购活动。否则响应无效。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4.磋商响应费用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供应商应承担所有与编写、提交响应文件有关的费用，不论磋商的结果如何，采购人在任何情况下均无义务和责任承担这些费用。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bookmarkStart w:id="6" w:name="_Toc132880659"/>
      <w:r>
        <w:rPr>
          <w:rFonts w:hint="eastAsia" w:ascii="宋体" w:hAnsi="宋体" w:eastAsia="宋体" w:cs="宋体"/>
          <w:color w:val="auto"/>
          <w:sz w:val="21"/>
          <w:szCs w:val="21"/>
          <w:highlight w:val="none"/>
        </w:rPr>
        <w:t>二、</w:t>
      </w:r>
      <w:bookmarkEnd w:id="6"/>
      <w:r>
        <w:rPr>
          <w:rFonts w:hint="eastAsia" w:ascii="宋体" w:hAnsi="宋体" w:eastAsia="宋体" w:cs="宋体"/>
          <w:color w:val="auto"/>
          <w:sz w:val="21"/>
          <w:szCs w:val="21"/>
          <w:highlight w:val="none"/>
          <w:lang w:eastAsia="zh-CN"/>
        </w:rPr>
        <w:t>磋商文件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lang w:eastAsia="zh-CN"/>
        </w:rPr>
        <w:t>磋商文件</w:t>
      </w:r>
      <w:r>
        <w:rPr>
          <w:rFonts w:hint="eastAsia" w:ascii="宋体" w:hAnsi="宋体" w:eastAsia="宋体" w:cs="宋体"/>
          <w:b/>
          <w:color w:val="auto"/>
          <w:sz w:val="21"/>
          <w:szCs w:val="21"/>
          <w:highlight w:val="none"/>
        </w:rPr>
        <w:t>构成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第一部分 商务部分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（1）磋商邀请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（2）供应商须知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（3）评审方法及标准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（4）采购合同文本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（5）响应文件格式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第二部分 技术部分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）项目采购需求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w:t>
      </w:r>
      <w:r>
        <w:rPr>
          <w:rFonts w:hint="eastAsia" w:ascii="宋体" w:hAnsi="宋体" w:eastAsia="宋体" w:cs="宋体"/>
          <w:b/>
          <w:color w:val="auto"/>
          <w:sz w:val="21"/>
          <w:szCs w:val="21"/>
          <w:highlight w:val="none"/>
          <w:lang w:eastAsia="zh-CN"/>
        </w:rPr>
        <w:t>磋商文件</w:t>
      </w:r>
      <w:r>
        <w:rPr>
          <w:rFonts w:hint="eastAsia" w:ascii="宋体" w:hAnsi="宋体" w:eastAsia="宋体" w:cs="宋体"/>
          <w:b/>
          <w:color w:val="auto"/>
          <w:sz w:val="21"/>
          <w:szCs w:val="21"/>
          <w:highlight w:val="none"/>
        </w:rPr>
        <w:t>询问、澄清或修改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供应商对</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如有疑问的，可以向采购人或者采购代理机构提出询问，采购人或者采购代理机构应当在3个工作日内作出答复，但答复的内容不得涉及商业秘密。如有必要，采购人或者采购代理机构可对</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进行澄清或者修改。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 提交首次响应文件截止之日前，采购人、采购代理机构或者磋商小组可以对已发出的磋商文件进行必要的澄清或者修改。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 澄清或者修改将在原公告发布媒体上发布更正公告，并以书面形式通知所有获取磋商文件的供应商。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6.5澄清或者修改的内容作为磋商文件的组成部分。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7" w:name="_Toc132880660"/>
      <w:r>
        <w:rPr>
          <w:rFonts w:hint="eastAsia" w:ascii="宋体" w:hAnsi="宋体" w:eastAsia="宋体" w:cs="宋体"/>
          <w:color w:val="auto"/>
          <w:sz w:val="21"/>
          <w:szCs w:val="21"/>
          <w:highlight w:val="none"/>
        </w:rPr>
        <w:t>三、响应文件</w:t>
      </w:r>
      <w:bookmarkEnd w:id="7"/>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响应文件编制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7.1响应文件的编制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7.1.1供应商应先仔细阅读</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的全部内容后，再进行响应文件的编制。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7.1.2响应文件应满足</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提出的实质性要求和条件，并保证其所提交的全部资料是不可割离且真实、有效、准确、完整和不具有任何误导性的，否则造成不利后果由供应商承担责任。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7.2响应文件的语言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7.2.1除</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另有规定外，响应文件应使用中文文本并使用中文简化字，若有不同文本，以中文简化字文本为准。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7.2.2响应文件提供的全部资料中，若属于非中文描述的，应同时提供中文简化字译本。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7.2.3除在</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的要求中另有规定外，响应文件计量单位应使用中华人民共和国法定计量单位。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8.响应文件的组成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 响应文件包括商务部分和技术部分。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 响应文件</w:t>
      </w:r>
      <w:r>
        <w:rPr>
          <w:rFonts w:hint="eastAsia" w:ascii="宋体" w:hAnsi="宋体" w:eastAsia="宋体" w:cs="宋体"/>
          <w:b/>
          <w:bCs/>
          <w:color w:val="auto"/>
          <w:sz w:val="21"/>
          <w:szCs w:val="21"/>
          <w:highlight w:val="none"/>
        </w:rPr>
        <w:t>商务部分</w:t>
      </w:r>
      <w:r>
        <w:rPr>
          <w:rFonts w:hint="eastAsia" w:ascii="宋体" w:hAnsi="宋体" w:eastAsia="宋体" w:cs="宋体"/>
          <w:color w:val="auto"/>
          <w:sz w:val="21"/>
          <w:szCs w:val="21"/>
          <w:highlight w:val="none"/>
        </w:rPr>
        <w:t>主要包括的文件和资料：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8.2.1 资格证明文件，见</w:t>
      </w:r>
      <w:r>
        <w:rPr>
          <w:rFonts w:hint="eastAsia" w:ascii="宋体" w:hAnsi="宋体" w:eastAsia="宋体" w:cs="宋体"/>
          <w:b/>
          <w:color w:val="auto"/>
          <w:sz w:val="21"/>
          <w:szCs w:val="21"/>
          <w:highlight w:val="none"/>
        </w:rPr>
        <w:t>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8.2.2 其他文件及资料，见</w:t>
      </w:r>
      <w:r>
        <w:rPr>
          <w:rFonts w:hint="eastAsia" w:ascii="宋体" w:hAnsi="宋体" w:eastAsia="宋体" w:cs="宋体"/>
          <w:b/>
          <w:color w:val="auto"/>
          <w:sz w:val="21"/>
          <w:szCs w:val="21"/>
          <w:highlight w:val="none"/>
        </w:rPr>
        <w:t>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 响应文件</w:t>
      </w:r>
      <w:r>
        <w:rPr>
          <w:rFonts w:hint="eastAsia" w:ascii="宋体" w:hAnsi="宋体" w:eastAsia="宋体" w:cs="宋体"/>
          <w:b/>
          <w:bCs/>
          <w:color w:val="auto"/>
          <w:sz w:val="21"/>
          <w:szCs w:val="21"/>
          <w:highlight w:val="none"/>
        </w:rPr>
        <w:t>技术部分</w:t>
      </w:r>
      <w:r>
        <w:rPr>
          <w:rFonts w:hint="eastAsia" w:ascii="宋体" w:hAnsi="宋体" w:eastAsia="宋体" w:cs="宋体"/>
          <w:color w:val="auto"/>
          <w:sz w:val="21"/>
          <w:szCs w:val="21"/>
          <w:highlight w:val="none"/>
        </w:rPr>
        <w:t>主要包括的文件及资料，见</w:t>
      </w:r>
      <w:r>
        <w:rPr>
          <w:rFonts w:hint="eastAsia" w:ascii="宋体" w:hAnsi="宋体" w:eastAsia="宋体" w:cs="宋体"/>
          <w:b/>
          <w:color w:val="auto"/>
          <w:sz w:val="21"/>
          <w:szCs w:val="21"/>
          <w:highlight w:val="none"/>
        </w:rPr>
        <w:t>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 证明资料如标明有效期的，必须在有效期内。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9.报价要求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 除</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另有规定外，应以人民币报价。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 本项目不接受任何形式的赠送、“零”报价和折扣报价。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 本项目以磋商总报价为依据计算价格分。磋商总报价应包括</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中要求供应商承担所有工作内容的全部费用。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 最低报价不能作为成交的保证。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 供应商的报价不得超过采购项目预算。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10.响应文件的书写、密封、签署、盖章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10.1书写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10.1.1响应文件应使用不能擦去的墨料或墨水打印、书写。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10.1.2响应文件内容应没有涂改或行间插字。若有前述改动，在改动处应由单位负责人（授权代表）签字确认或加盖供应商的单位公章。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10.2密封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10.2.1响应文件应胶装或装订成册，避免材料散装、脱落。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10.2.2响应文件应使用不透明的牛皮纸或档案袋等材料密封包装，并在外包装封面注明“正本”或“副本”，以及项目编号、项目名称、开标时间等信息，避免响应文件被误拆或提前拆封。响应文件正本应按上述要求制作。副本可按上述要求制作，也可用正本的完整复印件，并与正本保持一致（若不一致，以正本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10.3签署、盖章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10.3.1响应文件中要求签字处应由供应商的单位负责人（授权代表）签字。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10.3.2响应文件必须按照</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给出文件格式的签署要求进行签署。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10.3.3供应商在</w:t>
      </w:r>
      <w:r>
        <w:rPr>
          <w:rFonts w:hint="eastAsia" w:ascii="宋体" w:hAnsi="宋体" w:eastAsia="宋体" w:cs="宋体"/>
          <w:b/>
          <w:bCs/>
          <w:color w:val="auto"/>
          <w:sz w:val="21"/>
          <w:szCs w:val="21"/>
          <w:highlight w:val="none"/>
        </w:rPr>
        <w:t>“磋商响应函”“法定代表人授权委托书”</w:t>
      </w:r>
      <w:r>
        <w:rPr>
          <w:rFonts w:hint="eastAsia" w:ascii="宋体" w:hAnsi="宋体" w:eastAsia="宋体" w:cs="宋体"/>
          <w:color w:val="auto"/>
          <w:sz w:val="21"/>
          <w:szCs w:val="21"/>
          <w:highlight w:val="none"/>
        </w:rPr>
        <w:t>上应当按格式要求加盖与供应商名称全称一致的标准公章，并按照</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第五章响应文件格式中的相应格式文件要求签署全名。</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10.3.4响应文件中的“盖章”指加盖供应商的“公章”，而非“合同专用章”、“投标专用章”等其他非公章。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响应有效期</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响应有效期见</w:t>
      </w:r>
      <w:r>
        <w:rPr>
          <w:rFonts w:hint="eastAsia" w:ascii="宋体" w:hAnsi="宋体" w:eastAsia="宋体" w:cs="宋体"/>
          <w:b/>
          <w:color w:val="auto"/>
          <w:sz w:val="21"/>
          <w:szCs w:val="21"/>
          <w:highlight w:val="none"/>
        </w:rPr>
        <w:t>供应商须知前附表</w:t>
      </w:r>
      <w:r>
        <w:rPr>
          <w:rFonts w:hint="eastAsia" w:ascii="宋体" w:hAnsi="宋体" w:eastAsia="宋体" w:cs="宋体"/>
          <w:color w:val="auto"/>
          <w:sz w:val="21"/>
          <w:szCs w:val="21"/>
          <w:highlight w:val="none"/>
        </w:rPr>
        <w:t>，在此期间，响应文件对供应商具有法律约束力，以保证采购人或者采购代理机构有足够的时间完成磋商、评审、定标以及签订合同。响应文件中承诺的响应有效期应当不少于</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中载明的响应有效期，否则作为无效响应处理。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特殊情况下，在原响应有效期期满之前，采购人或者采购代理机构可征得供应商同意延长响应有效期。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8" w:name="_Toc132880661"/>
      <w:r>
        <w:rPr>
          <w:rFonts w:hint="eastAsia" w:ascii="宋体" w:hAnsi="宋体" w:eastAsia="宋体" w:cs="宋体"/>
          <w:color w:val="auto"/>
          <w:sz w:val="21"/>
          <w:szCs w:val="21"/>
          <w:highlight w:val="none"/>
        </w:rPr>
        <w:t>四、响应文件递交</w:t>
      </w:r>
      <w:bookmarkEnd w:id="8"/>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响应文件递交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供应商应当在</w:t>
      </w:r>
      <w:r>
        <w:rPr>
          <w:rFonts w:hint="eastAsia" w:ascii="宋体" w:hAnsi="宋体" w:eastAsia="宋体" w:cs="宋体"/>
          <w:b/>
          <w:color w:val="auto"/>
          <w:sz w:val="21"/>
          <w:szCs w:val="21"/>
          <w:highlight w:val="none"/>
        </w:rPr>
        <w:t>供应商须知前附表</w:t>
      </w:r>
      <w:r>
        <w:rPr>
          <w:rFonts w:hint="eastAsia" w:ascii="宋体" w:hAnsi="宋体" w:eastAsia="宋体" w:cs="宋体"/>
          <w:color w:val="auto"/>
          <w:sz w:val="21"/>
          <w:szCs w:val="21"/>
          <w:highlight w:val="none"/>
        </w:rPr>
        <w:t>要求提交响应文件截止时间前，根据《供应商须知前附表》载明方式提交响应文件。</w:t>
      </w:r>
      <w:r>
        <w:rPr>
          <w:rFonts w:hint="eastAsia" w:ascii="宋体" w:hAnsi="宋体" w:eastAsia="宋体" w:cs="宋体"/>
          <w:color w:val="auto"/>
          <w:sz w:val="21"/>
          <w:szCs w:val="21"/>
          <w:highlight w:val="none"/>
          <w:lang w:eastAsia="zh-CN"/>
        </w:rPr>
        <w:t>逾期送达或者未按照</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eastAsia="zh-CN"/>
        </w:rPr>
        <w:t>文件要求密封的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将被拒绝。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响应文件补充、修改或撤回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供应商在提交响应文件截止时间前，可以对所提交的响应文件进行补充、修改或者撤回，并书面通知采购人、采购代理机构。补充、修改的内容应当按照</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要求签署、盖章、密封后，作为响应文件的组成部分。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提交响应文件截止时间后，不</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对已提交的响应文件作任何补充、修改或者撤回。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9" w:name="_Toc132880662"/>
      <w:r>
        <w:rPr>
          <w:rFonts w:hint="eastAsia" w:ascii="宋体" w:hAnsi="宋体" w:eastAsia="宋体" w:cs="宋体"/>
          <w:color w:val="auto"/>
          <w:sz w:val="21"/>
          <w:szCs w:val="21"/>
          <w:highlight w:val="none"/>
        </w:rPr>
        <w:t>五、磋商与评审</w:t>
      </w:r>
      <w:bookmarkEnd w:id="9"/>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14.磋商小组</w:t>
      </w:r>
    </w:p>
    <w:p>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14.1 </w:t>
      </w:r>
      <w:r>
        <w:rPr>
          <w:color w:val="000000"/>
          <w:highlight w:val="none"/>
        </w:rPr>
        <w:t xml:space="preserve"> 磋商与评审由依法组建的磋商小组负责，磋商小组由</w:t>
      </w:r>
      <w:r>
        <w:rPr>
          <w:rFonts w:hint="eastAsia"/>
          <w:color w:val="000000"/>
          <w:highlight w:val="none"/>
          <w:lang w:eastAsia="zh-CN"/>
        </w:rPr>
        <w:t>采购人代表和评审专家共</w:t>
      </w:r>
      <w:r>
        <w:rPr>
          <w:rFonts w:hint="eastAsia"/>
          <w:color w:val="000000"/>
          <w:highlight w:val="none"/>
          <w:lang w:val="en-US" w:eastAsia="zh-CN"/>
        </w:rPr>
        <w:t>3人</w:t>
      </w:r>
      <w:r>
        <w:rPr>
          <w:color w:val="000000"/>
          <w:highlight w:val="none"/>
        </w:rPr>
        <w:t>组成</w:t>
      </w:r>
      <w:r>
        <w:rPr>
          <w:rFonts w:hint="eastAsia"/>
          <w:color w:val="000000"/>
          <w:highlight w:val="none"/>
          <w:lang w:eastAsia="zh-CN"/>
        </w:rPr>
        <w:t>，其中评审专家人数不得少于磋商小组成员总数的三分之二</w:t>
      </w:r>
      <w:r>
        <w:rPr>
          <w:color w:val="000000"/>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评审专家应当遵守评审工作纪律，不得泄露评审情况和评审中获悉的商业秘密。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磋商小组成员应当按照客观、公正、审慎的原则，根据磋商文件规定的评审程序、评审方法和评审标准进行独立评审。</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15.初步审查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磋商小组应当对供应商提交的首次响应文件进行初步审查，包括响应文件的有效性、完整性、符合性。除可变动的技术、服务要求以及合同草案条款外，首次提交的响应文件有下列情况之一，其响应文件无效，磋商小组应当告知有关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(1)供应商未按照磋商文件规定提交磋商保证金的；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(2)未按照磋商文件规定要求密封、签署、盖章的；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(3)响应有效期不足的；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(4)供应商不满足磋商文件供应商资格条件或未按照磋商文件规定提供资格证明材料的；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(5)响应文件不满足磋商文件实质性条款的。响应文件是否实质性响应磋商文件，由磋商小组依据磋商文件规定、供应商响应文件及磋商情况认定；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(6)供应商存在失信记录的：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失信记录是指，通过“信用中国”网站(www.creditchina.gov.cn)、中国政府采购网(www.ccgp.gov.cn)查询相关主体信用记录，列入失信被执行人、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、政府采购严重违法失信行为记录名单及其他不符合《政府采购法》第二十二条规定条件的情况。失信情况查询详见供应商须知前附表；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(7)其他不符合法律、规章、规范性文件和磋商文件规定的。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16.澄清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磋商小组在对响应文件(包括首次响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供应商的澄清、说明或者更正应当采用书面形式，由其法定代表人或其授权代表签字，供应商的澄清、说明或者更正不得超出磋商文件的范围或者改变响应文件的实质性内容。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16.3关于响应描述（即响应文件中描述的内容）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（1）响应描述前后不一致且不涉及证明材料的：按照本节第16.1条、16.2条规定执行。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（2）响应描述与证明材料不一致或多份证明材料之间不一致的：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①磋商小组将要求供应商进行书面澄清，无法澄清的将按照不利于供应商的内容进行评审。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②供应商按照要求进行澄清的，采购人以澄清内容为准进行验收；供应商未按照要求进行澄清的，采购人以响应描述或证明材料中有利于采购人的内容进行验收。供应商应对证明材料的真实性、有效性承担责任。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若成交供应商的响应描述存在前后不一致、与证明材料不一致或多份证明材料之间不一致情形之一但在磋商中未能发现，则采购人将以响应描述或证明材料中有利于采购人的内容进行验收，成交供应商应自行承担由此产生的风险及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除磋商小组要求供应商做出的澄清、说明或者补正以外，磋商小组不接受供应商的任何询问、说明、更改及文件。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供应商的澄清必须在规定的时间内提交。</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初审结束后，磋商小组所有成员集中与单一供应商分别进行磋商，并给予所有参加磋商的供应商平等的磋商机会。供应商应派其法定代表人或授权代表参加磋商。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磋商过程中，磋商小组可以根据磋商文件和磋商情况实质性变动采购需求中的技术、服务要求以及合同草案条款，但不得变动磋商文件中的其他内容。实质性变动的内容，须经采购人代表确认。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　对磋商文件作出的实质性变动是磋商文件的有效组成部分，磋商小组应当及时以书面形式同时通知所有参加磋商的供应商。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　磋商文件不能详细列明采购标的技术、服务要求，需经磋商由供应商提供最终设计方案或解决方案的，磋商结束后，磋商小组应当按照少数服从多数的原则投票推荐3家以上供应商的设计方案或者解决方案。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　磋商小组应当根据实际情况与供应商进行磋商，并确定磋商的轮次。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17.7　已提交响应文件的供应商，在提交最后报价之前，可以根据磋商情况退出磋商。采购人或采购代理机构应当退还退出磋商的供应商的磋商保证金。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17.8　磋商结束后，供应商按照磋商小组要求重新提交的响应文件，不满足磋商文件及变动后的技术、服务要求以及合同草案条款的实质性要求的，将视为无效响应文件。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18.最后报价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磋商结束后，磋商小组应当要求所有实质性响应的供应商在规定时间内提交最后报价，提交最后报价的供应商不得少于3家。（符合</w:t>
      </w:r>
      <w:r>
        <w:rPr>
          <w:rFonts w:hint="eastAsia" w:ascii="宋体" w:hAnsi="宋体" w:eastAsia="宋体" w:cs="宋体"/>
          <w:b/>
          <w:color w:val="auto"/>
          <w:sz w:val="21"/>
          <w:szCs w:val="21"/>
          <w:highlight w:val="none"/>
        </w:rPr>
        <w:t>供应商须知前附表</w:t>
      </w:r>
      <w:r>
        <w:rPr>
          <w:rFonts w:hint="eastAsia" w:ascii="宋体" w:hAnsi="宋体" w:eastAsia="宋体" w:cs="宋体"/>
          <w:color w:val="auto"/>
          <w:sz w:val="21"/>
          <w:szCs w:val="21"/>
          <w:highlight w:val="none"/>
        </w:rPr>
        <w:t>规定的允许符合要求的供应商只有2家时可以继续进行采购活动的情形，提交最后报价的供应商可以为2家）。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　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　最后报价是供应商响应文件的有效组成部分。如磋商小组没有对磋商文件作实质性变动或增加新的需求，最后报价不得高于首轮报价。</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19.最后报价评审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最后报价计算错误修正的原则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(1)最后报价的大写金额和小写金额不一致的，以大写金额为准。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(2)总价金额与按分项报价汇总金额不一致的，以分项报价金额计算结果为准。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(3)分项报价金额小数点有明显错位的，应以总价为准，并修改分项报价。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(4)同时出现两种以上不一致的，按照前款规定的顺序修正。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(5)如果供应商不接受对其错误的更正，其最后报价将被视为无效报价或确定为无效响应。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最后报价的价格扣除原则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落实政府采购政策进行价格调整的规则详见第三章第2.3条。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　磋商报价得分：以供应商的最后报价作为价格评分依据。供应商的评审价为按上述条款修正并给予价格扣除优惠后的价格。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价格评分统一采用低价优先法计算，即满足磋商文件要求且价格最低的评审价为评审基准价，其价格分为满分。其他供应商的价格分统一按照下列公式计算：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w:t>
      </w:r>
      <w:r>
        <w:rPr>
          <w:rFonts w:hint="eastAsia" w:ascii="宋体" w:hAnsi="宋体" w:cs="宋体"/>
          <w:color w:val="auto"/>
          <w:kern w:val="2"/>
          <w:sz w:val="21"/>
          <w:szCs w:val="21"/>
          <w:highlight w:val="none"/>
          <w:lang w:eastAsia="zh-CN"/>
        </w:rPr>
        <w:t>评审</w:t>
      </w:r>
      <w:r>
        <w:rPr>
          <w:rFonts w:hint="eastAsia" w:ascii="宋体" w:hAnsi="宋体" w:eastAsia="宋体" w:cs="宋体"/>
          <w:color w:val="auto"/>
          <w:kern w:val="2"/>
          <w:sz w:val="21"/>
          <w:szCs w:val="21"/>
          <w:highlight w:val="none"/>
        </w:rPr>
        <w:t>报价</w:t>
      </w:r>
      <w:r>
        <w:rPr>
          <w:rFonts w:hint="eastAsia" w:ascii="宋体" w:hAnsi="宋体" w:eastAsia="宋体" w:cs="宋体"/>
          <w:color w:val="auto"/>
          <w:sz w:val="21"/>
          <w:szCs w:val="21"/>
          <w:highlight w:val="none"/>
        </w:rPr>
        <w:t>）×价格满分值</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20.综合评审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　经磋商确定最终采购需求和提交最后报价的供应商后，由磋商小组采用综合评分法对提交最后报价的供应商的响应文件和最后报价进行综合评分。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　评审办法及标准见第三章。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评审时，磋商小组成员应当独立对每个有效响应的文件进行评价、打分，然后汇总每个供应商每项评分因素的得分。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21.提出成交供应商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磋商小组应当按照综合评分由高到低的顺序提出3名以上成交候选供应商，并编写评审报告。（符合</w:t>
      </w:r>
      <w:r>
        <w:rPr>
          <w:rFonts w:hint="eastAsia" w:ascii="宋体" w:hAnsi="宋体" w:eastAsia="宋体" w:cs="宋体"/>
          <w:b/>
          <w:color w:val="auto"/>
          <w:sz w:val="21"/>
          <w:szCs w:val="21"/>
          <w:highlight w:val="none"/>
        </w:rPr>
        <w:t>供应商须知前附表</w:t>
      </w:r>
      <w:r>
        <w:rPr>
          <w:rFonts w:hint="eastAsia" w:ascii="宋体" w:hAnsi="宋体" w:eastAsia="宋体" w:cs="宋体"/>
          <w:color w:val="auto"/>
          <w:sz w:val="21"/>
          <w:szCs w:val="21"/>
          <w:highlight w:val="none"/>
        </w:rPr>
        <w:t>规定的允许符合要求的供应商只有2家时可以继续进行采购活动的情形，推荐的成交候选供应商可以为2家）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w:t>
      </w:r>
      <w:r>
        <w:rPr>
          <w:rFonts w:hint="eastAsia" w:ascii="宋体" w:hAnsi="宋体" w:eastAsia="宋体" w:cs="宋体"/>
          <w:color w:val="auto"/>
          <w:sz w:val="21"/>
          <w:szCs w:val="21"/>
          <w:highlight w:val="none"/>
          <w:u w:val="single"/>
        </w:rPr>
        <w:t>评审得分相同的，按照最后报价由低到高的顺序推荐。评审得分且最后报价相同的，按照技术指标优劣顺序推荐</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22.磋商终止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出现下列情形之一的，采购人或者采购代理机构应当终止磋商采购活动，在财政部指定的媒体上发布项目终止公告并说明原因，重新开展采购活动：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(1)因情况变化，不再符合规定的磋商采购方式适用情形的；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(3)在采购过程中符合竞争要求的供应商或者报价未超过采购预算的供应商不足3家的，或者提交最后报价的供应商少于3家的；（符合</w:t>
      </w:r>
      <w:r>
        <w:rPr>
          <w:rFonts w:hint="eastAsia" w:ascii="宋体" w:hAnsi="宋体" w:eastAsia="宋体" w:cs="宋体"/>
          <w:b/>
          <w:color w:val="auto"/>
          <w:sz w:val="21"/>
          <w:szCs w:val="21"/>
          <w:highlight w:val="none"/>
        </w:rPr>
        <w:t>供应商须知前附表</w:t>
      </w:r>
      <w:r>
        <w:rPr>
          <w:rFonts w:hint="eastAsia" w:ascii="宋体" w:hAnsi="宋体" w:eastAsia="宋体" w:cs="宋体"/>
          <w:color w:val="auto"/>
          <w:sz w:val="21"/>
          <w:szCs w:val="21"/>
          <w:highlight w:val="none"/>
        </w:rPr>
        <w:t xml:space="preserve">规定的允许符合要求的供应商只有2家时可以继续进行采购活动的情形，符合竞争要求的供应商或者报价未超过采购预算的供应商或者提交最后报价的供应商不足2家的；）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(4)因重大变故，采购任务取消的。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10" w:name="_Toc132880663"/>
      <w:r>
        <w:rPr>
          <w:rFonts w:hint="eastAsia" w:ascii="宋体" w:hAnsi="宋体" w:eastAsia="宋体" w:cs="宋体"/>
          <w:color w:val="auto"/>
          <w:sz w:val="21"/>
          <w:szCs w:val="21"/>
          <w:highlight w:val="none"/>
        </w:rPr>
        <w:t>六、成交和合同</w:t>
      </w:r>
      <w:bookmarkEnd w:id="10"/>
    </w:p>
    <w:p>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成交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23.1采购代理机构应当在评审结束后2个工作日内将评审报告送采购人确认。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 采购人或者采购代理机构应当在成交供应商确定后2个工作日内，在</w:t>
      </w:r>
      <w:r>
        <w:rPr>
          <w:rFonts w:hint="eastAsia" w:ascii="宋体" w:hAnsi="宋体" w:eastAsia="宋体" w:cs="宋体"/>
          <w:b/>
          <w:color w:val="auto"/>
          <w:sz w:val="21"/>
          <w:szCs w:val="21"/>
          <w:highlight w:val="none"/>
        </w:rPr>
        <w:t>供应商须知前附表</w:t>
      </w:r>
      <w:r>
        <w:rPr>
          <w:rFonts w:hint="eastAsia" w:ascii="宋体" w:hAnsi="宋体" w:eastAsia="宋体" w:cs="宋体"/>
          <w:color w:val="auto"/>
          <w:sz w:val="21"/>
          <w:szCs w:val="21"/>
          <w:highlight w:val="none"/>
        </w:rPr>
        <w:t>规定的媒体上公告成交结果，并将磋商文件随成交结果同时公告。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23.4 在公告成交结果的同时，采购人或者采购代理机构应当向成交供应商发出成交通知书。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23.5 成交通知书对采购人和成交供应商具有同等法律效力。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签订合同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采购人与成交供应商应当在成交通知书发出之日起30日内，按照磋商文件确定的合同文本以及采购标的、规格型号、采购金额、采购数量、技术和服务要求等事项签订政府采购合同。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24.4 成交供应商拒绝签订政府采购合同的，采购人可以按照本章第23.2条规定的原则确定其他供应商作为成交供应商并签订政府采购合同，也可以重新开展采购活动。拒绝签订政府采购合同的成交供应商不得参加对该项目重新开展的采购活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履约保证金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25.1成交供应商按照</w:t>
      </w:r>
      <w:r>
        <w:rPr>
          <w:rFonts w:hint="eastAsia" w:ascii="宋体" w:hAnsi="宋体" w:eastAsia="宋体" w:cs="宋体"/>
          <w:b/>
          <w:color w:val="auto"/>
          <w:sz w:val="21"/>
          <w:szCs w:val="21"/>
          <w:highlight w:val="none"/>
        </w:rPr>
        <w:t>供应商须知前附表</w:t>
      </w:r>
      <w:r>
        <w:rPr>
          <w:rFonts w:hint="eastAsia" w:ascii="宋体" w:hAnsi="宋体" w:eastAsia="宋体" w:cs="宋体"/>
          <w:color w:val="auto"/>
          <w:sz w:val="21"/>
          <w:szCs w:val="21"/>
          <w:highlight w:val="none"/>
        </w:rPr>
        <w:t>的规定，在签订采购合同前，向采购人提交履约保证金。联合体成交的，履约保证金以联合体各方或联合体中牵头人的名义提交。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25.2成交供应商没有按照</w:t>
      </w:r>
      <w:r>
        <w:rPr>
          <w:rFonts w:hint="eastAsia" w:ascii="宋体" w:hAnsi="宋体" w:eastAsia="宋体" w:cs="宋体"/>
          <w:b/>
          <w:color w:val="auto"/>
          <w:sz w:val="21"/>
          <w:szCs w:val="21"/>
          <w:highlight w:val="none"/>
        </w:rPr>
        <w:t>供应商须知前附表</w:t>
      </w:r>
      <w:r>
        <w:rPr>
          <w:rFonts w:hint="eastAsia" w:ascii="宋体" w:hAnsi="宋体" w:eastAsia="宋体" w:cs="宋体"/>
          <w:color w:val="auto"/>
          <w:sz w:val="21"/>
          <w:szCs w:val="21"/>
          <w:highlight w:val="none"/>
        </w:rPr>
        <w:t>的规定提交履约保证金的，视为放弃成交资格，其磋商保证金不予退还。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11" w:name="_Toc132880664"/>
      <w:r>
        <w:rPr>
          <w:rFonts w:hint="eastAsia" w:ascii="宋体" w:hAnsi="宋体" w:eastAsia="宋体" w:cs="宋体"/>
          <w:color w:val="auto"/>
          <w:sz w:val="21"/>
          <w:szCs w:val="21"/>
          <w:highlight w:val="none"/>
        </w:rPr>
        <w:t>七、询问和质疑</w:t>
      </w:r>
      <w:bookmarkEnd w:id="11"/>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 询问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26.1潜在供应商、供应商对政府采购活动事项有疑问的，可以向采购人或者采购代理机构提出询问，采购人或者采购代理机构应当在3个工作日内对依法提出的询问作出答复，但答复的内容不得涉及商业秘密。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27</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质疑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27.1潜在供应商、供应商（统称质疑人）认为</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、采购过程和成交结果使自己的权益受到损害的，可以在知道或者应知其权益受到损害之日起7个工作日内以书面形式向采购人或者采购代理机构提出质疑。联系部门、联系电话、通讯地址、电子邮箱</w:t>
      </w:r>
      <w:r>
        <w:rPr>
          <w:rFonts w:hint="eastAsia" w:ascii="宋体" w:hAnsi="宋体" w:eastAsia="宋体" w:cs="宋体"/>
          <w:b/>
          <w:bCs/>
          <w:color w:val="auto"/>
          <w:sz w:val="21"/>
          <w:szCs w:val="21"/>
          <w:highlight w:val="none"/>
        </w:rPr>
        <w:t>见</w:t>
      </w:r>
      <w:r>
        <w:rPr>
          <w:rFonts w:hint="eastAsia" w:ascii="宋体" w:hAnsi="宋体" w:eastAsia="宋体" w:cs="宋体"/>
          <w:b/>
          <w:color w:val="auto"/>
          <w:sz w:val="21"/>
          <w:szCs w:val="21"/>
          <w:highlight w:val="none"/>
        </w:rPr>
        <w:t>供应商须知前附表</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27.2在法定质疑期内，针对同一采购程序环节的质疑应一次性提出。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27.3质疑人应知其权益受到损害之日，是指：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（1）对可以质疑的</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提出质疑的，为收到</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之日或者</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公告期限届满之日；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（2）对采购过程提出质疑的，为各采购程序环节结束之日；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（3）对成交结果提出质疑的，为成交结果公告期限届满之日。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27.4质疑应当有明确的请求和必要的证明材料。供应商为自然人的，应当由本人签字；供应商为法人或者其他组织的，应当由法定代表人、主要负责人，或者其授权代表签字，并加盖公章。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27.5 采购人或者代理机构应当在收到供应商的质疑函后7个工作日内，对质疑内容作出答复，书面形式通知质疑供应商和其他有关供应商，但答复内容不得涉及商业秘密。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27.6质疑人对采购人、采购代理机构的答复不满意或者采购人、采购代理机构未在规定的时间内作出答复的，可以在答复期满后15个工作日内向同级人民政府财政部门投诉。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27.7投诉应当有明确的请求和必要的证明材料。投诉的事项不得超出已质疑事项的范围。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12" w:name="_Toc132880665"/>
      <w:r>
        <w:rPr>
          <w:rFonts w:hint="eastAsia" w:ascii="宋体" w:hAnsi="宋体" w:eastAsia="宋体" w:cs="宋体"/>
          <w:color w:val="auto"/>
          <w:sz w:val="21"/>
          <w:szCs w:val="21"/>
          <w:highlight w:val="none"/>
        </w:rPr>
        <w:t>八、其他</w:t>
      </w:r>
      <w:bookmarkEnd w:id="12"/>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28</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保密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28.1采购人、采购代理机构应当按照政府采购法和本办法的规定组织开展磋商，并采取必要措施，保证磋商在严格保密的情况下进行。任何单位和个人不得非法干预、影响磋商过程和结果。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 磋商小组成员和参与评审工作的有关人员对评审情况以及在评审过程中获悉的国家秘密、商业秘密负有保密责任。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29. 知识产权与规避专利、版权纠纷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 知识产权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29.1.1 项目系统的版权属于采购人所有，成交供应商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 规避专利、版权纠纷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29.2.1 供应商应保证其响应方案中的有关软件、文件等没有违反有关专利和版权等知识产权的规定。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29.2.2 成交供应商应保证采购人在中华人民共和国使用本项目成果任何一部分、或接受乙方服务时，免受第三方提出的侵犯其专利权、商标权或工业设计权等知识产权的索赔或起诉。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29.2.3 如果采购人在使用本项目任何一部分时被任何第三方诉称侵犯了第三方知识产权或任何其它权利，成交供应商应负责处理这一指控并应以成交供应商的名义自负费用向起诉方提出抗辩。由此可能产生的一切法律责任和经济责任均由成交供应商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1"/>
          <w:szCs w:val="21"/>
          <w:highlight w:val="none"/>
        </w:rPr>
        <w:t>29.2.4 如果采购人发现任何第三方在采购人未被许可的范围内非法使用采购人获得的知识产权，采购人应通知成交供应商。成交供应商应在收到采购人通知后14天内采取行动制止非法使用行为，否则由成交供应商承担相应的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720" w:lineRule="auto"/>
        <w:ind w:left="0"/>
        <w:jc w:val="center"/>
        <w:textAlignment w:val="auto"/>
        <w:outlineLvl w:val="1"/>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pPr>
      <w:bookmarkStart w:id="13" w:name="_Toc1093412876"/>
      <w:bookmarkStart w:id="14" w:name="_Toc24990"/>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第三章 评审方法及标准</w:t>
      </w:r>
      <w:bookmarkEnd w:id="13"/>
      <w:bookmarkEnd w:id="14"/>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1.评审方法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本项目评审方法：</w:t>
      </w:r>
      <w:r>
        <w:rPr>
          <w:rFonts w:hint="eastAsia" w:ascii="宋体" w:hAnsi="宋体" w:eastAsia="宋体" w:cs="宋体"/>
          <w:b/>
          <w:color w:val="auto"/>
          <w:sz w:val="21"/>
          <w:szCs w:val="21"/>
          <w:highlight w:val="none"/>
          <w:u w:val="single"/>
        </w:rPr>
        <w:t>采用综合评分法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2.评分标准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本项目</w:t>
      </w:r>
      <w:r>
        <w:rPr>
          <w:rFonts w:hint="eastAsia" w:ascii="宋体" w:hAnsi="宋体" w:eastAsia="宋体" w:cs="宋体"/>
          <w:b/>
          <w:color w:val="auto"/>
          <w:sz w:val="21"/>
          <w:szCs w:val="21"/>
          <w:highlight w:val="none"/>
          <w:u w:val="single"/>
        </w:rPr>
        <w:t>采用</w:t>
      </w:r>
      <w:r>
        <w:rPr>
          <w:rFonts w:hint="eastAsia" w:ascii="宋体" w:hAnsi="宋体" w:eastAsia="宋体" w:cs="宋体"/>
          <w:b/>
          <w:color w:val="auto"/>
          <w:sz w:val="21"/>
          <w:szCs w:val="21"/>
          <w:highlight w:val="none"/>
          <w:u w:val="single"/>
          <w:lang w:val="en-US" w:eastAsia="zh-CN"/>
        </w:rPr>
        <w:t>百分制</w:t>
      </w:r>
      <w:r>
        <w:rPr>
          <w:rFonts w:hint="eastAsia" w:ascii="宋体" w:hAnsi="宋体" w:eastAsia="宋体" w:cs="宋体"/>
          <w:b/>
          <w:color w:val="auto"/>
          <w:sz w:val="21"/>
          <w:szCs w:val="21"/>
          <w:highlight w:val="none"/>
          <w:u w:val="single"/>
        </w:rPr>
        <w:t>综合评分法</w:t>
      </w:r>
      <w:r>
        <w:rPr>
          <w:rFonts w:hint="eastAsia" w:ascii="宋体" w:hAnsi="宋体" w:eastAsia="宋体" w:cs="宋体"/>
          <w:color w:val="auto"/>
          <w:sz w:val="21"/>
          <w:szCs w:val="21"/>
          <w:highlight w:val="none"/>
        </w:rPr>
        <w:t>进行评分，综合评分法是指响应文件满足</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全部实质性要求，且按照评审因素的量化指标评审得分最高的供应商为成交候选供应商的评审方法。评审因素主要内容如下表。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本项目价格分值为</w:t>
      </w:r>
      <w:r>
        <w:rPr>
          <w:rFonts w:hint="eastAsia" w:ascii="宋体" w:hAnsi="宋体" w:eastAsia="宋体" w:cs="宋体"/>
          <w:b/>
          <w:bCs/>
          <w:color w:val="auto"/>
          <w:sz w:val="21"/>
          <w:szCs w:val="21"/>
          <w:highlight w:val="none"/>
          <w:u w:val="single"/>
          <w:lang w:val="en-US" w:eastAsia="zh-CN"/>
        </w:rPr>
        <w:t>20</w:t>
      </w:r>
      <w:r>
        <w:rPr>
          <w:rFonts w:hint="eastAsia" w:ascii="宋体" w:hAnsi="宋体" w:eastAsia="宋体" w:cs="宋体"/>
          <w:color w:val="auto"/>
          <w:sz w:val="21"/>
          <w:szCs w:val="21"/>
          <w:highlight w:val="none"/>
        </w:rPr>
        <w:t>分，其余评审因素分值为</w:t>
      </w:r>
      <w:r>
        <w:rPr>
          <w:rFonts w:hint="eastAsia" w:ascii="宋体" w:hAnsi="宋体" w:eastAsia="宋体" w:cs="宋体"/>
          <w:b/>
          <w:bCs/>
          <w:color w:val="auto"/>
          <w:sz w:val="21"/>
          <w:szCs w:val="21"/>
          <w:highlight w:val="none"/>
          <w:u w:val="single"/>
          <w:lang w:val="en-US" w:eastAsia="zh-CN"/>
        </w:rPr>
        <w:t>80</w:t>
      </w:r>
      <w:r>
        <w:rPr>
          <w:rFonts w:hint="eastAsia" w:ascii="宋体" w:hAnsi="宋体" w:eastAsia="宋体" w:cs="宋体"/>
          <w:color w:val="auto"/>
          <w:sz w:val="21"/>
          <w:szCs w:val="21"/>
          <w:highlight w:val="none"/>
        </w:rPr>
        <w:t>分。评审标准如下表：</w:t>
      </w:r>
    </w:p>
    <w:tbl>
      <w:tblPr>
        <w:tblStyle w:val="28"/>
        <w:tblW w:w="93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95"/>
        <w:gridCol w:w="672"/>
        <w:gridCol w:w="940"/>
        <w:gridCol w:w="6434"/>
        <w:gridCol w:w="6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7" w:hRule="atLeast"/>
          <w:jc w:val="center"/>
        </w:trPr>
        <w:tc>
          <w:tcPr>
            <w:tcW w:w="3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6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9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主要</w:t>
            </w:r>
          </w:p>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内容</w:t>
            </w:r>
          </w:p>
        </w:tc>
        <w:tc>
          <w:tcPr>
            <w:tcW w:w="64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指标要求</w:t>
            </w:r>
          </w:p>
        </w:tc>
        <w:tc>
          <w:tcPr>
            <w:tcW w:w="6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细项</w:t>
            </w:r>
          </w:p>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70" w:hRule="atLeast"/>
          <w:jc w:val="center"/>
        </w:trPr>
        <w:tc>
          <w:tcPr>
            <w:tcW w:w="3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67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w:t>
            </w:r>
          </w:p>
        </w:tc>
        <w:tc>
          <w:tcPr>
            <w:tcW w:w="9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价 格</w:t>
            </w:r>
          </w:p>
        </w:tc>
        <w:tc>
          <w:tcPr>
            <w:tcW w:w="6434" w:type="dxa"/>
            <w:tcBorders>
              <w:top w:val="single" w:color="auto" w:sz="4" w:space="0"/>
              <w:left w:val="single" w:color="auto" w:sz="4" w:space="0"/>
              <w:bottom w:val="single" w:color="auto" w:sz="4" w:space="0"/>
              <w:right w:val="single" w:color="auto" w:sz="4" w:space="0"/>
            </w:tcBorders>
            <w:noWrap/>
            <w:vAlign w:val="center"/>
          </w:tcPr>
          <w:p>
            <w:pPr>
              <w:pStyle w:val="44"/>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磋商报价得分=磋商基准价／</w:t>
            </w:r>
            <w:r>
              <w:rPr>
                <w:rFonts w:hint="eastAsia" w:ascii="宋体" w:hAnsi="宋体" w:cs="宋体"/>
                <w:color w:val="auto"/>
                <w:kern w:val="2"/>
                <w:sz w:val="21"/>
                <w:szCs w:val="21"/>
                <w:highlight w:val="none"/>
                <w:lang w:eastAsia="zh-CN"/>
              </w:rPr>
              <w:t>评审</w:t>
            </w:r>
            <w:r>
              <w:rPr>
                <w:rFonts w:hint="eastAsia" w:ascii="宋体" w:hAnsi="宋体" w:eastAsia="宋体" w:cs="宋体"/>
                <w:color w:val="auto"/>
                <w:kern w:val="2"/>
                <w:sz w:val="21"/>
                <w:szCs w:val="21"/>
                <w:highlight w:val="none"/>
              </w:rPr>
              <w:t>报价× 满分值</w:t>
            </w:r>
          </w:p>
          <w:p>
            <w:pPr>
              <w:pStyle w:val="44"/>
              <w:keepNext w:val="0"/>
              <w:keepLines w:val="0"/>
              <w:widowControl w:val="0"/>
              <w:suppressLineNumbers w:val="0"/>
              <w:spacing w:before="0" w:beforeAutospacing="0" w:after="0" w:afterAutospacing="0" w:line="360" w:lineRule="auto"/>
              <w:ind w:left="0" w:right="0"/>
              <w:jc w:val="both"/>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lang w:eastAsia="zh-CN"/>
              </w:rPr>
              <w:t>）评审报价</w:t>
            </w:r>
            <w:r>
              <w:rPr>
                <w:rFonts w:hint="eastAsia" w:ascii="宋体" w:hAnsi="宋体" w:cs="宋体"/>
                <w:color w:val="auto"/>
                <w:kern w:val="2"/>
                <w:sz w:val="21"/>
                <w:szCs w:val="21"/>
                <w:highlight w:val="none"/>
                <w:lang w:val="en-US" w:eastAsia="zh-CN"/>
              </w:rPr>
              <w:t>=最后磋商报价</w:t>
            </w:r>
          </w:p>
          <w:p>
            <w:pPr>
              <w:pStyle w:val="44"/>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zh-CN" w:eastAsia="zh-CN"/>
              </w:rPr>
              <w:t>满足</w:t>
            </w:r>
            <w:r>
              <w:rPr>
                <w:rFonts w:hint="eastAsia" w:ascii="宋体" w:hAnsi="宋体" w:cs="宋体"/>
                <w:color w:val="auto"/>
                <w:kern w:val="2"/>
                <w:sz w:val="21"/>
                <w:szCs w:val="21"/>
                <w:highlight w:val="none"/>
                <w:lang w:val="zh-CN" w:eastAsia="zh-CN"/>
              </w:rPr>
              <w:t>磋商</w:t>
            </w:r>
            <w:r>
              <w:rPr>
                <w:rFonts w:hint="eastAsia" w:ascii="宋体" w:hAnsi="宋体" w:eastAsia="宋体" w:cs="宋体"/>
                <w:color w:val="auto"/>
                <w:kern w:val="2"/>
                <w:sz w:val="21"/>
                <w:szCs w:val="21"/>
                <w:highlight w:val="none"/>
                <w:lang w:val="zh-CN" w:eastAsia="zh-CN"/>
              </w:rPr>
              <w:t>文件要求且</w:t>
            </w:r>
            <w:r>
              <w:rPr>
                <w:rFonts w:hint="eastAsia" w:ascii="宋体" w:hAnsi="宋体" w:cs="宋体"/>
                <w:color w:val="auto"/>
                <w:kern w:val="2"/>
                <w:sz w:val="21"/>
                <w:szCs w:val="21"/>
                <w:highlight w:val="none"/>
                <w:lang w:val="zh-CN" w:eastAsia="zh-CN"/>
              </w:rPr>
              <w:t>评审</w:t>
            </w:r>
            <w:r>
              <w:rPr>
                <w:rFonts w:hint="eastAsia" w:ascii="宋体" w:hAnsi="宋体" w:eastAsia="宋体" w:cs="宋体"/>
                <w:color w:val="auto"/>
                <w:kern w:val="2"/>
                <w:sz w:val="21"/>
                <w:szCs w:val="21"/>
                <w:highlight w:val="none"/>
                <w:lang w:val="zh-CN" w:eastAsia="zh-CN"/>
              </w:rPr>
              <w:t>报价最低的</w:t>
            </w:r>
            <w:r>
              <w:rPr>
                <w:rFonts w:hint="eastAsia" w:ascii="宋体" w:hAnsi="宋体" w:cs="宋体"/>
                <w:color w:val="auto"/>
                <w:kern w:val="2"/>
                <w:sz w:val="21"/>
                <w:szCs w:val="21"/>
                <w:highlight w:val="none"/>
                <w:lang w:val="zh-CN" w:eastAsia="zh-CN"/>
              </w:rPr>
              <w:t>评审</w:t>
            </w:r>
            <w:r>
              <w:rPr>
                <w:rFonts w:hint="eastAsia" w:ascii="宋体" w:hAnsi="宋体" w:eastAsia="宋体" w:cs="宋体"/>
                <w:color w:val="auto"/>
                <w:kern w:val="2"/>
                <w:sz w:val="21"/>
                <w:szCs w:val="21"/>
                <w:highlight w:val="none"/>
                <w:lang w:val="zh-CN" w:eastAsia="zh-CN"/>
              </w:rPr>
              <w:t>报价为</w:t>
            </w:r>
            <w:r>
              <w:rPr>
                <w:rFonts w:hint="eastAsia" w:ascii="宋体" w:hAnsi="宋体" w:cs="宋体"/>
                <w:color w:val="auto"/>
                <w:kern w:val="2"/>
                <w:sz w:val="21"/>
                <w:szCs w:val="21"/>
                <w:highlight w:val="none"/>
                <w:lang w:val="zh-CN" w:eastAsia="zh-CN"/>
              </w:rPr>
              <w:t>磋商</w:t>
            </w:r>
            <w:r>
              <w:rPr>
                <w:rFonts w:hint="eastAsia" w:ascii="宋体" w:hAnsi="宋体" w:eastAsia="宋体" w:cs="宋体"/>
                <w:color w:val="auto"/>
                <w:kern w:val="2"/>
                <w:sz w:val="21"/>
                <w:szCs w:val="21"/>
                <w:highlight w:val="none"/>
                <w:lang w:val="zh-CN" w:eastAsia="zh-CN"/>
              </w:rPr>
              <w:t>基准价，其价格分为满分</w:t>
            </w:r>
            <w:r>
              <w:rPr>
                <w:rFonts w:hint="eastAsia" w:ascii="宋体" w:hAnsi="宋体" w:eastAsia="宋体" w:cs="宋体"/>
                <w:color w:val="auto"/>
                <w:kern w:val="2"/>
                <w:sz w:val="21"/>
                <w:szCs w:val="21"/>
                <w:highlight w:val="none"/>
              </w:rPr>
              <w:t>。</w:t>
            </w:r>
          </w:p>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both"/>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本项目为专门面对中小企业项目，按照《政府采购促进中小企业发展管理办法》（财库〔2020〕46 号）规定，小微企业、监狱企业、残疾人福利性单位不再执行价格评审优惠的扶持政策。</w:t>
            </w:r>
          </w:p>
        </w:tc>
        <w:tc>
          <w:tcPr>
            <w:tcW w:w="6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395"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672"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技术因素</w:t>
            </w:r>
          </w:p>
        </w:tc>
        <w:tc>
          <w:tcPr>
            <w:tcW w:w="940" w:type="dxa"/>
            <w:tcBorders>
              <w:top w:val="single" w:color="auto" w:sz="4" w:space="0"/>
              <w:left w:val="single" w:color="auto" w:sz="4" w:space="0"/>
              <w:right w:val="single" w:color="auto" w:sz="4" w:space="0"/>
            </w:tcBorders>
            <w:noWrap/>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质量保证措施方案</w:t>
            </w:r>
          </w:p>
        </w:tc>
        <w:tc>
          <w:tcPr>
            <w:tcW w:w="6434" w:type="dxa"/>
            <w:tcBorders>
              <w:top w:val="single" w:color="auto" w:sz="4" w:space="0"/>
              <w:left w:val="single" w:color="auto" w:sz="4" w:space="0"/>
              <w:right w:val="single" w:color="auto" w:sz="4" w:space="0"/>
            </w:tcBorders>
            <w:noWrap/>
            <w:vAlign w:val="center"/>
          </w:tcPr>
          <w:p>
            <w:pPr>
              <w:pStyle w:val="1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spacing w:val="8"/>
                <w:sz w:val="21"/>
                <w:szCs w:val="21"/>
                <w:lang w:val="en-US" w:eastAsia="zh-CN"/>
              </w:rPr>
              <w:t>供应商提供的</w:t>
            </w:r>
            <w:r>
              <w:rPr>
                <w:rFonts w:hint="eastAsia" w:ascii="宋体" w:hAnsi="宋体" w:eastAsia="宋体" w:cs="宋体"/>
                <w:bCs/>
                <w:color w:val="000000" w:themeColor="text1"/>
                <w:kern w:val="0"/>
                <w:sz w:val="21"/>
                <w:szCs w:val="21"/>
                <w:highlight w:val="none"/>
                <w14:textFill>
                  <w14:solidFill>
                    <w14:schemeClr w14:val="tx1"/>
                  </w14:solidFill>
                </w14:textFill>
              </w:rPr>
              <w:t>质量保证措施方案</w:t>
            </w:r>
            <w:r>
              <w:rPr>
                <w:rFonts w:hint="eastAsia" w:ascii="宋体" w:hAnsi="宋体" w:eastAsia="宋体" w:cs="宋体"/>
                <w:spacing w:val="8"/>
                <w:sz w:val="21"/>
                <w:szCs w:val="21"/>
                <w:lang w:val="en-US" w:eastAsia="zh-CN"/>
              </w:rPr>
              <w:t>能</w:t>
            </w:r>
            <w:r>
              <w:rPr>
                <w:rFonts w:hint="eastAsia" w:ascii="宋体" w:hAnsi="宋体" w:cs="宋体"/>
                <w:spacing w:val="8"/>
                <w:sz w:val="21"/>
                <w:szCs w:val="21"/>
                <w:lang w:val="en-US" w:eastAsia="zh-CN"/>
              </w:rPr>
              <w:t>完全</w:t>
            </w:r>
            <w:r>
              <w:rPr>
                <w:rFonts w:hint="eastAsia" w:ascii="宋体" w:hAnsi="宋体" w:eastAsia="宋体" w:cs="宋体"/>
                <w:spacing w:val="8"/>
                <w:sz w:val="21"/>
                <w:szCs w:val="21"/>
                <w:lang w:val="en-US" w:eastAsia="zh-CN"/>
              </w:rPr>
              <w:t>响应项目</w:t>
            </w:r>
            <w:r>
              <w:rPr>
                <w:rFonts w:hint="eastAsia" w:ascii="宋体" w:hAnsi="宋体" w:cs="宋体"/>
                <w:spacing w:val="8"/>
                <w:sz w:val="21"/>
                <w:szCs w:val="21"/>
                <w:lang w:val="en-US" w:eastAsia="zh-CN"/>
              </w:rPr>
              <w:t>采购</w:t>
            </w:r>
            <w:r>
              <w:rPr>
                <w:rFonts w:hint="eastAsia" w:ascii="宋体" w:hAnsi="宋体" w:eastAsia="宋体" w:cs="宋体"/>
                <w:spacing w:val="8"/>
                <w:sz w:val="21"/>
                <w:szCs w:val="21"/>
                <w:lang w:val="en-US" w:eastAsia="zh-CN"/>
              </w:rPr>
              <w:t>需</w:t>
            </w:r>
            <w:r>
              <w:rPr>
                <w:rFonts w:hint="eastAsia" w:ascii="宋体" w:hAnsi="宋体" w:cs="宋体"/>
                <w:spacing w:val="8"/>
                <w:sz w:val="21"/>
                <w:szCs w:val="21"/>
                <w:lang w:val="en-US" w:eastAsia="zh-CN"/>
              </w:rPr>
              <w:t>求的前提下</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主要工序应有质量技术保证措施和手段，自控体系完整，能有效保证技术质量</w:t>
            </w:r>
            <w:r>
              <w:rPr>
                <w:rFonts w:hint="eastAsia" w:ascii="宋体" w:hAnsi="宋体" w:eastAsia="宋体" w:cs="宋体"/>
                <w:color w:val="000000" w:themeColor="text1"/>
                <w:sz w:val="21"/>
                <w:szCs w:val="21"/>
                <w:highlight w:val="none"/>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p>
            <w:pPr>
              <w:pStyle w:val="1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w:t>
            </w:r>
            <w:r>
              <w:rPr>
                <w:rFonts w:hint="eastAsia" w:ascii="宋体" w:hAnsi="宋体" w:cs="宋体"/>
                <w:spacing w:val="8"/>
                <w:sz w:val="21"/>
                <w:szCs w:val="21"/>
                <w:lang w:eastAsia="zh-CN"/>
              </w:rPr>
              <w:t>在本项</w:t>
            </w:r>
            <w:r>
              <w:rPr>
                <w:rFonts w:hint="eastAsia" w:ascii="宋体" w:hAnsi="宋体" w:eastAsia="宋体" w:cs="宋体"/>
                <w:spacing w:val="8"/>
                <w:sz w:val="21"/>
                <w:szCs w:val="21"/>
                <w:lang w:val="en-US" w:eastAsia="zh-CN"/>
              </w:rPr>
              <w:t>①</w:t>
            </w:r>
            <w:r>
              <w:rPr>
                <w:rFonts w:hint="eastAsia" w:ascii="Times New Roman" w:hAnsi="Times New Roman" w:eastAsia="宋体" w:cs="Times New Roman"/>
                <w:color w:val="auto"/>
                <w:sz w:val="21"/>
                <w:szCs w:val="21"/>
                <w:highlight w:val="none"/>
                <w:lang w:val="en-US" w:eastAsia="zh-CN"/>
              </w:rPr>
              <w:t>项的基础上</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有专门的质量技术管理班子和制度，且人员配备合理，制度健全，</w:t>
            </w:r>
            <w:r>
              <w:rPr>
                <w:rFonts w:hint="eastAsia" w:ascii="宋体" w:hAnsi="宋体" w:eastAsia="宋体" w:cs="宋体"/>
                <w:color w:val="000000" w:themeColor="text1"/>
                <w:sz w:val="21"/>
                <w:szCs w:val="21"/>
                <w:highlight w:val="none"/>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分。</w:t>
            </w:r>
          </w:p>
          <w:p>
            <w:pPr>
              <w:pStyle w:val="1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cs="宋体"/>
                <w:spacing w:val="8"/>
                <w:sz w:val="21"/>
                <w:szCs w:val="21"/>
                <w:lang w:val="en-US" w:eastAsia="zh-CN"/>
              </w:rPr>
            </w:pPr>
            <w:r>
              <w:rPr>
                <w:rFonts w:hint="eastAsia" w:ascii="宋体" w:hAnsi="宋体" w:cs="宋体"/>
                <w:spacing w:val="8"/>
                <w:sz w:val="21"/>
                <w:szCs w:val="21"/>
                <w:lang w:val="en-US" w:eastAsia="zh-CN"/>
              </w:rPr>
              <w:t>③在本项第</w:t>
            </w:r>
            <w:r>
              <w:rPr>
                <w:rFonts w:hint="default" w:ascii="宋体" w:hAnsi="宋体" w:cs="宋体"/>
                <w:spacing w:val="8"/>
                <w:sz w:val="21"/>
                <w:szCs w:val="21"/>
                <w:lang w:val="zh-CN" w:eastAsia="zh-CN"/>
              </w:rPr>
              <w:t>②</w:t>
            </w:r>
            <w:r>
              <w:rPr>
                <w:rFonts w:hint="eastAsia" w:ascii="宋体" w:hAnsi="宋体" w:cs="宋体"/>
                <w:spacing w:val="8"/>
                <w:sz w:val="21"/>
                <w:szCs w:val="21"/>
                <w:lang w:val="en-US" w:eastAsia="zh-CN"/>
              </w:rPr>
              <w:t>项的基础上，承诺严格按国家有关技术规范及操作规程进行施工，工程质量达到国家建设工程施工质量验收规范合格标准的，得9分。</w:t>
            </w:r>
          </w:p>
          <w:p>
            <w:pPr>
              <w:pStyle w:val="1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注：供应商未提供质量和安全施工保证措施方案或质量和安全施工保证措施方案未达到①标准要求的，得0分。</w:t>
            </w:r>
          </w:p>
        </w:tc>
        <w:tc>
          <w:tcPr>
            <w:tcW w:w="677" w:type="dxa"/>
            <w:tcBorders>
              <w:top w:val="single" w:color="auto" w:sz="4" w:space="0"/>
              <w:left w:val="single" w:color="auto" w:sz="4" w:space="0"/>
              <w:bottom w:val="single" w:color="auto" w:sz="4" w:space="0"/>
              <w:right w:val="single" w:color="auto" w:sz="4" w:space="0"/>
            </w:tcBorders>
            <w:noWrap/>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pP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395" w:type="dxa"/>
            <w:vMerge w:val="continue"/>
            <w:tcBorders>
              <w:left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lang w:val="en-US" w:eastAsia="zh-CN"/>
              </w:rPr>
            </w:pPr>
          </w:p>
        </w:tc>
        <w:tc>
          <w:tcPr>
            <w:tcW w:w="672" w:type="dxa"/>
            <w:vMerge w:val="continue"/>
            <w:tcBorders>
              <w:left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lang w:val="en-US" w:eastAsia="zh-CN"/>
              </w:rPr>
            </w:pPr>
          </w:p>
        </w:tc>
        <w:tc>
          <w:tcPr>
            <w:tcW w:w="940" w:type="dxa"/>
            <w:tcBorders>
              <w:top w:val="single" w:color="auto" w:sz="4" w:space="0"/>
              <w:left w:val="single" w:color="auto" w:sz="4" w:space="0"/>
              <w:right w:val="single" w:color="auto" w:sz="4" w:space="0"/>
            </w:tcBorders>
            <w:noWrap/>
            <w:vAlign w:val="center"/>
          </w:tcPr>
          <w:p>
            <w:pPr>
              <w:keepNext w:val="0"/>
              <w:keepLines w:val="0"/>
              <w:widowControl/>
              <w:suppressLineNumbers w:val="0"/>
              <w:spacing w:before="0" w:beforeAutospacing="0" w:after="0" w:afterAutospacing="0" w:line="360" w:lineRule="exact"/>
              <w:ind w:left="0" w:leftChars="0" w:right="0" w:rightChars="0"/>
              <w:jc w:val="left"/>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Cs w:val="21"/>
                <w:highlight w:val="none"/>
              </w:rPr>
              <w:t>拟投入的主要物资计划</w:t>
            </w:r>
          </w:p>
        </w:tc>
        <w:tc>
          <w:tcPr>
            <w:tcW w:w="6434"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line="360" w:lineRule="exact"/>
              <w:ind w:left="0" w:right="0"/>
              <w:rPr>
                <w:rFonts w:hint="default" w:ascii="宋体" w:hAnsi="宋体" w:cs="宋体"/>
                <w:color w:val="auto"/>
                <w:kern w:val="0"/>
                <w:szCs w:val="21"/>
                <w:highlight w:val="none"/>
              </w:rPr>
            </w:pPr>
            <w:r>
              <w:rPr>
                <w:rFonts w:hint="eastAsia" w:ascii="宋体" w:hAnsi="宋体"/>
                <w:color w:val="auto"/>
                <w:szCs w:val="21"/>
                <w:highlight w:val="none"/>
              </w:rPr>
              <w:t>①</w:t>
            </w:r>
            <w:r>
              <w:rPr>
                <w:rFonts w:hint="eastAsia" w:ascii="宋体" w:hAnsi="宋体" w:cs="宋体"/>
                <w:color w:val="auto"/>
                <w:kern w:val="0"/>
                <w:szCs w:val="21"/>
                <w:highlight w:val="none"/>
              </w:rPr>
              <w:t>投入的施工材料有组织计划，数量、选型配置、进场时间基本满足施工需要，得1分。</w:t>
            </w:r>
          </w:p>
          <w:p>
            <w:pPr>
              <w:keepNext w:val="0"/>
              <w:keepLines w:val="0"/>
              <w:suppressLineNumbers w:val="0"/>
              <w:spacing w:before="0" w:beforeAutospacing="0" w:after="0" w:afterAutospacing="0" w:line="360" w:lineRule="exact"/>
              <w:ind w:left="0" w:right="0"/>
              <w:rPr>
                <w:rFonts w:hint="default" w:ascii="宋体" w:hAnsi="宋体" w:cs="宋体"/>
                <w:color w:val="auto"/>
                <w:kern w:val="0"/>
                <w:szCs w:val="21"/>
                <w:highlight w:val="none"/>
              </w:rPr>
            </w:pPr>
            <w:r>
              <w:rPr>
                <w:rFonts w:hint="eastAsia" w:ascii="宋体" w:hAnsi="宋体"/>
                <w:color w:val="auto"/>
                <w:szCs w:val="21"/>
                <w:highlight w:val="none"/>
              </w:rPr>
              <w:t>②</w:t>
            </w:r>
            <w:r>
              <w:rPr>
                <w:rFonts w:hint="eastAsia" w:ascii="宋体" w:hAnsi="宋体" w:cs="宋体"/>
                <w:color w:val="auto"/>
                <w:kern w:val="0"/>
                <w:szCs w:val="21"/>
                <w:highlight w:val="none"/>
              </w:rPr>
              <w:t>投入的施工材料有详细的组织计划，但部分内容与项目实际情况不契合，数量、选型配置、进场时间安排较合理，满足施工需要，得</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w:t>
            </w:r>
          </w:p>
          <w:p>
            <w:pPr>
              <w:keepNext w:val="0"/>
              <w:keepLines w:val="0"/>
              <w:suppressLineNumbers w:val="0"/>
              <w:spacing w:before="0" w:beforeAutospacing="0" w:after="0" w:afterAutospacing="0" w:line="360" w:lineRule="exact"/>
              <w:ind w:left="0" w:right="0"/>
              <w:rPr>
                <w:rFonts w:hint="default" w:ascii="宋体" w:hAnsi="宋体" w:cs="宋体"/>
                <w:color w:val="auto"/>
                <w:kern w:val="0"/>
                <w:szCs w:val="21"/>
                <w:highlight w:val="none"/>
              </w:rPr>
            </w:pPr>
            <w:r>
              <w:rPr>
                <w:rFonts w:hint="eastAsia" w:ascii="宋体" w:hAnsi="宋体"/>
                <w:color w:val="auto"/>
                <w:szCs w:val="21"/>
                <w:highlight w:val="none"/>
              </w:rPr>
              <w:t>③</w:t>
            </w:r>
            <w:r>
              <w:rPr>
                <w:rFonts w:hint="eastAsia" w:ascii="宋体" w:hAnsi="宋体" w:cs="宋体"/>
                <w:color w:val="auto"/>
                <w:kern w:val="0"/>
                <w:szCs w:val="21"/>
                <w:highlight w:val="none"/>
              </w:rPr>
              <w:t>投入的施工材料有详细的组织计划且计划周密，数量、选型配置、进场时间安排合理，满足施工需要，得7分</w:t>
            </w:r>
          </w:p>
          <w:p>
            <w:pPr>
              <w:keepNext w:val="0"/>
              <w:keepLines w:val="0"/>
              <w:suppressLineNumbers w:val="0"/>
              <w:spacing w:before="0" w:beforeAutospacing="0" w:after="0" w:afterAutospacing="0" w:line="360" w:lineRule="exact"/>
              <w:ind w:left="0" w:leftChars="0" w:right="0" w:rightChars="0"/>
              <w:rPr>
                <w:rFonts w:hint="eastAsia" w:ascii="宋体" w:hAnsi="宋体" w:cs="宋体" w:eastAsiaTheme="minorEastAsia"/>
                <w:color w:val="auto"/>
                <w:kern w:val="0"/>
                <w:sz w:val="21"/>
                <w:szCs w:val="21"/>
                <w:highlight w:val="none"/>
                <w:lang w:val="en-US" w:eastAsia="zh-CN" w:bidi="ar-SA"/>
              </w:rPr>
            </w:pPr>
            <w:r>
              <w:rPr>
                <w:rFonts w:hint="eastAsia" w:ascii="宋体" w:hAnsi="宋体" w:cs="仿宋_GB2312"/>
                <w:color w:val="auto"/>
                <w:szCs w:val="21"/>
                <w:highlight w:val="none"/>
              </w:rPr>
              <w:fldChar w:fldCharType="begin"/>
            </w:r>
            <w:r>
              <w:rPr>
                <w:rFonts w:hint="eastAsia" w:ascii="宋体" w:hAnsi="宋体" w:cs="仿宋_GB2312"/>
                <w:color w:val="auto"/>
                <w:szCs w:val="21"/>
                <w:highlight w:val="none"/>
              </w:rPr>
              <w:instrText xml:space="preserve"> = 4 \* GB3 \* MERGEFORMAT </w:instrText>
            </w:r>
            <w:r>
              <w:rPr>
                <w:rFonts w:hint="eastAsia" w:ascii="宋体" w:hAnsi="宋体" w:cs="仿宋_GB2312"/>
                <w:color w:val="auto"/>
                <w:szCs w:val="21"/>
                <w:highlight w:val="none"/>
              </w:rPr>
              <w:fldChar w:fldCharType="separate"/>
            </w:r>
            <w:r>
              <w:rPr>
                <w:rFonts w:hint="eastAsia" w:ascii="宋体" w:hAnsi="宋体" w:cs="仿宋_GB2312"/>
                <w:color w:val="auto"/>
                <w:szCs w:val="21"/>
                <w:highlight w:val="none"/>
              </w:rPr>
              <w:t>④</w:t>
            </w:r>
            <w:r>
              <w:rPr>
                <w:rFonts w:hint="eastAsia" w:ascii="宋体" w:hAnsi="宋体" w:cs="仿宋_GB2312"/>
                <w:color w:val="auto"/>
                <w:szCs w:val="21"/>
                <w:highlight w:val="none"/>
              </w:rPr>
              <w:fldChar w:fldCharType="end"/>
            </w:r>
            <w:r>
              <w:rPr>
                <w:rFonts w:hint="eastAsia" w:ascii="宋体" w:hAnsi="宋体"/>
                <w:color w:val="auto"/>
                <w:szCs w:val="21"/>
                <w:highlight w:val="none"/>
              </w:rPr>
              <w:t>不提供的不得分。</w:t>
            </w:r>
          </w:p>
        </w:tc>
        <w:tc>
          <w:tcPr>
            <w:tcW w:w="677" w:type="dxa"/>
            <w:tcBorders>
              <w:top w:val="single" w:color="auto" w:sz="4" w:space="0"/>
              <w:left w:val="single" w:color="auto" w:sz="4" w:space="0"/>
              <w:bottom w:val="single" w:color="auto" w:sz="4" w:space="0"/>
              <w:right w:val="single" w:color="auto" w:sz="4" w:space="0"/>
            </w:tcBorders>
            <w:noWrap/>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395" w:type="dxa"/>
            <w:vMerge w:val="continue"/>
            <w:tcBorders>
              <w:left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lang w:val="en-US" w:eastAsia="zh-CN"/>
              </w:rPr>
            </w:pPr>
          </w:p>
        </w:tc>
        <w:tc>
          <w:tcPr>
            <w:tcW w:w="672" w:type="dxa"/>
            <w:vMerge w:val="continue"/>
            <w:tcBorders>
              <w:left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lang w:val="en-US" w:eastAsia="zh-CN"/>
              </w:rPr>
            </w:pPr>
          </w:p>
        </w:tc>
        <w:tc>
          <w:tcPr>
            <w:tcW w:w="940" w:type="dxa"/>
            <w:tcBorders>
              <w:top w:val="single" w:color="auto" w:sz="4" w:space="0"/>
              <w:left w:val="single" w:color="auto" w:sz="4" w:space="0"/>
              <w:right w:val="single" w:color="auto" w:sz="4" w:space="0"/>
            </w:tcBorders>
            <w:noWrap/>
            <w:vAlign w:val="center"/>
          </w:tcPr>
          <w:p>
            <w:pPr>
              <w:keepNext w:val="0"/>
              <w:keepLines w:val="0"/>
              <w:suppressLineNumbers w:val="0"/>
              <w:spacing w:before="0" w:beforeAutospacing="0" w:after="0" w:afterAutospacing="0" w:line="360" w:lineRule="exact"/>
              <w:ind w:left="0" w:leftChars="0" w:right="0" w:rightChars="0"/>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Cs w:val="21"/>
                <w:highlight w:val="none"/>
              </w:rPr>
              <w:t>主要施工方法</w:t>
            </w:r>
          </w:p>
        </w:tc>
        <w:tc>
          <w:tcPr>
            <w:tcW w:w="6434" w:type="dxa"/>
            <w:tcBorders>
              <w:top w:val="single" w:color="auto" w:sz="4" w:space="0"/>
              <w:left w:val="single" w:color="auto" w:sz="4" w:space="0"/>
              <w:right w:val="single" w:color="auto" w:sz="4" w:space="0"/>
            </w:tcBorders>
            <w:noWrap/>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olor w:val="auto"/>
                <w:highlight w:val="none"/>
              </w:rPr>
            </w:pPr>
            <w:r>
              <w:rPr>
                <w:rFonts w:hint="eastAsia" w:ascii="宋体" w:hAnsi="宋体"/>
                <w:color w:val="auto"/>
                <w:szCs w:val="21"/>
                <w:highlight w:val="none"/>
              </w:rPr>
              <w:t>①供应商提供的施工</w:t>
            </w:r>
            <w:r>
              <w:rPr>
                <w:rFonts w:hint="eastAsia" w:ascii="宋体" w:hAnsi="宋体"/>
                <w:color w:val="auto"/>
                <w:highlight w:val="none"/>
              </w:rPr>
              <w:t>方法</w:t>
            </w:r>
            <w:r>
              <w:rPr>
                <w:rFonts w:hint="eastAsia" w:ascii="宋体" w:hAnsi="宋体"/>
                <w:color w:val="auto"/>
                <w:szCs w:val="21"/>
                <w:highlight w:val="none"/>
              </w:rPr>
              <w:t>能完全响应项目采购需求的前提下，</w:t>
            </w:r>
            <w:r>
              <w:rPr>
                <w:rFonts w:hint="eastAsia" w:ascii="宋体" w:hAnsi="宋体"/>
                <w:color w:val="auto"/>
                <w:highlight w:val="none"/>
              </w:rPr>
              <w:t>有施工技术方案，各主要分部施工方法符合项目实际，得</w:t>
            </w:r>
            <w:r>
              <w:rPr>
                <w:rFonts w:hint="eastAsia" w:ascii="宋体" w:hAnsi="宋体"/>
                <w:color w:val="auto"/>
                <w:highlight w:val="none"/>
                <w:lang w:val="en-US" w:eastAsia="zh-CN"/>
              </w:rPr>
              <w:t>3</w:t>
            </w:r>
            <w:r>
              <w:rPr>
                <w:rFonts w:hint="eastAsia" w:ascii="宋体" w:hAnsi="宋体"/>
                <w:color w:val="auto"/>
                <w:highlight w:val="none"/>
              </w:rPr>
              <w:t>分。</w:t>
            </w:r>
          </w:p>
          <w:p>
            <w:pPr>
              <w:keepNext w:val="0"/>
              <w:keepLines w:val="0"/>
              <w:widowControl/>
              <w:suppressLineNumbers w:val="0"/>
              <w:spacing w:before="0" w:beforeAutospacing="0" w:after="0" w:afterAutospacing="0" w:line="360" w:lineRule="exact"/>
              <w:ind w:left="0" w:right="0"/>
              <w:jc w:val="left"/>
              <w:rPr>
                <w:rFonts w:hint="default" w:ascii="宋体" w:hAnsi="宋体"/>
                <w:color w:val="auto"/>
                <w:highlight w:val="none"/>
              </w:rPr>
            </w:pPr>
            <w:r>
              <w:rPr>
                <w:rFonts w:hint="eastAsia" w:ascii="宋体" w:hAnsi="宋体"/>
                <w:color w:val="auto"/>
                <w:szCs w:val="21"/>
                <w:highlight w:val="none"/>
              </w:rPr>
              <w:t>②</w:t>
            </w:r>
            <w:r>
              <w:rPr>
                <w:rFonts w:hint="eastAsia" w:ascii="宋体" w:hAnsi="宋体" w:cs="宋体"/>
                <w:spacing w:val="8"/>
                <w:sz w:val="21"/>
                <w:szCs w:val="21"/>
                <w:lang w:eastAsia="zh-CN"/>
              </w:rPr>
              <w:t>在本项</w:t>
            </w:r>
            <w:r>
              <w:rPr>
                <w:rFonts w:hint="eastAsia" w:ascii="宋体" w:hAnsi="宋体" w:eastAsia="宋体" w:cs="宋体"/>
                <w:spacing w:val="8"/>
                <w:sz w:val="21"/>
                <w:szCs w:val="21"/>
                <w:lang w:val="en-US" w:eastAsia="zh-CN"/>
              </w:rPr>
              <w:t>①</w:t>
            </w:r>
            <w:r>
              <w:rPr>
                <w:rFonts w:hint="eastAsia" w:ascii="Times New Roman" w:hAnsi="Times New Roman" w:eastAsia="宋体" w:cs="Times New Roman"/>
                <w:color w:val="auto"/>
                <w:sz w:val="21"/>
                <w:szCs w:val="21"/>
                <w:highlight w:val="none"/>
                <w:lang w:val="en-US" w:eastAsia="zh-CN"/>
              </w:rPr>
              <w:t>项的基础上</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olor w:val="auto"/>
                <w:highlight w:val="none"/>
              </w:rPr>
              <w:t>有详尽的施工技术方案，工艺水平不高、方法可行，能指导具体施工并确保安全，得</w:t>
            </w:r>
            <w:r>
              <w:rPr>
                <w:rFonts w:hint="eastAsia" w:ascii="宋体" w:hAnsi="宋体"/>
                <w:color w:val="auto"/>
                <w:highlight w:val="none"/>
                <w:lang w:val="en-US" w:eastAsia="zh-CN"/>
              </w:rPr>
              <w:t>6</w:t>
            </w:r>
            <w:r>
              <w:rPr>
                <w:rFonts w:hint="eastAsia" w:ascii="宋体" w:hAnsi="宋体"/>
                <w:color w:val="auto"/>
                <w:highlight w:val="none"/>
              </w:rPr>
              <w:t>分。</w:t>
            </w:r>
          </w:p>
          <w:p>
            <w:pPr>
              <w:keepNext w:val="0"/>
              <w:keepLines w:val="0"/>
              <w:widowControl/>
              <w:suppressLineNumbers w:val="0"/>
              <w:spacing w:before="0" w:beforeAutospacing="0" w:after="0" w:afterAutospacing="0" w:line="360" w:lineRule="exact"/>
              <w:ind w:left="0" w:right="0"/>
              <w:jc w:val="left"/>
              <w:rPr>
                <w:rFonts w:hint="default" w:ascii="宋体" w:hAnsi="宋体"/>
                <w:color w:val="auto"/>
                <w:highlight w:val="none"/>
              </w:rPr>
            </w:pPr>
            <w:r>
              <w:rPr>
                <w:rFonts w:hint="eastAsia" w:ascii="宋体" w:hAnsi="宋体"/>
                <w:color w:val="auto"/>
                <w:szCs w:val="21"/>
                <w:highlight w:val="none"/>
              </w:rPr>
              <w:t>③</w:t>
            </w:r>
            <w:r>
              <w:rPr>
                <w:rFonts w:hint="eastAsia" w:ascii="宋体" w:hAnsi="宋体" w:cs="宋体"/>
                <w:spacing w:val="8"/>
                <w:sz w:val="21"/>
                <w:szCs w:val="21"/>
                <w:lang w:val="en-US" w:eastAsia="zh-CN"/>
              </w:rPr>
              <w:t>在本项第</w:t>
            </w:r>
            <w:r>
              <w:rPr>
                <w:rFonts w:hint="default" w:ascii="宋体" w:hAnsi="宋体" w:cs="宋体"/>
                <w:spacing w:val="8"/>
                <w:sz w:val="21"/>
                <w:szCs w:val="21"/>
                <w:lang w:val="zh-CN" w:eastAsia="zh-CN"/>
              </w:rPr>
              <w:t>②</w:t>
            </w:r>
            <w:r>
              <w:rPr>
                <w:rFonts w:hint="eastAsia" w:ascii="宋体" w:hAnsi="宋体" w:cs="宋体"/>
                <w:spacing w:val="8"/>
                <w:sz w:val="21"/>
                <w:szCs w:val="21"/>
                <w:lang w:val="en-US" w:eastAsia="zh-CN"/>
              </w:rPr>
              <w:t>项的基础上，</w:t>
            </w:r>
            <w:r>
              <w:rPr>
                <w:rFonts w:hint="eastAsia" w:ascii="宋体" w:hAnsi="宋体"/>
                <w:color w:val="auto"/>
                <w:highlight w:val="none"/>
              </w:rPr>
              <w:t>有详尽的施工技术方案，工艺先进、方法科学合理、可行，能指导具体施工并确保安全，得</w:t>
            </w:r>
            <w:r>
              <w:rPr>
                <w:rFonts w:hint="eastAsia" w:ascii="宋体" w:hAnsi="宋体"/>
                <w:color w:val="auto"/>
                <w:highlight w:val="none"/>
                <w:lang w:val="en-US" w:eastAsia="zh-CN"/>
              </w:rPr>
              <w:t>9</w:t>
            </w:r>
            <w:r>
              <w:rPr>
                <w:rFonts w:hint="eastAsia" w:ascii="宋体" w:hAnsi="宋体"/>
                <w:color w:val="auto"/>
                <w:highlight w:val="none"/>
              </w:rPr>
              <w:t>分。</w:t>
            </w:r>
          </w:p>
          <w:p>
            <w:pPr>
              <w:keepNext w:val="0"/>
              <w:keepLines w:val="0"/>
              <w:widowControl/>
              <w:suppressLineNumbers w:val="0"/>
              <w:spacing w:before="0" w:beforeAutospacing="0" w:after="0" w:afterAutospacing="0" w:line="360" w:lineRule="exact"/>
              <w:ind w:left="0" w:leftChars="0" w:right="0" w:rightChars="0"/>
              <w:jc w:val="left"/>
              <w:rPr>
                <w:rFonts w:hint="eastAsia" w:ascii="宋体" w:hAnsi="宋体" w:eastAsiaTheme="minorEastAsia" w:cstheme="minorBidi"/>
                <w:color w:val="auto"/>
                <w:kern w:val="2"/>
                <w:sz w:val="21"/>
                <w:szCs w:val="24"/>
                <w:highlight w:val="none"/>
                <w:lang w:val="en-US" w:eastAsia="zh-CN" w:bidi="ar-SA"/>
              </w:rPr>
            </w:pPr>
            <w:r>
              <w:rPr>
                <w:rFonts w:hint="eastAsia" w:ascii="宋体" w:hAnsi="宋体" w:cs="宋体"/>
                <w:spacing w:val="8"/>
                <w:sz w:val="21"/>
                <w:szCs w:val="21"/>
                <w:lang w:val="en-US" w:eastAsia="zh-CN"/>
              </w:rPr>
              <w:t>注：供应商未提供施工</w:t>
            </w:r>
            <w:r>
              <w:rPr>
                <w:rFonts w:hint="eastAsia" w:ascii="宋体" w:hAnsi="宋体" w:cs="宋体"/>
                <w:color w:val="auto"/>
                <w:kern w:val="0"/>
                <w:szCs w:val="21"/>
                <w:highlight w:val="none"/>
              </w:rPr>
              <w:t>方法</w:t>
            </w:r>
            <w:r>
              <w:rPr>
                <w:rFonts w:hint="eastAsia" w:ascii="宋体" w:hAnsi="宋体" w:cs="宋体"/>
                <w:spacing w:val="8"/>
                <w:sz w:val="21"/>
                <w:szCs w:val="21"/>
                <w:lang w:val="en-US" w:eastAsia="zh-CN"/>
              </w:rPr>
              <w:t>或施工</w:t>
            </w:r>
            <w:r>
              <w:rPr>
                <w:rFonts w:hint="eastAsia" w:ascii="宋体" w:hAnsi="宋体" w:cs="宋体"/>
                <w:color w:val="auto"/>
                <w:kern w:val="0"/>
                <w:szCs w:val="21"/>
                <w:highlight w:val="none"/>
              </w:rPr>
              <w:t>方法</w:t>
            </w:r>
            <w:r>
              <w:rPr>
                <w:rFonts w:hint="eastAsia" w:ascii="宋体" w:hAnsi="宋体"/>
                <w:color w:val="auto"/>
                <w:highlight w:val="none"/>
              </w:rPr>
              <w:t>技术</w:t>
            </w:r>
            <w:r>
              <w:rPr>
                <w:rFonts w:hint="eastAsia" w:ascii="宋体" w:hAnsi="宋体" w:cs="宋体"/>
                <w:spacing w:val="8"/>
                <w:sz w:val="21"/>
                <w:szCs w:val="21"/>
                <w:lang w:val="en-US" w:eastAsia="zh-CN"/>
              </w:rPr>
              <w:t>方案未达到①标准要求的，得0分。</w:t>
            </w:r>
            <w:r>
              <w:rPr>
                <w:rFonts w:hint="eastAsia" w:ascii="宋体" w:hAnsi="宋体"/>
                <w:color w:val="auto"/>
                <w:szCs w:val="21"/>
                <w:highlight w:val="none"/>
              </w:rPr>
              <w:t>。</w:t>
            </w:r>
          </w:p>
        </w:tc>
        <w:tc>
          <w:tcPr>
            <w:tcW w:w="677" w:type="dxa"/>
            <w:tcBorders>
              <w:top w:val="single" w:color="auto" w:sz="4" w:space="0"/>
              <w:left w:val="single" w:color="auto" w:sz="4" w:space="0"/>
              <w:bottom w:val="single" w:color="auto" w:sz="4" w:space="0"/>
              <w:right w:val="single" w:color="auto" w:sz="4" w:space="0"/>
            </w:tcBorders>
            <w:noWrap/>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395" w:type="dxa"/>
            <w:vMerge w:val="continue"/>
            <w:tcBorders>
              <w:left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lang w:val="en-US" w:eastAsia="zh-CN"/>
              </w:rPr>
            </w:pPr>
          </w:p>
        </w:tc>
        <w:tc>
          <w:tcPr>
            <w:tcW w:w="672" w:type="dxa"/>
            <w:vMerge w:val="continue"/>
            <w:tcBorders>
              <w:left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lang w:val="en-US" w:eastAsia="zh-CN"/>
              </w:rPr>
            </w:pPr>
          </w:p>
        </w:tc>
        <w:tc>
          <w:tcPr>
            <w:tcW w:w="940" w:type="dxa"/>
            <w:tcBorders>
              <w:top w:val="single" w:color="auto" w:sz="4" w:space="0"/>
              <w:left w:val="single" w:color="auto" w:sz="4" w:space="0"/>
              <w:right w:val="single" w:color="auto" w:sz="4" w:space="0"/>
            </w:tcBorders>
            <w:noWrap/>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安全施工措施方案</w:t>
            </w:r>
          </w:p>
        </w:tc>
        <w:tc>
          <w:tcPr>
            <w:tcW w:w="6434" w:type="dxa"/>
            <w:tcBorders>
              <w:top w:val="single" w:color="auto" w:sz="4" w:space="0"/>
              <w:left w:val="single" w:color="auto" w:sz="4" w:space="0"/>
              <w:right w:val="single" w:color="auto" w:sz="4" w:space="0"/>
            </w:tcBorders>
            <w:noWrap/>
            <w:vAlign w:val="center"/>
          </w:tcPr>
          <w:p>
            <w:pPr>
              <w:pStyle w:val="1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spacing w:val="8"/>
                <w:sz w:val="21"/>
                <w:szCs w:val="21"/>
                <w:lang w:val="en-US" w:eastAsia="zh-CN"/>
              </w:rPr>
              <w:t>供应商提供的</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安全施工</w:t>
            </w:r>
            <w:r>
              <w:rPr>
                <w:rFonts w:hint="eastAsia" w:ascii="宋体" w:hAnsi="宋体" w:eastAsia="宋体" w:cs="宋体"/>
                <w:bCs/>
                <w:color w:val="000000" w:themeColor="text1"/>
                <w:kern w:val="0"/>
                <w:sz w:val="21"/>
                <w:szCs w:val="21"/>
                <w:highlight w:val="none"/>
                <w14:textFill>
                  <w14:solidFill>
                    <w14:schemeClr w14:val="tx1"/>
                  </w14:solidFill>
                </w14:textFill>
              </w:rPr>
              <w:t>措施方案</w:t>
            </w:r>
            <w:r>
              <w:rPr>
                <w:rFonts w:hint="eastAsia" w:ascii="宋体" w:hAnsi="宋体" w:eastAsia="宋体" w:cs="宋体"/>
                <w:spacing w:val="8"/>
                <w:sz w:val="21"/>
                <w:szCs w:val="21"/>
                <w:lang w:val="en-US" w:eastAsia="zh-CN"/>
              </w:rPr>
              <w:t>能</w:t>
            </w:r>
            <w:r>
              <w:rPr>
                <w:rFonts w:hint="eastAsia" w:ascii="宋体" w:hAnsi="宋体" w:cs="宋体"/>
                <w:spacing w:val="8"/>
                <w:sz w:val="21"/>
                <w:szCs w:val="21"/>
                <w:lang w:val="en-US" w:eastAsia="zh-CN"/>
              </w:rPr>
              <w:t>完全</w:t>
            </w:r>
            <w:r>
              <w:rPr>
                <w:rFonts w:hint="eastAsia" w:ascii="宋体" w:hAnsi="宋体" w:eastAsia="宋体" w:cs="宋体"/>
                <w:spacing w:val="8"/>
                <w:sz w:val="21"/>
                <w:szCs w:val="21"/>
                <w:lang w:val="en-US" w:eastAsia="zh-CN"/>
              </w:rPr>
              <w:t>响应项目</w:t>
            </w:r>
            <w:r>
              <w:rPr>
                <w:rFonts w:hint="eastAsia" w:ascii="宋体" w:hAnsi="宋体" w:cs="宋体"/>
                <w:spacing w:val="8"/>
                <w:sz w:val="21"/>
                <w:szCs w:val="21"/>
                <w:lang w:val="en-US" w:eastAsia="zh-CN"/>
              </w:rPr>
              <w:t>采购</w:t>
            </w:r>
            <w:r>
              <w:rPr>
                <w:rFonts w:hint="eastAsia" w:ascii="宋体" w:hAnsi="宋体" w:eastAsia="宋体" w:cs="宋体"/>
                <w:spacing w:val="8"/>
                <w:sz w:val="21"/>
                <w:szCs w:val="21"/>
                <w:lang w:val="en-US" w:eastAsia="zh-CN"/>
              </w:rPr>
              <w:t>需</w:t>
            </w:r>
            <w:r>
              <w:rPr>
                <w:rFonts w:hint="eastAsia" w:ascii="宋体" w:hAnsi="宋体" w:cs="宋体"/>
                <w:spacing w:val="8"/>
                <w:sz w:val="21"/>
                <w:szCs w:val="21"/>
                <w:lang w:val="en-US" w:eastAsia="zh-CN"/>
              </w:rPr>
              <w:t>求的前提下</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有</w:t>
            </w:r>
            <w:r>
              <w:rPr>
                <w:rFonts w:hint="eastAsia" w:ascii="宋体" w:hAnsi="宋体" w:eastAsia="宋体" w:cs="宋体"/>
                <w:color w:val="000000" w:themeColor="text1"/>
                <w:sz w:val="21"/>
                <w:szCs w:val="21"/>
                <w:highlight w:val="none"/>
                <w:lang w:val="en-US" w:eastAsia="zh-CN"/>
                <w14:textFill>
                  <w14:solidFill>
                    <w14:schemeClr w14:val="tx1"/>
                  </w14:solidFill>
                </w14:textFill>
              </w:rPr>
              <w:t>各道工序安全技术措施</w:t>
            </w:r>
            <w:r>
              <w:rPr>
                <w:rFonts w:hint="eastAsia" w:ascii="宋体" w:hAnsi="宋体" w:eastAsia="宋体" w:cs="宋体"/>
                <w:color w:val="000000" w:themeColor="text1"/>
                <w:sz w:val="21"/>
                <w:szCs w:val="21"/>
                <w:highlight w:val="none"/>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p>
            <w:pPr>
              <w:pStyle w:val="1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w:t>
            </w:r>
            <w:r>
              <w:rPr>
                <w:rFonts w:hint="eastAsia" w:ascii="宋体" w:hAnsi="宋体" w:cs="宋体"/>
                <w:spacing w:val="8"/>
                <w:sz w:val="21"/>
                <w:szCs w:val="21"/>
                <w:lang w:eastAsia="zh-CN"/>
              </w:rPr>
              <w:t>在本项</w:t>
            </w:r>
            <w:r>
              <w:rPr>
                <w:rFonts w:hint="eastAsia" w:ascii="宋体" w:hAnsi="宋体" w:eastAsia="宋体" w:cs="宋体"/>
                <w:spacing w:val="8"/>
                <w:sz w:val="21"/>
                <w:szCs w:val="21"/>
                <w:lang w:val="en-US" w:eastAsia="zh-CN"/>
              </w:rPr>
              <w:t>①</w:t>
            </w:r>
            <w:r>
              <w:rPr>
                <w:rFonts w:hint="eastAsia" w:ascii="Times New Roman" w:hAnsi="Times New Roman" w:eastAsia="宋体" w:cs="Times New Roman"/>
                <w:color w:val="auto"/>
                <w:sz w:val="21"/>
                <w:szCs w:val="21"/>
                <w:highlight w:val="none"/>
                <w:lang w:val="en-US" w:eastAsia="zh-CN"/>
              </w:rPr>
              <w:t>项的基础上</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安全人员配备合理，有健全的安全管理制度，</w:t>
            </w:r>
            <w:r>
              <w:rPr>
                <w:rFonts w:hint="eastAsia" w:ascii="宋体" w:hAnsi="宋体" w:eastAsia="宋体" w:cs="宋体"/>
                <w:color w:val="000000" w:themeColor="text1"/>
                <w:sz w:val="21"/>
                <w:szCs w:val="21"/>
                <w:highlight w:val="none"/>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分。</w:t>
            </w:r>
          </w:p>
          <w:p>
            <w:pPr>
              <w:pStyle w:val="1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cs="宋体"/>
                <w:spacing w:val="8"/>
                <w:sz w:val="21"/>
                <w:szCs w:val="21"/>
                <w:lang w:val="en-US" w:eastAsia="zh-CN"/>
              </w:rPr>
            </w:pPr>
            <w:r>
              <w:rPr>
                <w:rFonts w:hint="eastAsia" w:ascii="宋体" w:hAnsi="宋体" w:cs="宋体"/>
                <w:spacing w:val="8"/>
                <w:sz w:val="21"/>
                <w:szCs w:val="21"/>
                <w:lang w:val="en-US" w:eastAsia="zh-CN"/>
              </w:rPr>
              <w:t>③在本项第</w:t>
            </w:r>
            <w:r>
              <w:rPr>
                <w:rFonts w:hint="default" w:ascii="宋体" w:hAnsi="宋体" w:cs="宋体"/>
                <w:spacing w:val="8"/>
                <w:sz w:val="21"/>
                <w:szCs w:val="21"/>
                <w:lang w:val="zh-CN" w:eastAsia="zh-CN"/>
              </w:rPr>
              <w:t>②</w:t>
            </w:r>
            <w:r>
              <w:rPr>
                <w:rFonts w:hint="eastAsia" w:ascii="宋体" w:hAnsi="宋体" w:cs="宋体"/>
                <w:spacing w:val="8"/>
                <w:sz w:val="21"/>
                <w:szCs w:val="21"/>
                <w:lang w:val="en-US" w:eastAsia="zh-CN"/>
              </w:rPr>
              <w:t>项的基础上，有符合实际且高于国家有关安全技术标准要求，现场防火、应急救援、 社会治安安全措施得力，得9分。</w:t>
            </w:r>
          </w:p>
          <w:p>
            <w:pPr>
              <w:pStyle w:val="1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cs="宋体"/>
                <w:spacing w:val="8"/>
                <w:sz w:val="21"/>
                <w:szCs w:val="21"/>
                <w:lang w:val="en-US" w:eastAsia="zh-CN"/>
              </w:rPr>
            </w:pPr>
            <w:r>
              <w:rPr>
                <w:rFonts w:hint="eastAsia" w:ascii="宋体" w:hAnsi="宋体" w:cs="宋体"/>
                <w:spacing w:val="8"/>
                <w:sz w:val="21"/>
                <w:szCs w:val="21"/>
                <w:lang w:val="en-US" w:eastAsia="zh-CN"/>
              </w:rPr>
              <w:t>注：供应商未提供质量和安全施工保证措施方案或质量和安全施工保证措施方案未达到①标准要求的，得0分。</w:t>
            </w:r>
          </w:p>
        </w:tc>
        <w:tc>
          <w:tcPr>
            <w:tcW w:w="677" w:type="dxa"/>
            <w:tcBorders>
              <w:top w:val="single" w:color="auto" w:sz="4" w:space="0"/>
              <w:left w:val="single" w:color="auto" w:sz="4" w:space="0"/>
              <w:bottom w:val="single" w:color="auto" w:sz="4" w:space="0"/>
              <w:right w:val="single" w:color="auto" w:sz="4" w:space="0"/>
            </w:tcBorders>
            <w:noWrap/>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9" w:hRule="atLeast"/>
          <w:jc w:val="center"/>
        </w:trPr>
        <w:tc>
          <w:tcPr>
            <w:tcW w:w="395" w:type="dxa"/>
            <w:vMerge w:val="continue"/>
            <w:tcBorders>
              <w:left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rPr>
            </w:pPr>
          </w:p>
        </w:tc>
        <w:tc>
          <w:tcPr>
            <w:tcW w:w="672" w:type="dxa"/>
            <w:vMerge w:val="continue"/>
            <w:tcBorders>
              <w:left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zh-CN"/>
              </w:rPr>
            </w:pPr>
          </w:p>
        </w:tc>
        <w:tc>
          <w:tcPr>
            <w:tcW w:w="940" w:type="dxa"/>
            <w:tcBorders>
              <w:top w:val="single" w:color="auto" w:sz="4" w:space="0"/>
              <w:left w:val="single" w:color="auto" w:sz="4" w:space="0"/>
              <w:bottom w:val="single" w:color="auto" w:sz="4" w:space="0"/>
              <w:right w:val="single" w:color="auto" w:sz="4" w:space="0"/>
            </w:tcBorders>
            <w:noWrap/>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施工机械设备</w:t>
            </w:r>
          </w:p>
        </w:tc>
        <w:tc>
          <w:tcPr>
            <w:tcW w:w="6434" w:type="dxa"/>
            <w:tcBorders>
              <w:top w:val="single" w:color="auto" w:sz="4" w:space="0"/>
              <w:left w:val="single" w:color="auto" w:sz="4" w:space="0"/>
              <w:bottom w:val="single" w:color="auto" w:sz="4" w:space="0"/>
              <w:right w:val="single" w:color="auto" w:sz="4" w:space="0"/>
            </w:tcBorders>
            <w:noWrap/>
            <w:vAlign w:val="center"/>
          </w:tcPr>
          <w:p>
            <w:pPr>
              <w:pStyle w:val="1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①拟投入本工程的专业机械设备和其他辅助机械设备满足施工需要</w:t>
            </w:r>
            <w:r>
              <w:rPr>
                <w:rFonts w:hint="eastAsia" w:ascii="宋体" w:hAnsi="宋体" w:eastAsia="宋体" w:cs="宋体"/>
                <w:color w:val="000000" w:themeColor="text1"/>
                <w:sz w:val="21"/>
                <w:szCs w:val="21"/>
                <w:highlight w:val="none"/>
                <w:lang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p>
          <w:p>
            <w:pPr>
              <w:pStyle w:val="1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②在本项①项的基础上，具有施工机械设备管理方案，进场时间安排的，得4分。</w:t>
            </w:r>
          </w:p>
          <w:p>
            <w:pPr>
              <w:pStyle w:val="1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default"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③在本项第</w:t>
            </w:r>
            <w:r>
              <w:rPr>
                <w:rFonts w:hint="default" w:ascii="宋体" w:hAnsi="宋体" w:eastAsia="宋体" w:cs="宋体"/>
                <w:spacing w:val="8"/>
                <w:sz w:val="21"/>
                <w:szCs w:val="21"/>
                <w:lang w:val="zh-CN" w:eastAsia="zh-CN"/>
              </w:rPr>
              <w:t>②</w:t>
            </w:r>
            <w:r>
              <w:rPr>
                <w:rFonts w:hint="eastAsia" w:ascii="宋体" w:hAnsi="宋体" w:eastAsia="宋体" w:cs="宋体"/>
                <w:spacing w:val="8"/>
                <w:sz w:val="21"/>
                <w:szCs w:val="21"/>
                <w:lang w:val="en-US" w:eastAsia="zh-CN"/>
              </w:rPr>
              <w:t>项的基础上，具有资源配备计划，主要机械设备、施工机具满足工程进度计划及施工管理措施需要的，得7分。</w:t>
            </w:r>
          </w:p>
          <w:p>
            <w:pPr>
              <w:pStyle w:val="1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rPr>
            </w:pPr>
            <w:r>
              <w:rPr>
                <w:rFonts w:hint="eastAsia" w:ascii="宋体" w:hAnsi="宋体" w:eastAsia="宋体" w:cs="宋体"/>
                <w:spacing w:val="8"/>
                <w:sz w:val="21"/>
                <w:szCs w:val="21"/>
                <w:lang w:val="en-US" w:eastAsia="zh-CN"/>
              </w:rPr>
              <w:t>注：供应商无拟投入的施工机械设备或拟投入的施工机械设备未达到①标准要求的，得0分。</w:t>
            </w:r>
          </w:p>
        </w:tc>
        <w:tc>
          <w:tcPr>
            <w:tcW w:w="677" w:type="dxa"/>
            <w:tcBorders>
              <w:top w:val="single" w:color="auto" w:sz="4" w:space="0"/>
              <w:left w:val="single" w:color="auto" w:sz="4" w:space="0"/>
              <w:bottom w:val="single" w:color="auto" w:sz="4" w:space="0"/>
              <w:right w:val="single" w:color="auto" w:sz="4" w:space="0"/>
            </w:tcBorders>
            <w:noWrap/>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95" w:type="dxa"/>
            <w:vMerge w:val="continue"/>
            <w:tcBorders>
              <w:left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rPr>
            </w:pPr>
          </w:p>
        </w:tc>
        <w:tc>
          <w:tcPr>
            <w:tcW w:w="672" w:type="dxa"/>
            <w:vMerge w:val="continue"/>
            <w:tcBorders>
              <w:left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zh-CN"/>
              </w:rPr>
            </w:pPr>
          </w:p>
        </w:tc>
        <w:tc>
          <w:tcPr>
            <w:tcW w:w="9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60" w:lineRule="exact"/>
              <w:ind w:left="0" w:leftChars="0" w:right="0" w:rightChars="0"/>
              <w:jc w:val="left"/>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Cs w:val="21"/>
                <w:highlight w:val="none"/>
              </w:rPr>
              <w:t>劳动力安排计划</w:t>
            </w:r>
          </w:p>
        </w:tc>
        <w:tc>
          <w:tcPr>
            <w:tcW w:w="643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360" w:lineRule="exact"/>
              <w:ind w:left="0" w:right="0"/>
              <w:rPr>
                <w:rFonts w:hint="eastAsia" w:ascii="宋体" w:hAnsi="宋体"/>
                <w:color w:val="auto"/>
                <w:highlight w:val="none"/>
              </w:rPr>
            </w:pPr>
            <w:r>
              <w:rPr>
                <w:rFonts w:hint="eastAsia" w:ascii="宋体" w:hAnsi="宋体"/>
                <w:color w:val="auto"/>
                <w:szCs w:val="21"/>
                <w:highlight w:val="none"/>
              </w:rPr>
              <w:t>①</w:t>
            </w:r>
            <w:r>
              <w:rPr>
                <w:rFonts w:hint="eastAsia" w:ascii="宋体" w:hAnsi="宋体" w:cs="宋体"/>
                <w:color w:val="auto"/>
                <w:kern w:val="0"/>
                <w:szCs w:val="21"/>
                <w:highlight w:val="none"/>
              </w:rPr>
              <w:t>各主要施工工序有劳动力安排计划，劳动力投入少，基本满足施工需要</w:t>
            </w:r>
            <w:r>
              <w:rPr>
                <w:rFonts w:hint="eastAsia" w:ascii="宋体" w:hAnsi="宋体"/>
                <w:color w:val="auto"/>
                <w:highlight w:val="none"/>
              </w:rPr>
              <w:t>，得</w:t>
            </w:r>
            <w:r>
              <w:rPr>
                <w:rFonts w:hint="eastAsia" w:ascii="宋体" w:hAnsi="宋体"/>
                <w:color w:val="auto"/>
                <w:highlight w:val="none"/>
                <w:lang w:val="en-US" w:eastAsia="zh-CN"/>
              </w:rPr>
              <w:t>3</w:t>
            </w:r>
            <w:r>
              <w:rPr>
                <w:rFonts w:hint="eastAsia" w:ascii="宋体" w:hAnsi="宋体"/>
                <w:color w:val="auto"/>
                <w:highlight w:val="none"/>
              </w:rPr>
              <w:t>分。</w:t>
            </w:r>
          </w:p>
          <w:p>
            <w:pPr>
              <w:keepNext w:val="0"/>
              <w:keepLines w:val="0"/>
              <w:suppressLineNumbers w:val="0"/>
              <w:spacing w:before="0" w:beforeAutospacing="0" w:after="0" w:afterAutospacing="0" w:line="360" w:lineRule="exact"/>
              <w:ind w:left="0" w:right="0"/>
              <w:rPr>
                <w:rFonts w:hint="default" w:ascii="宋体" w:hAnsi="宋体" w:cs="宋体"/>
                <w:color w:val="auto"/>
                <w:kern w:val="0"/>
                <w:szCs w:val="21"/>
                <w:highlight w:val="none"/>
              </w:rPr>
            </w:pPr>
            <w:r>
              <w:rPr>
                <w:rFonts w:hint="eastAsia" w:ascii="宋体" w:hAnsi="宋体"/>
                <w:color w:val="auto"/>
                <w:szCs w:val="21"/>
                <w:highlight w:val="none"/>
              </w:rPr>
              <w:t>②</w:t>
            </w:r>
            <w:r>
              <w:rPr>
                <w:rFonts w:hint="eastAsia" w:ascii="宋体" w:hAnsi="宋体" w:cs="宋体"/>
                <w:color w:val="auto"/>
                <w:kern w:val="0"/>
                <w:szCs w:val="21"/>
                <w:highlight w:val="none"/>
              </w:rPr>
              <w:t>各主要施工工序有详细的劳动力安排计划，有各工种劳动力安排计划，劳动力投入较合理，满足施工需要</w:t>
            </w:r>
            <w:r>
              <w:rPr>
                <w:rFonts w:hint="eastAsia" w:ascii="宋体" w:hAnsi="宋体"/>
                <w:color w:val="auto"/>
                <w:highlight w:val="none"/>
              </w:rPr>
              <w:t>，得</w:t>
            </w:r>
            <w:r>
              <w:rPr>
                <w:rFonts w:hint="eastAsia" w:ascii="宋体" w:hAnsi="宋体"/>
                <w:color w:val="auto"/>
                <w:highlight w:val="none"/>
                <w:lang w:val="en-US" w:eastAsia="zh-CN"/>
              </w:rPr>
              <w:t>6</w:t>
            </w:r>
            <w:r>
              <w:rPr>
                <w:rFonts w:hint="eastAsia" w:ascii="宋体" w:hAnsi="宋体"/>
                <w:color w:val="auto"/>
                <w:highlight w:val="none"/>
              </w:rPr>
              <w:t>分。</w:t>
            </w:r>
          </w:p>
          <w:p>
            <w:pPr>
              <w:keepNext w:val="0"/>
              <w:keepLines w:val="0"/>
              <w:suppressLineNumbers w:val="0"/>
              <w:spacing w:before="0" w:beforeAutospacing="0" w:after="0" w:afterAutospacing="0" w:line="360" w:lineRule="exact"/>
              <w:ind w:left="0" w:right="0"/>
              <w:rPr>
                <w:rFonts w:hint="default" w:ascii="宋体" w:hAnsi="宋体"/>
                <w:color w:val="auto"/>
                <w:highlight w:val="none"/>
              </w:rPr>
            </w:pPr>
            <w:r>
              <w:rPr>
                <w:rFonts w:hint="eastAsia" w:ascii="宋体" w:hAnsi="宋体"/>
                <w:color w:val="auto"/>
                <w:szCs w:val="21"/>
                <w:highlight w:val="none"/>
              </w:rPr>
              <w:t>③</w:t>
            </w:r>
            <w:r>
              <w:rPr>
                <w:rFonts w:hint="eastAsia" w:ascii="宋体" w:hAnsi="宋体" w:cs="宋体"/>
                <w:color w:val="auto"/>
                <w:kern w:val="0"/>
                <w:szCs w:val="21"/>
                <w:highlight w:val="none"/>
              </w:rPr>
              <w:t>各主要施工工序有详细周密的劳动力安排计划，有各工种劳动力安排计划，劳动力投入合理，满足施工需要</w:t>
            </w:r>
            <w:r>
              <w:rPr>
                <w:rFonts w:hint="eastAsia" w:ascii="宋体" w:hAnsi="宋体"/>
                <w:color w:val="auto"/>
                <w:highlight w:val="none"/>
              </w:rPr>
              <w:t>，得</w:t>
            </w:r>
            <w:r>
              <w:rPr>
                <w:rFonts w:hint="eastAsia" w:ascii="宋体" w:hAnsi="宋体"/>
                <w:color w:val="auto"/>
                <w:highlight w:val="none"/>
                <w:lang w:val="en-US" w:eastAsia="zh-CN"/>
              </w:rPr>
              <w:t>9</w:t>
            </w:r>
            <w:r>
              <w:rPr>
                <w:rFonts w:hint="eastAsia" w:ascii="宋体" w:hAnsi="宋体"/>
                <w:color w:val="auto"/>
                <w:highlight w:val="none"/>
              </w:rPr>
              <w:t>分。</w:t>
            </w:r>
          </w:p>
          <w:p>
            <w:pPr>
              <w:keepNext w:val="0"/>
              <w:keepLines w:val="0"/>
              <w:suppressLineNumbers w:val="0"/>
              <w:spacing w:before="0" w:beforeAutospacing="0" w:after="0" w:afterAutospacing="0" w:line="360" w:lineRule="exact"/>
              <w:ind w:left="0" w:leftChars="0" w:right="0" w:rightChars="0"/>
              <w:rPr>
                <w:rFonts w:hint="eastAsia" w:ascii="宋体" w:hAnsi="宋体" w:cs="宋体" w:eastAsiaTheme="minorEastAsia"/>
                <w:color w:val="auto"/>
                <w:kern w:val="0"/>
                <w:sz w:val="21"/>
                <w:szCs w:val="21"/>
                <w:highlight w:val="none"/>
                <w:lang w:val="en-US" w:eastAsia="zh-CN" w:bidi="ar-SA"/>
              </w:rPr>
            </w:pPr>
            <w:r>
              <w:rPr>
                <w:rFonts w:hint="eastAsia" w:ascii="宋体" w:hAnsi="宋体" w:cs="仿宋_GB2312"/>
                <w:color w:val="auto"/>
                <w:szCs w:val="21"/>
                <w:highlight w:val="none"/>
              </w:rPr>
              <w:fldChar w:fldCharType="begin"/>
            </w:r>
            <w:r>
              <w:rPr>
                <w:rFonts w:hint="eastAsia" w:ascii="宋体" w:hAnsi="宋体" w:cs="仿宋_GB2312"/>
                <w:color w:val="auto"/>
                <w:szCs w:val="21"/>
                <w:highlight w:val="none"/>
              </w:rPr>
              <w:instrText xml:space="preserve"> = 4 \* GB3 \* MERGEFORMAT </w:instrText>
            </w:r>
            <w:r>
              <w:rPr>
                <w:rFonts w:hint="eastAsia" w:ascii="宋体" w:hAnsi="宋体" w:cs="仿宋_GB2312"/>
                <w:color w:val="auto"/>
                <w:szCs w:val="21"/>
                <w:highlight w:val="none"/>
              </w:rPr>
              <w:fldChar w:fldCharType="separate"/>
            </w:r>
            <w:r>
              <w:rPr>
                <w:rFonts w:hint="eastAsia" w:ascii="宋体" w:hAnsi="宋体" w:cs="仿宋_GB2312"/>
                <w:color w:val="auto"/>
                <w:szCs w:val="21"/>
                <w:highlight w:val="none"/>
              </w:rPr>
              <w:t>④</w:t>
            </w:r>
            <w:r>
              <w:rPr>
                <w:rFonts w:hint="eastAsia" w:ascii="宋体" w:hAnsi="宋体" w:cs="仿宋_GB2312"/>
                <w:color w:val="auto"/>
                <w:szCs w:val="21"/>
                <w:highlight w:val="none"/>
              </w:rPr>
              <w:fldChar w:fldCharType="end"/>
            </w:r>
            <w:r>
              <w:rPr>
                <w:rFonts w:hint="eastAsia" w:ascii="宋体" w:hAnsi="宋体"/>
                <w:color w:val="auto"/>
                <w:szCs w:val="21"/>
                <w:highlight w:val="none"/>
              </w:rPr>
              <w:t>不提供的不得分。</w:t>
            </w:r>
          </w:p>
        </w:tc>
        <w:tc>
          <w:tcPr>
            <w:tcW w:w="677" w:type="dxa"/>
            <w:tcBorders>
              <w:top w:val="single" w:color="auto" w:sz="4" w:space="0"/>
              <w:left w:val="single" w:color="auto" w:sz="4" w:space="0"/>
              <w:bottom w:val="single" w:color="auto" w:sz="4" w:space="0"/>
              <w:right w:val="single" w:color="auto" w:sz="4" w:space="0"/>
            </w:tcBorders>
            <w:noWrap/>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9" w:hRule="atLeast"/>
          <w:jc w:val="center"/>
        </w:trPr>
        <w:tc>
          <w:tcPr>
            <w:tcW w:w="395" w:type="dxa"/>
            <w:vMerge w:val="continue"/>
            <w:tcBorders>
              <w:left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rPr>
            </w:pPr>
          </w:p>
        </w:tc>
        <w:tc>
          <w:tcPr>
            <w:tcW w:w="672" w:type="dxa"/>
            <w:vMerge w:val="continue"/>
            <w:tcBorders>
              <w:left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zh-CN"/>
              </w:rPr>
            </w:pPr>
          </w:p>
        </w:tc>
        <w:tc>
          <w:tcPr>
            <w:tcW w:w="940" w:type="dxa"/>
            <w:tcBorders>
              <w:top w:val="single" w:color="auto" w:sz="4" w:space="0"/>
              <w:left w:val="single" w:color="auto" w:sz="4" w:space="0"/>
              <w:bottom w:val="single" w:color="auto" w:sz="4" w:space="0"/>
              <w:right w:val="single" w:color="auto" w:sz="4" w:space="0"/>
            </w:tcBorders>
            <w:noWrap/>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确保工期的技术组织措施</w:t>
            </w:r>
          </w:p>
        </w:tc>
        <w:tc>
          <w:tcPr>
            <w:tcW w:w="6434" w:type="dxa"/>
            <w:tcBorders>
              <w:top w:val="single" w:color="auto" w:sz="4" w:space="0"/>
              <w:left w:val="single" w:color="auto" w:sz="4" w:space="0"/>
              <w:bottom w:val="single" w:color="auto" w:sz="4" w:space="0"/>
              <w:right w:val="single" w:color="auto" w:sz="4" w:space="0"/>
            </w:tcBorders>
            <w:noWrap/>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提供的</w:t>
            </w:r>
            <w:r>
              <w:rPr>
                <w:rFonts w:hint="eastAsia" w:ascii="宋体" w:hAnsi="宋体" w:eastAsia="宋体" w:cs="宋体"/>
                <w:color w:val="000000" w:themeColor="text1"/>
                <w:sz w:val="21"/>
                <w:szCs w:val="21"/>
                <w:highlight w:val="none"/>
                <w:lang w:eastAsia="zh-CN"/>
                <w14:textFill>
                  <w14:solidFill>
                    <w14:schemeClr w14:val="tx1"/>
                  </w14:solidFill>
                </w14:textFill>
              </w:rPr>
              <w:t>确保工期的技术组织措施</w:t>
            </w:r>
            <w:r>
              <w:rPr>
                <w:rFonts w:hint="eastAsia" w:ascii="宋体" w:hAnsi="宋体" w:eastAsia="宋体" w:cs="宋体"/>
                <w:spacing w:val="8"/>
                <w:sz w:val="21"/>
                <w:szCs w:val="21"/>
                <w:lang w:val="en-US" w:eastAsia="zh-CN"/>
              </w:rPr>
              <w:t>能</w:t>
            </w:r>
            <w:r>
              <w:rPr>
                <w:rFonts w:hint="eastAsia" w:ascii="宋体" w:hAnsi="宋体" w:cs="宋体"/>
                <w:spacing w:val="8"/>
                <w:sz w:val="21"/>
                <w:szCs w:val="21"/>
                <w:lang w:val="en-US" w:eastAsia="zh-CN"/>
              </w:rPr>
              <w:t>完全</w:t>
            </w:r>
            <w:r>
              <w:rPr>
                <w:rFonts w:hint="eastAsia" w:ascii="宋体" w:hAnsi="宋体" w:eastAsia="宋体" w:cs="宋体"/>
                <w:spacing w:val="8"/>
                <w:sz w:val="21"/>
                <w:szCs w:val="21"/>
                <w:lang w:val="en-US" w:eastAsia="zh-CN"/>
              </w:rPr>
              <w:t>响应项目</w:t>
            </w:r>
            <w:r>
              <w:rPr>
                <w:rFonts w:hint="eastAsia" w:ascii="宋体" w:hAnsi="宋体" w:cs="宋体"/>
                <w:spacing w:val="8"/>
                <w:sz w:val="21"/>
                <w:szCs w:val="21"/>
                <w:lang w:val="en-US" w:eastAsia="zh-CN"/>
              </w:rPr>
              <w:t>采购</w:t>
            </w:r>
            <w:r>
              <w:rPr>
                <w:rFonts w:hint="eastAsia" w:ascii="宋体" w:hAnsi="宋体" w:eastAsia="宋体" w:cs="宋体"/>
                <w:spacing w:val="8"/>
                <w:sz w:val="21"/>
                <w:szCs w:val="21"/>
                <w:lang w:val="en-US" w:eastAsia="zh-CN"/>
              </w:rPr>
              <w:t>需</w:t>
            </w:r>
            <w:r>
              <w:rPr>
                <w:rFonts w:hint="eastAsia" w:ascii="宋体" w:hAnsi="宋体" w:cs="宋体"/>
                <w:spacing w:val="8"/>
                <w:sz w:val="21"/>
                <w:szCs w:val="21"/>
                <w:lang w:val="en-US" w:eastAsia="zh-CN"/>
              </w:rPr>
              <w:t>求的前提下，</w:t>
            </w:r>
            <w:r>
              <w:rPr>
                <w:rFonts w:hint="eastAsia" w:ascii="宋体" w:hAnsi="宋体" w:eastAsia="宋体" w:cs="宋体"/>
                <w:color w:val="000000" w:themeColor="text1"/>
                <w:sz w:val="21"/>
                <w:szCs w:val="21"/>
                <w:highlight w:val="none"/>
                <w:lang w:eastAsia="zh-CN"/>
                <w14:textFill>
                  <w14:solidFill>
                    <w14:schemeClr w14:val="tx1"/>
                  </w14:solidFill>
                </w14:textFill>
              </w:rPr>
              <w:t>在施工工艺、施工方法、材料选用、劳动力安排、技术等方面有保证工期的，得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2分</w:t>
            </w:r>
          </w:p>
          <w:p>
            <w:pPr>
              <w:keepNext/>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w:t>
            </w:r>
            <w:r>
              <w:rPr>
                <w:rFonts w:hint="eastAsia" w:ascii="宋体" w:hAnsi="宋体" w:eastAsia="宋体" w:cs="宋体"/>
                <w:color w:val="000000" w:themeColor="text1"/>
                <w:sz w:val="21"/>
                <w:szCs w:val="21"/>
                <w:highlight w:val="none"/>
                <w:lang w:eastAsia="zh-CN"/>
                <w14:textFill>
                  <w14:solidFill>
                    <w14:schemeClr w14:val="tx1"/>
                  </w14:solidFill>
                </w14:textFill>
              </w:rPr>
              <w:t>在本项</w:t>
            </w:r>
            <w:r>
              <w:rPr>
                <w:rFonts w:hint="eastAsia" w:ascii="宋体" w:hAnsi="宋体" w:eastAsia="宋体" w:cs="宋体"/>
                <w:color w:val="000000" w:themeColor="text1"/>
                <w:sz w:val="21"/>
                <w:szCs w:val="21"/>
                <w:highlight w:val="none"/>
                <w:lang w:val="en-US" w:eastAsia="zh-CN"/>
                <w14:textFill>
                  <w14:solidFill>
                    <w14:schemeClr w14:val="tx1"/>
                  </w14:solidFill>
                </w14:textFill>
              </w:rPr>
              <w:t>①项的基础上，</w:t>
            </w:r>
            <w:r>
              <w:rPr>
                <w:rFonts w:hint="eastAsia" w:ascii="宋体" w:hAnsi="宋体" w:eastAsia="宋体" w:cs="宋体"/>
                <w:color w:val="000000" w:themeColor="text1"/>
                <w:sz w:val="21"/>
                <w:szCs w:val="21"/>
                <w:highlight w:val="none"/>
                <w:lang w:eastAsia="zh-CN"/>
                <w14:textFill>
                  <w14:solidFill>
                    <w14:schemeClr w14:val="tx1"/>
                  </w14:solidFill>
                </w14:textFill>
              </w:rPr>
              <w:t>有合理的赶工措施的，得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4分。</w:t>
            </w:r>
          </w:p>
          <w:p>
            <w:pPr>
              <w:keepNext/>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③在本项②</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项的基础上，</w:t>
            </w:r>
            <w:r>
              <w:rPr>
                <w:rFonts w:hint="eastAsia" w:ascii="宋体" w:hAnsi="宋体" w:eastAsia="宋体" w:cs="宋体"/>
                <w:color w:val="000000" w:themeColor="text1"/>
                <w:sz w:val="21"/>
                <w:szCs w:val="21"/>
                <w:highlight w:val="none"/>
                <w:lang w:eastAsia="zh-CN"/>
                <w14:textFill>
                  <w14:solidFill>
                    <w14:schemeClr w14:val="tx1"/>
                  </w14:solidFill>
                </w14:textFill>
              </w:rPr>
              <w:t>有控制工期的施工进度计划，有完善的施工总进度表或施工网络图的，得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6分。</w:t>
            </w:r>
          </w:p>
          <w:p>
            <w:pPr>
              <w:keepNext/>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注：供应商未提</w:t>
            </w:r>
            <w:r>
              <w:rPr>
                <w:rFonts w:hint="eastAsia" w:ascii="宋体" w:hAnsi="宋体" w:eastAsia="宋体" w:cs="宋体"/>
                <w:color w:val="000000" w:themeColor="text1"/>
                <w:sz w:val="21"/>
                <w:szCs w:val="21"/>
                <w:highlight w:val="none"/>
                <w:lang w:eastAsia="zh-CN"/>
                <w14:textFill>
                  <w14:solidFill>
                    <w14:schemeClr w14:val="tx1"/>
                  </w14:solidFill>
                </w14:textFill>
              </w:rPr>
              <w:t>确保工期的技术组织措施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或</w:t>
            </w:r>
            <w:r>
              <w:rPr>
                <w:rFonts w:hint="eastAsia" w:ascii="宋体" w:hAnsi="宋体" w:eastAsia="宋体" w:cs="宋体"/>
                <w:color w:val="000000" w:themeColor="text1"/>
                <w:sz w:val="21"/>
                <w:szCs w:val="21"/>
                <w:highlight w:val="none"/>
                <w:lang w:eastAsia="zh-CN"/>
                <w14:textFill>
                  <w14:solidFill>
                    <w14:schemeClr w14:val="tx1"/>
                  </w14:solidFill>
                </w14:textFill>
              </w:rPr>
              <w:t>确保工期的技术组织措施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未达到①标准要求的，得0分。</w:t>
            </w:r>
          </w:p>
        </w:tc>
        <w:tc>
          <w:tcPr>
            <w:tcW w:w="677" w:type="dxa"/>
            <w:tcBorders>
              <w:top w:val="single" w:color="auto" w:sz="4" w:space="0"/>
              <w:left w:val="single" w:color="auto" w:sz="4" w:space="0"/>
              <w:bottom w:val="single" w:color="auto" w:sz="4" w:space="0"/>
              <w:right w:val="single" w:color="auto" w:sz="4" w:space="0"/>
            </w:tcBorders>
            <w:noWrap/>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0" w:hRule="atLeast"/>
          <w:jc w:val="center"/>
        </w:trPr>
        <w:tc>
          <w:tcPr>
            <w:tcW w:w="395" w:type="dxa"/>
            <w:vMerge w:val="continue"/>
            <w:tcBorders>
              <w:left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none"/>
              </w:rPr>
            </w:pPr>
          </w:p>
        </w:tc>
        <w:tc>
          <w:tcPr>
            <w:tcW w:w="672" w:type="dxa"/>
            <w:vMerge w:val="continue"/>
            <w:tcBorders>
              <w:left w:val="single" w:color="auto" w:sz="4" w:space="0"/>
              <w:right w:val="single" w:color="auto" w:sz="4" w:space="0"/>
            </w:tcBorders>
            <w:noWrap/>
            <w:vAlign w:val="top"/>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zh-CN"/>
              </w:rPr>
            </w:pPr>
          </w:p>
        </w:tc>
        <w:tc>
          <w:tcPr>
            <w:tcW w:w="940" w:type="dxa"/>
            <w:tcBorders>
              <w:top w:val="single" w:color="auto" w:sz="4" w:space="0"/>
              <w:left w:val="single" w:color="auto" w:sz="4" w:space="0"/>
              <w:bottom w:val="single" w:color="auto" w:sz="4" w:space="0"/>
              <w:right w:val="single" w:color="auto" w:sz="4" w:space="0"/>
            </w:tcBorders>
            <w:noWrap/>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000000" w:themeColor="text1"/>
                <w:sz w:val="21"/>
                <w:szCs w:val="21"/>
                <w:highlight w:val="none"/>
                <w14:textFill>
                  <w14:solidFill>
                    <w14:schemeClr w14:val="tx1"/>
                  </w14:solidFill>
                </w14:textFill>
              </w:rPr>
              <w:t>确保文明施工的技术组织措施</w:t>
            </w:r>
          </w:p>
        </w:tc>
        <w:tc>
          <w:tcPr>
            <w:tcW w:w="6434" w:type="dxa"/>
            <w:tcBorders>
              <w:top w:val="single" w:color="auto" w:sz="4" w:space="0"/>
              <w:left w:val="single" w:color="auto" w:sz="4" w:space="0"/>
              <w:bottom w:val="single" w:color="auto" w:sz="4" w:space="0"/>
              <w:right w:val="single" w:color="auto" w:sz="4" w:space="0"/>
            </w:tcBorders>
            <w:noWrap/>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color w:val="000000" w:themeColor="text1"/>
                <w:sz w:val="21"/>
                <w:szCs w:val="21"/>
                <w:highlight w:val="none"/>
                <w:lang w:eastAsia="zh-CN"/>
                <w14:textFill>
                  <w14:solidFill>
                    <w14:schemeClr w14:val="tx1"/>
                  </w14:solidFill>
                </w14:textFill>
              </w:rPr>
              <w:t>供应商提供的确保文明施工的技术组织措施</w:t>
            </w:r>
            <w:r>
              <w:rPr>
                <w:rFonts w:hint="eastAsia" w:ascii="宋体" w:hAnsi="宋体" w:eastAsia="宋体" w:cs="宋体"/>
                <w:spacing w:val="8"/>
                <w:sz w:val="21"/>
                <w:szCs w:val="21"/>
                <w:lang w:val="en-US" w:eastAsia="zh-CN"/>
              </w:rPr>
              <w:t>能</w:t>
            </w:r>
            <w:r>
              <w:rPr>
                <w:rFonts w:hint="eastAsia" w:ascii="宋体" w:hAnsi="宋体" w:cs="宋体"/>
                <w:spacing w:val="8"/>
                <w:sz w:val="21"/>
                <w:szCs w:val="21"/>
                <w:lang w:val="en-US" w:eastAsia="zh-CN"/>
              </w:rPr>
              <w:t>完全</w:t>
            </w:r>
            <w:r>
              <w:rPr>
                <w:rFonts w:hint="eastAsia" w:ascii="宋体" w:hAnsi="宋体" w:eastAsia="宋体" w:cs="宋体"/>
                <w:spacing w:val="8"/>
                <w:sz w:val="21"/>
                <w:szCs w:val="21"/>
                <w:lang w:val="en-US" w:eastAsia="zh-CN"/>
              </w:rPr>
              <w:t>响应项目</w:t>
            </w:r>
            <w:r>
              <w:rPr>
                <w:rFonts w:hint="eastAsia" w:ascii="宋体" w:hAnsi="宋体" w:cs="宋体"/>
                <w:spacing w:val="8"/>
                <w:sz w:val="21"/>
                <w:szCs w:val="21"/>
                <w:lang w:val="en-US" w:eastAsia="zh-CN"/>
              </w:rPr>
              <w:t>采购</w:t>
            </w:r>
            <w:r>
              <w:rPr>
                <w:rFonts w:hint="eastAsia" w:ascii="宋体" w:hAnsi="宋体" w:eastAsia="宋体" w:cs="宋体"/>
                <w:spacing w:val="8"/>
                <w:sz w:val="21"/>
                <w:szCs w:val="21"/>
                <w:lang w:val="en-US" w:eastAsia="zh-CN"/>
              </w:rPr>
              <w:t>需</w:t>
            </w:r>
            <w:r>
              <w:rPr>
                <w:rFonts w:hint="eastAsia" w:ascii="宋体" w:hAnsi="宋体" w:cs="宋体"/>
                <w:spacing w:val="8"/>
                <w:sz w:val="21"/>
                <w:szCs w:val="21"/>
                <w:lang w:val="en-US" w:eastAsia="zh-CN"/>
              </w:rPr>
              <w:t>求的前提下，</w:t>
            </w:r>
            <w:r>
              <w:rPr>
                <w:rFonts w:hint="eastAsia" w:ascii="宋体" w:hAnsi="宋体" w:eastAsia="宋体" w:cs="宋体"/>
                <w:color w:val="000000" w:themeColor="text1"/>
                <w:sz w:val="21"/>
                <w:szCs w:val="21"/>
                <w:highlight w:val="none"/>
                <w:lang w:eastAsia="zh-CN"/>
                <w14:textFill>
                  <w14:solidFill>
                    <w14:schemeClr w14:val="tx1"/>
                  </w14:solidFill>
                </w14:textFill>
              </w:rPr>
              <w:t>措施内容能达到《建筑施工安全生产检查标准》（JGJ59-2011）合格标准并符合《广西壮族自治区建筑工程文明施工导则》要求的，得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2分。</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②在本项</w:t>
            </w:r>
            <w:r>
              <w:rPr>
                <w:rFonts w:hint="eastAsia" w:ascii="宋体" w:hAnsi="宋体" w:eastAsia="宋体" w:cs="宋体"/>
                <w:color w:val="000000" w:themeColor="text1"/>
                <w:sz w:val="21"/>
                <w:szCs w:val="21"/>
                <w:highlight w:val="none"/>
                <w:lang w:val="en-US" w:eastAsia="zh-CN"/>
                <w14:textFill>
                  <w14:solidFill>
                    <w14:schemeClr w14:val="tx1"/>
                  </w14:solidFill>
                </w14:textFill>
              </w:rPr>
              <w:t>①项的基础上</w:t>
            </w:r>
            <w:r>
              <w:rPr>
                <w:rFonts w:hint="eastAsia" w:ascii="宋体" w:hAnsi="宋体" w:eastAsia="宋体" w:cs="宋体"/>
                <w:color w:val="000000" w:themeColor="text1"/>
                <w:sz w:val="21"/>
                <w:szCs w:val="21"/>
                <w:highlight w:val="none"/>
                <w:lang w:eastAsia="zh-CN"/>
                <w14:textFill>
                  <w14:solidFill>
                    <w14:schemeClr w14:val="tx1"/>
                  </w14:solidFill>
                </w14:textFill>
              </w:rPr>
              <w:t>，有现场文明施工、环境保护措施、施工垃圾等外运排放的可行方案的，得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4分。</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lang w:val="en-US" w:eastAsia="zh-CN"/>
              </w:rPr>
            </w:pPr>
            <w:r>
              <w:rPr>
                <w:rFonts w:hint="eastAsia" w:ascii="宋体" w:hAnsi="宋体" w:eastAsia="宋体" w:cs="宋体"/>
                <w:color w:val="000000" w:themeColor="text1"/>
                <w:sz w:val="21"/>
                <w:szCs w:val="21"/>
                <w:highlight w:val="none"/>
                <w:lang w:eastAsia="zh-CN"/>
                <w14:textFill>
                  <w14:solidFill>
                    <w14:schemeClr w14:val="tx1"/>
                  </w14:solidFill>
                </w14:textFill>
              </w:rPr>
              <w:t>③在本项②</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项的基础上，有具体实现现场文明施工目标的承诺的，</w:t>
            </w:r>
            <w:r>
              <w:rPr>
                <w:rFonts w:hint="eastAsia" w:ascii="宋体" w:hAnsi="宋体" w:eastAsia="宋体" w:cs="宋体"/>
                <w:color w:val="000000" w:themeColor="text1"/>
                <w:sz w:val="21"/>
                <w:szCs w:val="21"/>
                <w:highlight w:val="none"/>
                <w:lang w:eastAsia="zh-CN"/>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6分。</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注：供应商未提</w:t>
            </w:r>
            <w:r>
              <w:rPr>
                <w:rFonts w:hint="eastAsia" w:ascii="宋体" w:hAnsi="宋体" w:eastAsia="宋体" w:cs="宋体"/>
                <w:color w:val="000000" w:themeColor="text1"/>
                <w:sz w:val="21"/>
                <w:szCs w:val="21"/>
                <w:highlight w:val="none"/>
                <w:lang w:eastAsia="zh-CN"/>
                <w14:textFill>
                  <w14:solidFill>
                    <w14:schemeClr w14:val="tx1"/>
                  </w14:solidFill>
                </w14:textFill>
              </w:rPr>
              <w:t>确保文明施工的技术组织措施或确保文明施工的技术组织措施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未达到①标准要求的，得0分。</w:t>
            </w:r>
          </w:p>
        </w:tc>
        <w:tc>
          <w:tcPr>
            <w:tcW w:w="677" w:type="dxa"/>
            <w:tcBorders>
              <w:top w:val="single" w:color="auto" w:sz="4" w:space="0"/>
              <w:left w:val="single" w:color="auto" w:sz="4" w:space="0"/>
              <w:bottom w:val="single" w:color="auto" w:sz="4" w:space="0"/>
              <w:right w:val="single" w:color="auto" w:sz="4" w:space="0"/>
            </w:tcBorders>
            <w:noWrap/>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u w:val="none"/>
                <w:lang w:val="zh-CN"/>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5" w:hRule="atLeast"/>
          <w:jc w:val="center"/>
        </w:trPr>
        <w:tc>
          <w:tcPr>
            <w:tcW w:w="395"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kern w:val="0"/>
                <w:sz w:val="21"/>
                <w:szCs w:val="21"/>
                <w:highlight w:val="yellow"/>
                <w:lang w:val="en-US" w:eastAsia="zh-CN"/>
              </w:rPr>
            </w:pPr>
          </w:p>
        </w:tc>
        <w:tc>
          <w:tcPr>
            <w:tcW w:w="672"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yellow"/>
                <w:lang w:val="zh-CN"/>
              </w:rPr>
            </w:pPr>
          </w:p>
        </w:tc>
        <w:tc>
          <w:tcPr>
            <w:tcW w:w="940" w:type="dxa"/>
            <w:tcBorders>
              <w:top w:val="single" w:color="auto" w:sz="4" w:space="0"/>
              <w:left w:val="single" w:color="auto" w:sz="4" w:space="0"/>
              <w:bottom w:val="single" w:color="auto" w:sz="4" w:space="0"/>
              <w:right w:val="single" w:color="auto" w:sz="4" w:space="0"/>
            </w:tcBorders>
            <w:noWrap/>
            <w:vAlign w:val="center"/>
          </w:tcPr>
          <w:p>
            <w:pPr>
              <w:pStyle w:val="19"/>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eastAsia="zh-CN"/>
              </w:rPr>
              <w:t>技术力量</w:t>
            </w:r>
          </w:p>
        </w:tc>
        <w:tc>
          <w:tcPr>
            <w:tcW w:w="6434" w:type="dxa"/>
            <w:tcBorders>
              <w:top w:val="single" w:color="auto" w:sz="4" w:space="0"/>
              <w:left w:val="single" w:color="auto" w:sz="4" w:space="0"/>
              <w:bottom w:val="single" w:color="auto" w:sz="4" w:space="0"/>
              <w:right w:val="single" w:color="auto" w:sz="4" w:space="0"/>
            </w:tcBorders>
            <w:noWrap/>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重点考核供应商的履约能力，投入本项目的人员数量、人员的相关工作经验等在满足本项目采购需求的基础上，对下列指标进行考核打分：</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1</w:t>
            </w:r>
            <w:r>
              <w:rPr>
                <w:rFonts w:hint="eastAsia" w:ascii="宋体" w:hAnsi="宋体" w:eastAsia="宋体" w:cs="宋体"/>
                <w:highlight w:val="none"/>
                <w:lang w:val="zh-CN"/>
              </w:rPr>
              <w:t>）</w:t>
            </w:r>
            <w:r>
              <w:rPr>
                <w:rFonts w:hint="eastAsia" w:ascii="宋体" w:hAnsi="宋体" w:eastAsia="宋体" w:cs="宋体"/>
                <w:highlight w:val="none"/>
                <w:lang w:val="en-US" w:eastAsia="zh-CN"/>
              </w:rPr>
              <w:t>拟投入项目专职安全员具有有效的安全员证的得3分。</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（2）拟投入项目质量员具有有效的职业培训合格证书的得3分</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rPr>
                <w:rFonts w:hint="eastAsia"/>
                <w:highlight w:val="none"/>
                <w:lang w:val="zh-CN" w:eastAsia="zh-CN"/>
              </w:rPr>
            </w:pPr>
            <w:r>
              <w:rPr>
                <w:rFonts w:hint="eastAsia" w:ascii="宋体" w:hAnsi="宋体" w:eastAsia="宋体" w:cs="宋体"/>
                <w:color w:val="000000" w:themeColor="text1"/>
                <w:sz w:val="21"/>
                <w:szCs w:val="21"/>
                <w:highlight w:val="none"/>
                <w:lang w:val="zh-CN"/>
                <w14:textFill>
                  <w14:solidFill>
                    <w14:schemeClr w14:val="tx1"/>
                  </w14:solidFill>
                </w14:textFill>
              </w:rPr>
              <w:t>注：响应文件提供以上人员与供应商签订的劳动合同（截止至本项目响应文件递交截止当天合同仍在有效期内）复印件以及</w:t>
            </w:r>
            <w:r>
              <w:rPr>
                <w:rFonts w:hint="eastAsia" w:ascii="宋体" w:hAnsi="宋体" w:eastAsia="宋体" w:cs="宋体"/>
                <w:highlight w:val="none"/>
                <w:lang w:val="zh-CN" w:eastAsia="zh-CN"/>
              </w:rPr>
              <w:t>执业资格、职称证</w:t>
            </w:r>
            <w:r>
              <w:rPr>
                <w:rFonts w:hint="eastAsia" w:ascii="宋体" w:hAnsi="宋体" w:eastAsia="宋体" w:cs="宋体"/>
                <w:color w:val="000000" w:themeColor="text1"/>
                <w:sz w:val="21"/>
                <w:szCs w:val="21"/>
                <w:highlight w:val="none"/>
                <w:lang w:val="zh-CN"/>
                <w14:textFill>
                  <w14:solidFill>
                    <w14:schemeClr w14:val="tx1"/>
                  </w14:solidFill>
                </w14:textFill>
              </w:rPr>
              <w:t>复印件。</w:t>
            </w:r>
          </w:p>
        </w:tc>
        <w:tc>
          <w:tcPr>
            <w:tcW w:w="677" w:type="dxa"/>
            <w:tcBorders>
              <w:top w:val="single" w:color="auto" w:sz="4" w:space="0"/>
              <w:left w:val="single" w:color="auto" w:sz="4" w:space="0"/>
              <w:bottom w:val="single" w:color="auto" w:sz="4" w:space="0"/>
              <w:right w:val="single" w:color="auto" w:sz="4" w:space="0"/>
            </w:tcBorders>
            <w:noWrap/>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color w:val="auto"/>
                <w:kern w:val="2"/>
                <w:sz w:val="21"/>
                <w:szCs w:val="21"/>
                <w:highlight w:val="none"/>
                <w:u w:val="none"/>
                <w:lang w:val="en-US" w:eastAsia="zh-CN" w:bidi="ar-SA"/>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55" w:hRule="atLeast"/>
          <w:jc w:val="center"/>
        </w:trPr>
        <w:tc>
          <w:tcPr>
            <w:tcW w:w="395" w:type="dxa"/>
            <w:tcBorders>
              <w:left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672" w:type="dxa"/>
            <w:tcBorders>
              <w:left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商务因素</w:t>
            </w:r>
          </w:p>
        </w:tc>
        <w:tc>
          <w:tcPr>
            <w:tcW w:w="940" w:type="dxa"/>
            <w:tcBorders>
              <w:top w:val="single" w:color="auto" w:sz="4" w:space="0"/>
              <w:left w:val="single" w:color="auto" w:sz="4" w:space="0"/>
              <w:bottom w:val="single" w:color="auto" w:sz="4" w:space="0"/>
              <w:right w:val="single" w:color="auto" w:sz="4" w:space="0"/>
            </w:tcBorders>
            <w:noWrap/>
            <w:vAlign w:val="center"/>
          </w:tcPr>
          <w:p>
            <w:pPr>
              <w:pStyle w:val="19"/>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业绩分</w:t>
            </w:r>
          </w:p>
        </w:tc>
        <w:tc>
          <w:tcPr>
            <w:tcW w:w="6434" w:type="dxa"/>
            <w:tcBorders>
              <w:top w:val="single" w:color="auto" w:sz="4" w:space="0"/>
              <w:left w:val="single" w:color="auto" w:sz="4" w:space="0"/>
              <w:bottom w:val="single" w:color="auto" w:sz="4" w:space="0"/>
              <w:right w:val="single" w:color="auto" w:sz="4" w:space="0"/>
            </w:tcBorders>
            <w:noWrap/>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auto"/>
                <w:szCs w:val="21"/>
                <w:highlight w:val="none"/>
                <w:lang w:val="zh-CN"/>
              </w:rPr>
              <w:t>自202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年</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zh-CN"/>
              </w:rPr>
              <w:t>月1日至本项目响应文件递交截止时间止（以签订合同时间为准），具有类似项目业绩（响应文件提供加盖公章的合同复印件。同一个项目签订多份合同的只能计算一次，不重复计分）的，每项业绩得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分，满分</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lang w:val="zh-CN"/>
              </w:rPr>
              <w:t>分。</w:t>
            </w:r>
          </w:p>
        </w:tc>
        <w:tc>
          <w:tcPr>
            <w:tcW w:w="677" w:type="dxa"/>
            <w:tcBorders>
              <w:top w:val="single" w:color="auto" w:sz="4" w:space="0"/>
              <w:left w:val="single" w:color="auto" w:sz="4" w:space="0"/>
              <w:bottom w:val="single" w:color="auto" w:sz="4" w:space="0"/>
              <w:right w:val="single" w:color="auto" w:sz="4" w:space="0"/>
            </w:tcBorders>
            <w:noWrap/>
            <w:vAlign w:val="center"/>
          </w:tcPr>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14:textFill>
                  <w14:solidFill>
                    <w14:schemeClr w14:val="tx1"/>
                  </w14:solidFill>
                </w14:textFill>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1" w:hRule="atLeast"/>
          <w:jc w:val="center"/>
        </w:trPr>
        <w:tc>
          <w:tcPr>
            <w:tcW w:w="8441"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合     计</w:t>
            </w:r>
          </w:p>
        </w:tc>
        <w:tc>
          <w:tcPr>
            <w:tcW w:w="6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overflowPunct w:val="0"/>
              <w:autoSpaceDE w:val="0"/>
              <w:autoSpaceDN w:val="0"/>
              <w:adjustRightInd w:val="0"/>
              <w:spacing w:before="0" w:beforeAutospacing="0" w:after="0" w:afterAutospacing="0" w:line="360" w:lineRule="auto"/>
              <w:ind w:left="0" w:right="0"/>
              <w:jc w:val="center"/>
              <w:textAlignment w:val="baseline"/>
              <w:rPr>
                <w:rFonts w:hint="eastAsia" w:ascii="宋体" w:hAnsi="宋体" w:eastAsia="宋体" w:cs="宋体"/>
                <w:b/>
                <w:bCs/>
                <w:color w:val="auto"/>
                <w:kern w:val="0"/>
                <w:sz w:val="21"/>
                <w:szCs w:val="21"/>
                <w:highlight w:val="none"/>
                <w:u w:val="none"/>
              </w:rPr>
            </w:pPr>
            <w:r>
              <w:rPr>
                <w:rFonts w:hint="eastAsia" w:ascii="宋体" w:hAnsi="宋体" w:eastAsia="宋体" w:cs="宋体"/>
                <w:b/>
                <w:bCs/>
                <w:color w:val="auto"/>
                <w:kern w:val="0"/>
                <w:sz w:val="21"/>
                <w:szCs w:val="21"/>
                <w:highlight w:val="none"/>
                <w:u w:val="none"/>
              </w:rPr>
              <w:t xml:space="preserve">100 </w:t>
            </w:r>
          </w:p>
        </w:tc>
      </w:tr>
    </w:tbl>
    <w:p>
      <w:pPr>
        <w:spacing w:line="360" w:lineRule="auto"/>
        <w:rPr>
          <w:rFonts w:hint="eastAsia" w:ascii="宋体" w:hAnsi="宋体" w:eastAsia="宋体" w:cs="宋体"/>
          <w:color w:val="000000" w:themeColor="text1"/>
          <w:spacing w:val="0"/>
          <w:position w:val="0"/>
          <w:sz w:val="24"/>
          <w:szCs w:val="24"/>
          <w:highlight w:val="none"/>
          <w:lang w:val="en-US" w:eastAsia="zh-CN"/>
          <w14:textOutline w14:w="5103"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Outline w14:w="5103" w14:cap="sq" w14:cmpd="sng">
            <w14:solidFill>
              <w14:srgbClr w14:val="000000"/>
            </w14:solidFill>
            <w14:prstDash w14:val="solid"/>
            <w14:bevel/>
          </w14:textOutli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720" w:lineRule="auto"/>
        <w:ind w:left="0"/>
        <w:jc w:val="center"/>
        <w:textAlignment w:val="auto"/>
        <w:outlineLvl w:val="1"/>
        <w:rPr>
          <w:rFonts w:hint="eastAsia" w:ascii="宋体" w:hAnsi="宋体" w:eastAsia="宋体" w:cs="宋体"/>
          <w:color w:val="000000" w:themeColor="text1"/>
          <w:sz w:val="30"/>
          <w:szCs w:val="30"/>
          <w:highlight w:val="none"/>
          <w14:textFill>
            <w14:solidFill>
              <w14:schemeClr w14:val="tx1"/>
            </w14:solidFill>
          </w14:textFill>
        </w:rPr>
      </w:pPr>
      <w:bookmarkStart w:id="15" w:name="_Toc28671"/>
      <w:r>
        <w:rPr>
          <w:rFonts w:hint="eastAsia" w:ascii="宋体" w:hAnsi="宋体" w:eastAsia="宋体" w:cs="宋体"/>
          <w:color w:val="000000" w:themeColor="text1"/>
          <w:spacing w:val="0"/>
          <w:position w:val="0"/>
          <w:sz w:val="28"/>
          <w:szCs w:val="28"/>
          <w:highlight w:val="none"/>
          <w:lang w:val="en-US" w:eastAsia="zh-CN"/>
          <w14:textOutline w14:w="5103" w14:cap="sq" w14:cmpd="sng">
            <w14:solidFill>
              <w14:srgbClr w14:val="000000"/>
            </w14:solidFill>
            <w14:prstDash w14:val="solid"/>
            <w14:bevel/>
          </w14:textOutline>
          <w14:textFill>
            <w14:solidFill>
              <w14:schemeClr w14:val="tx1"/>
            </w14:solidFill>
          </w14:textFill>
        </w:rPr>
        <w:t>第</w:t>
      </w:r>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四章 合同草案条款</w:t>
      </w:r>
      <w:bookmarkEnd w:id="15"/>
      <w:r>
        <w:rPr>
          <w:rFonts w:hint="eastAsia" w:ascii="宋体" w:hAnsi="宋体" w:eastAsia="宋体" w:cs="宋体"/>
          <w:color w:val="000000" w:themeColor="text1"/>
          <w:sz w:val="30"/>
          <w:szCs w:val="30"/>
          <w:highlight w:val="none"/>
          <w14:textFill>
            <w14:solidFill>
              <w14:schemeClr w14:val="tx1"/>
            </w14:solidFill>
          </w14:textFill>
        </w:rPr>
        <w:t xml:space="preserve">          </w:t>
      </w:r>
    </w:p>
    <w:p>
      <w:pPr>
        <w:pStyle w:val="52"/>
        <w:widowControl/>
        <w:spacing w:before="0" w:beforeAutospacing="0" w:afterLines="50" w:afterAutospacing="0"/>
        <w:ind w:left="0" w:right="0"/>
        <w:jc w:val="center"/>
        <w:outlineLvl w:val="9"/>
        <w:rPr>
          <w:rFonts w:hint="eastAsia" w:ascii="宋体" w:hAnsi="宋体" w:eastAsia="宋体" w:cs="宋体"/>
          <w:b w:val="0"/>
          <w:bCs/>
          <w:sz w:val="32"/>
          <w:szCs w:val="32"/>
          <w:lang w:eastAsia="zh-CN"/>
        </w:rPr>
      </w:pPr>
    </w:p>
    <w:p>
      <w:pPr>
        <w:pStyle w:val="52"/>
        <w:widowControl/>
        <w:spacing w:before="0" w:beforeAutospacing="0" w:afterLines="50" w:afterAutospacing="0"/>
        <w:ind w:left="0" w:right="0"/>
        <w:jc w:val="center"/>
        <w:outlineLvl w:val="9"/>
        <w:rPr>
          <w:rFonts w:hint="eastAsia" w:ascii="宋体" w:hAnsi="宋体" w:eastAsia="宋体" w:cs="宋体"/>
          <w:b w:val="0"/>
          <w:bCs/>
          <w:sz w:val="32"/>
          <w:szCs w:val="32"/>
          <w:lang w:eastAsia="zh-CN"/>
        </w:rPr>
      </w:pPr>
      <w:r>
        <w:rPr>
          <w:rFonts w:hint="eastAsia" w:ascii="宋体" w:hAnsi="宋体" w:eastAsia="宋体" w:cs="宋体"/>
          <w:b w:val="0"/>
          <w:bCs/>
          <w:sz w:val="32"/>
          <w:szCs w:val="32"/>
          <w:lang w:eastAsia="zh-CN"/>
        </w:rPr>
        <w:t>建设项目工程总承包合同</w:t>
      </w:r>
    </w:p>
    <w:p>
      <w:pPr>
        <w:pStyle w:val="52"/>
        <w:widowControl/>
        <w:spacing w:before="0" w:beforeAutospacing="0" w:afterLines="50" w:afterAutospacing="0"/>
        <w:ind w:left="0" w:right="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（示范文本）</w:t>
      </w:r>
    </w:p>
    <w:p>
      <w:pPr>
        <w:pStyle w:val="52"/>
        <w:widowControl/>
        <w:spacing w:before="0" w:beforeAutospacing="0" w:afterLines="50" w:afterAutospacing="0"/>
        <w:ind w:left="0" w:right="0"/>
        <w:rPr>
          <w:rFonts w:hint="eastAsia" w:ascii="宋体" w:hAnsi="宋体" w:eastAsia="宋体" w:cs="宋体"/>
          <w:b w:val="0"/>
          <w:bCs/>
          <w:sz w:val="24"/>
          <w:szCs w:val="24"/>
          <w:lang w:eastAsia="zh-CN"/>
        </w:rPr>
      </w:pPr>
    </w:p>
    <w:p>
      <w:pPr>
        <w:pStyle w:val="52"/>
        <w:widowControl/>
        <w:spacing w:before="0" w:beforeAutospacing="0" w:afterLines="50" w:afterAutospacing="0"/>
        <w:ind w:left="0" w:right="0"/>
        <w:rPr>
          <w:rFonts w:hint="eastAsia" w:ascii="宋体" w:hAnsi="宋体" w:eastAsia="宋体" w:cs="宋体"/>
          <w:b w:val="0"/>
          <w:bCs/>
          <w:sz w:val="24"/>
          <w:szCs w:val="24"/>
          <w:lang w:eastAsia="zh-CN"/>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sz w:val="24"/>
          <w:szCs w:val="24"/>
          <w:lang w:val="en-US"/>
        </w:rPr>
      </w:pPr>
    </w:p>
    <w:p>
      <w:pPr>
        <w:pStyle w:val="52"/>
        <w:widowControl/>
        <w:spacing w:before="0" w:beforeAutospacing="0" w:afterLines="50" w:afterAutospacing="0"/>
        <w:ind w:left="0" w:right="0"/>
        <w:rPr>
          <w:rFonts w:hint="eastAsia" w:ascii="宋体" w:hAnsi="宋体" w:eastAsia="宋体" w:cs="宋体"/>
          <w:b w:val="0"/>
          <w:bCs/>
          <w:sz w:val="24"/>
          <w:szCs w:val="24"/>
          <w:lang w:eastAsia="zh-CN"/>
        </w:rPr>
      </w:pPr>
    </w:p>
    <w:p>
      <w:pPr>
        <w:keepNext w:val="0"/>
        <w:keepLines w:val="0"/>
        <w:widowControl w:val="0"/>
        <w:suppressLineNumbers w:val="0"/>
        <w:spacing w:before="0" w:beforeAutospacing="0" w:after="0" w:afterAutospacing="0" w:line="360" w:lineRule="auto"/>
        <w:ind w:left="0" w:right="2182" w:rightChars="1039"/>
        <w:jc w:val="distribute"/>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 xml:space="preserve">     </w:t>
      </w:r>
      <w:r>
        <w:rPr>
          <w:rFonts w:hint="eastAsia" w:ascii="宋体" w:hAnsi="宋体" w:eastAsia="宋体" w:cs="宋体"/>
          <w:kern w:val="2"/>
          <w:sz w:val="21"/>
          <w:szCs w:val="22"/>
          <w:lang w:val="en-US" w:eastAsia="zh-CN" w:bidi="ar"/>
        </w:rPr>
        <mc:AlternateContent>
          <mc:Choice Requires="wps">
            <w:drawing>
              <wp:anchor distT="0" distB="0" distL="114300" distR="114300" simplePos="0" relativeHeight="251662336" behindDoc="0" locked="0" layoutInCell="1" allowOverlap="1">
                <wp:simplePos x="0" y="0"/>
                <wp:positionH relativeFrom="column">
                  <wp:posOffset>3954780</wp:posOffset>
                </wp:positionH>
                <wp:positionV relativeFrom="paragraph">
                  <wp:posOffset>150495</wp:posOffset>
                </wp:positionV>
                <wp:extent cx="754380" cy="348615"/>
                <wp:effectExtent l="0" t="0" r="7620" b="13335"/>
                <wp:wrapNone/>
                <wp:docPr id="4" name="文本框 1"/>
                <wp:cNvGraphicFramePr/>
                <a:graphic xmlns:a="http://schemas.openxmlformats.org/drawingml/2006/main">
                  <a:graphicData uri="http://schemas.microsoft.com/office/word/2010/wordprocessingShape">
                    <wps:wsp>
                      <wps:cNvSpPr txBox="1"/>
                      <wps:spPr>
                        <a:xfrm>
                          <a:off x="0" y="0"/>
                          <a:ext cx="754380" cy="348615"/>
                        </a:xfrm>
                        <a:prstGeom prst="rect">
                          <a:avLst/>
                        </a:prstGeom>
                        <a:solidFill>
                          <a:srgbClr val="FFFFFF"/>
                        </a:solidFill>
                        <a:ln>
                          <a:noFill/>
                        </a:ln>
                      </wps:spPr>
                      <wps:txbx>
                        <w:txbxContent>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制定</w:t>
                            </w:r>
                          </w:p>
                        </w:txbxContent>
                      </wps:txbx>
                      <wps:bodyPr wrap="square" upright="0">
                        <a:spAutoFit/>
                      </wps:bodyPr>
                    </wps:wsp>
                  </a:graphicData>
                </a:graphic>
                <wp14:sizeRelH relativeFrom="page">
                  <wp14:pctWidth>0</wp14:pctWidth>
                </wp14:sizeRelH>
                <wp14:sizeRelV relativeFrom="margin">
                  <wp14:pctHeight>20000</wp14:pctHeight>
                </wp14:sizeRelV>
              </wp:anchor>
            </w:drawing>
          </mc:Choice>
          <mc:Fallback>
            <w:pict>
              <v:shape id="文本框 1" o:spid="_x0000_s1026" o:spt="202" type="#_x0000_t202" style="position:absolute;left:0pt;margin-left:311.4pt;margin-top:11.85pt;height:27.45pt;width:59.4pt;z-index:251662336;mso-width-relative:page;mso-height-relative:margin;mso-height-percent:200;" fillcolor="#FFFFFF" filled="t" stroked="f" coordsize="21600,21600" o:gfxdata="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auFy9gAAAAJAQAADwAAAAAAAAABACAA&#10;AAAiAAAAZHJzL2Rvd25yZXYueG1sUEsBAhQAFAAAAAgAh07iQIVfLQnUAQAAngMAAA4AAAAAAAAA&#10;AQAgAAAAJwEAAGRycy9lMm9Eb2MueG1sUEsFBgAAAAAGAAYAWQEAAG0FAAAAAA==&#10;">
                <v:fill on="t" focussize="0,0"/>
                <v:stroke on="f"/>
                <v:imagedata o:title=""/>
                <o:lock v:ext="edit" aspectratio="f"/>
                <v:textbox style="mso-fit-shape-to-text:t;">
                  <w:txbxContent>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制定</w:t>
                      </w:r>
                    </w:p>
                  </w:txbxContent>
                </v:textbox>
              </v:shape>
            </w:pict>
          </mc:Fallback>
        </mc:AlternateContent>
      </w:r>
      <w:r>
        <w:rPr>
          <w:rFonts w:hint="eastAsia" w:ascii="宋体" w:hAnsi="宋体" w:eastAsia="宋体" w:cs="宋体"/>
          <w:bCs/>
          <w:sz w:val="24"/>
          <w:szCs w:val="24"/>
          <w:lang w:eastAsia="zh-CN"/>
        </w:rPr>
        <w:t>中华人民共和国住房和城乡建设部</w:t>
      </w:r>
    </w:p>
    <w:p>
      <w:pPr>
        <w:keepNext w:val="0"/>
        <w:keepLines w:val="0"/>
        <w:widowControl w:val="0"/>
        <w:suppressLineNumbers w:val="0"/>
        <w:spacing w:before="0" w:beforeAutospacing="0" w:after="0" w:afterAutospacing="0" w:line="360" w:lineRule="auto"/>
        <w:ind w:left="0" w:right="2182" w:rightChars="1039"/>
        <w:jc w:val="distribute"/>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 xml:space="preserve">     国家市场监督管理总局</w:t>
      </w:r>
    </w:p>
    <w:p>
      <w:pPr>
        <w:spacing w:line="360" w:lineRule="auto"/>
        <w:rPr>
          <w:rFonts w:hint="eastAsia" w:ascii="宋体" w:hAnsi="宋体" w:eastAsia="宋体" w:cs="宋体"/>
          <w:bCs/>
          <w:kern w:val="2"/>
          <w:sz w:val="24"/>
          <w:szCs w:val="24"/>
          <w:lang w:val="en-US" w:eastAsia="zh-CN" w:bidi="ar"/>
        </w:rPr>
        <w:sectPr>
          <w:footerReference r:id="rId3" w:type="default"/>
          <w:pgSz w:w="11906" w:h="16838"/>
          <w:pgMar w:top="1440" w:right="1746" w:bottom="1440" w:left="1746" w:header="720" w:footer="998" w:gutter="0"/>
          <w:pgNumType w:fmt="decimal" w:start="1"/>
          <w:cols w:space="720" w:num="1"/>
          <w:docGrid w:type="lines" w:linePitch="312" w:charSpace="0"/>
        </w:sectPr>
      </w:pPr>
    </w:p>
    <w:p>
      <w:pPr>
        <w:pStyle w:val="52"/>
        <w:widowControl/>
        <w:spacing w:before="0" w:beforeAutospacing="0" w:after="0" w:afterLines="50" w:afterAutospacing="0"/>
        <w:ind w:left="0" w:right="0"/>
        <w:outlineLvl w:val="9"/>
        <w:rPr>
          <w:rFonts w:hint="eastAsia" w:ascii="宋体" w:hAnsi="宋体" w:eastAsia="宋体" w:cs="宋体"/>
          <w:b w:val="0"/>
          <w:bCs/>
          <w:sz w:val="28"/>
          <w:szCs w:val="28"/>
          <w:lang w:eastAsia="zh-CN"/>
        </w:rPr>
      </w:pPr>
      <w:bookmarkStart w:id="16" w:name="_Toc523410369"/>
      <w:r>
        <w:rPr>
          <w:rFonts w:hint="eastAsia" w:ascii="宋体" w:hAnsi="宋体" w:eastAsia="宋体" w:cs="宋体"/>
          <w:b w:val="0"/>
          <w:bCs/>
          <w:sz w:val="28"/>
          <w:szCs w:val="28"/>
          <w:lang w:eastAsia="zh-CN"/>
        </w:rPr>
        <w:t>说  明</w:t>
      </w:r>
      <w:bookmarkEnd w:id="16"/>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为指导建设项目工程总承包合同当事人的签约行为，维护合同当事人的合法权益，依据《中华人民共和国民法典》、《中华人民共和国建筑法》、《中华人民共和国招标投标法》以及相关法律、法规，住房和城乡建设部、市场监管总局对《建设项目工程总承包合同示范文本（试行）》（GF-2011-0216）进行了修订，制定了《建设项目工程总承包合同（示范文本）》（GF-2020-0216）（以下简称《示范文本》）。现就有关问题说明如下：</w:t>
      </w:r>
    </w:p>
    <w:p>
      <w:pPr>
        <w:keepNext w:val="0"/>
        <w:keepLines w:val="0"/>
        <w:widowControl w:val="0"/>
        <w:suppressLineNumbers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7" w:name="_Toc521079598"/>
      <w:r>
        <w:rPr>
          <w:rFonts w:hint="eastAsia" w:ascii="宋体" w:hAnsi="宋体" w:eastAsia="宋体" w:cs="宋体"/>
          <w:kern w:val="2"/>
          <w:sz w:val="21"/>
          <w:szCs w:val="21"/>
          <w:lang w:val="en-US" w:eastAsia="zh-CN" w:bidi="ar"/>
        </w:rPr>
        <w:t>一、《示范文本》的组成</w:t>
      </w:r>
      <w:bookmarkEnd w:id="17"/>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《示范文本》由合同协议书、通用合同条件和专用合同条件三部分组成。</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zCs w:val="21"/>
          <w:lang w:val="en-US"/>
        </w:rPr>
      </w:pPr>
      <w:bookmarkStart w:id="18" w:name="_Toc521079599"/>
      <w:r>
        <w:rPr>
          <w:rFonts w:hint="eastAsia" w:ascii="宋体" w:hAnsi="宋体" w:eastAsia="宋体" w:cs="宋体"/>
          <w:kern w:val="2"/>
          <w:sz w:val="21"/>
          <w:szCs w:val="21"/>
          <w:lang w:val="en-US" w:eastAsia="zh-CN" w:bidi="ar"/>
        </w:rPr>
        <w:t>（一）合同协议书</w:t>
      </w:r>
      <w:bookmarkEnd w:id="18"/>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示范文本》合同协议书共计11条，主要包括：工程概况、合同工期、质量标准、签约合同价与合同价格形式、工程总承包项目经理、合同文件构成、承诺、订立时间、订立地点、合同生效和合同份数，集中约定了合同当事人基本的合同权利义务。</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zCs w:val="21"/>
          <w:lang w:val="en-US"/>
        </w:rPr>
      </w:pPr>
      <w:bookmarkStart w:id="19" w:name="_Toc521079600"/>
      <w:r>
        <w:rPr>
          <w:rFonts w:hint="eastAsia" w:ascii="宋体" w:hAnsi="宋体" w:eastAsia="宋体" w:cs="宋体"/>
          <w:kern w:val="2"/>
          <w:sz w:val="21"/>
          <w:szCs w:val="21"/>
          <w:lang w:val="en-US" w:eastAsia="zh-CN" w:bidi="ar"/>
        </w:rPr>
        <w:t>（二）通用合同条件</w:t>
      </w:r>
      <w:bookmarkEnd w:id="19"/>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通用合同条件是合同当事人根据《中华人民共和国民法典》、《中华人民共和国建筑法》等法律法规的规定，就工程总承包项目的实施及相关事项，对合同当事人的权利义务作出的原则性约定。通用合同条件共计20条，具体条款分别为：</w:t>
      </w:r>
      <w:bookmarkStart w:id="20" w:name="_Hlk54448922"/>
      <w:r>
        <w:rPr>
          <w:rFonts w:hint="eastAsia" w:ascii="宋体" w:hAnsi="宋体" w:eastAsia="宋体" w:cs="宋体"/>
          <w:kern w:val="2"/>
          <w:sz w:val="21"/>
          <w:szCs w:val="21"/>
          <w:lang w:val="en-US" w:eastAsia="zh-CN" w:bidi="ar"/>
        </w:rPr>
        <w:t>第1条 一般约定，第2条 发包人，第3条 发包人的管理，第4条 承包人，第5条 设计，第6条 材料、工程设备，第7条 施工，第8条 工期和进度，第9条 竣工试验，第10条 验收和工程接收，第11条 缺陷责任与保修，第12条 竣工后试验，第13条 变更与调整，第14条 合同价格与支付，第15条 违约，第16条 合同解除，第17条 不可抗力，第18条 保险，第19条 索赔，第20条 争议解决。</w:t>
      </w:r>
      <w:bookmarkEnd w:id="20"/>
      <w:r>
        <w:rPr>
          <w:rFonts w:hint="eastAsia" w:ascii="宋体" w:hAnsi="宋体" w:eastAsia="宋体" w:cs="宋体"/>
          <w:kern w:val="2"/>
          <w:sz w:val="21"/>
          <w:szCs w:val="21"/>
          <w:lang w:val="en-US" w:eastAsia="zh-CN" w:bidi="ar"/>
        </w:rPr>
        <w:t>前述条款安排既考虑了现行法律法规对工程总承包活动的有关要求，也考虑了工程总承包项目管理的实际需要。</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zCs w:val="21"/>
          <w:lang w:val="en-US"/>
        </w:rPr>
      </w:pPr>
      <w:bookmarkStart w:id="21" w:name="_Toc521079601"/>
      <w:r>
        <w:rPr>
          <w:rFonts w:hint="eastAsia" w:ascii="宋体" w:hAnsi="宋体" w:eastAsia="宋体" w:cs="宋体"/>
          <w:kern w:val="2"/>
          <w:sz w:val="21"/>
          <w:szCs w:val="21"/>
          <w:lang w:val="en-US" w:eastAsia="zh-CN" w:bidi="ar"/>
        </w:rPr>
        <w:t>（三）专用合同条件</w:t>
      </w:r>
      <w:bookmarkEnd w:id="21"/>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专用合同条件是合同当事人根据不同建设项目的特点及具体情况，通过双方的谈判、协商对通用合同条件原则性约定细化、完善、补充、修改或另行约定的合同条件。在编写专用合同条件时，应注意以下事项：</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1.专用合同条件的编号应与相应的通用合同条件的编号一致；</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2.在专用合同条件中有横道线的地方，合同当事人可针对相应的通用合同条件进行细化、完善、补充、修改或另行约定；如无细化、完善、补充、修改或另行约定，则填写“无”或划“/”；</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3.对于在专用合同条件中未列出的通用合同条件中的条款，合同当事人根据建设项目的具体情况认为需要进行细化、完善、补充、修改或另行约定的，可在专用合同条件中，以同一条款号增加相关条款的内容。</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2" w:name="_Toc521079602"/>
      <w:r>
        <w:rPr>
          <w:rFonts w:hint="eastAsia" w:ascii="宋体" w:hAnsi="宋体" w:eastAsia="宋体" w:cs="宋体"/>
          <w:kern w:val="2"/>
          <w:sz w:val="21"/>
          <w:szCs w:val="21"/>
          <w:lang w:val="en-US" w:eastAsia="zh-CN" w:bidi="ar"/>
        </w:rPr>
        <w:t>二、《示范文本》的适用范围</w:t>
      </w:r>
      <w:bookmarkEnd w:id="22"/>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《示范文本》适用于房屋建筑和市政基础设施项目工程总承包承发包活动。</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三、《示范文本》的性质</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《示范文本》为推荐使用的非强制性使用文本。合同当事人可结合建设工程具体情况，参照《示范文本》订立合同，并按照法律法规和合同约定承担相应的法律责任及合同权利义务。</w:t>
      </w:r>
    </w:p>
    <w:p>
      <w:pPr>
        <w:spacing w:line="360" w:lineRule="auto"/>
        <w:jc w:val="left"/>
        <w:rPr>
          <w:rFonts w:hint="eastAsia" w:ascii="宋体" w:hAnsi="宋体" w:eastAsia="宋体" w:cs="宋体"/>
          <w:kern w:val="2"/>
          <w:sz w:val="21"/>
          <w:szCs w:val="21"/>
          <w:lang w:val="en-US" w:eastAsia="zh-CN" w:bidi="ar"/>
        </w:rPr>
      </w:pPr>
    </w:p>
    <w:p>
      <w:pPr>
        <w:rPr>
          <w:rFonts w:hint="eastAsia" w:ascii="宋体" w:hAnsi="宋体" w:eastAsia="宋体" w:cs="宋体"/>
          <w:kern w:val="2"/>
          <w:sz w:val="28"/>
          <w:szCs w:val="28"/>
          <w:lang w:val="zh-CN" w:eastAsia="zh-CN" w:bidi="ar"/>
        </w:rPr>
      </w:pPr>
      <w:bookmarkStart w:id="23" w:name="_Toc521267369"/>
      <w:r>
        <w:rPr>
          <w:rFonts w:hint="eastAsia" w:ascii="宋体" w:hAnsi="宋体" w:eastAsia="宋体" w:cs="宋体"/>
          <w:kern w:val="2"/>
          <w:sz w:val="28"/>
          <w:szCs w:val="28"/>
          <w:lang w:val="zh-CN" w:eastAsia="zh-CN" w:bidi="ar"/>
        </w:rPr>
        <w:br w:type="page"/>
      </w:r>
    </w:p>
    <w:p>
      <w:pPr>
        <w:keepNext w:val="0"/>
        <w:keepLines w:val="0"/>
        <w:widowControl w:val="0"/>
        <w:suppressLineNumbers w:val="0"/>
        <w:spacing w:before="0" w:beforeAutospacing="0" w:after="0" w:afterAutospacing="0" w:line="360" w:lineRule="auto"/>
        <w:ind w:left="0" w:right="0"/>
        <w:jc w:val="center"/>
        <w:outlineLvl w:val="9"/>
        <w:rPr>
          <w:rFonts w:hint="eastAsia" w:ascii="宋体" w:hAnsi="宋体" w:eastAsia="宋体" w:cs="宋体"/>
          <w:sz w:val="28"/>
          <w:szCs w:val="28"/>
          <w:lang w:val="zh-CN" w:eastAsia="zh-CN"/>
        </w:rPr>
      </w:pPr>
      <w:r>
        <w:rPr>
          <w:rFonts w:hint="eastAsia" w:ascii="宋体" w:hAnsi="宋体" w:eastAsia="宋体" w:cs="宋体"/>
          <w:kern w:val="2"/>
          <w:sz w:val="28"/>
          <w:szCs w:val="28"/>
          <w:lang w:val="zh-CN" w:eastAsia="zh-CN" w:bidi="ar"/>
        </w:rPr>
        <w:t>目  录</w:t>
      </w:r>
      <w:bookmarkEnd w:id="23"/>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第一部分 合同协议书</w:t>
      </w:r>
      <w:r>
        <w:rPr>
          <w:rFonts w:hint="eastAsia" w:ascii="宋体" w:hAnsi="宋体" w:eastAsia="宋体" w:cs="宋体"/>
          <w:b/>
          <w:bCs/>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一、工程概况</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二、合同工期</w:t>
      </w:r>
      <w:r>
        <w:rPr>
          <w:rFonts w:hint="eastAsia" w:ascii="宋体" w:hAnsi="宋体" w:eastAsia="宋体" w:cs="宋体"/>
          <w:bCs/>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三、质量标准</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四、签约合同价与合同价格形式</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五、工程总承包项目经理</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六、合同文件构成</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七、承诺</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八、订立时间</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九、订立地点</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十、合同生效</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十一、合同份数</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第二部分 通用合同条件</w:t>
      </w:r>
      <w:r>
        <w:rPr>
          <w:rFonts w:hint="eastAsia" w:ascii="宋体" w:hAnsi="宋体" w:eastAsia="宋体" w:cs="宋体"/>
          <w:b/>
          <w:bCs/>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第1条 一般约定</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1.1 词语定义和解释</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1.2 语言文字</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1.3 法律</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1.4 标准和规范</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1.5 合同文件的优先顺序</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1.6 文件的提供和照管</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1.7 联络</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1.8 严禁贿赂</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1.9 化石、文物</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1.10 知识产权</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1.11 保密</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1.12 《发包人要求》和基础资料中的错误</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1.13 责任限制</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1.14 建筑信息模型技术的应用</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第2条 发包人</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2.1 遵守法律</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2.2 提供施工现场和工作条件</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2.3 提供基础资料</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2.4 办理许可和批准</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2.5 支付合同价款</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2.6 现场管理配合</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2.7 其他义务</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第3条 发包人的管理</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3.1 发包人代表</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3.2 发包人人员</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3.3 工程师</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3.4 任命和授权</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3.5 指示</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3.6 商定或确定</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3.7 会议</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第4条 承包人</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4.1 承包人的一般义务</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4.2 履约担保</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4.3 工程总承包项目经理</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4.4 承包人人员</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4.5 分包</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4.6 联合体</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4.7 承包人现场查勘</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4.8 不可预见的困难</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4.9 工程质量管理</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第5条 设计</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5.1 承包人的设计义务</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5.2 承包人文件审查</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5.3 培训</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5.4 竣工文件</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5.5 操作和维修手册</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5.6 承包人文件错误</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第6条 材料、工程设备</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6.1 实施方法</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6.2 材料和工程设备</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6.3 样品</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6.4 质量检查</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6.5 由承包人试验和检验</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6.6 缺陷和修补</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第7条 施工</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7.1 交通运输</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7.2 施工设备和临时设施</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7.3 现场合作</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7.4 测量放线</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7.5 现场劳动用工</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7.6 安全文明施工</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7.7 职业健康</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7.8 环境保护</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7.9 临时性公用设施</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7.10 现场安保</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7.11 工程照管</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第8条 工期和进度</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8.1 开始工作</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8.2 竣工日期</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8.3 项目实施计划</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8.4 项目进度计划</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8.5 进度报告</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8.6 提前预警</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8.7 工期延误</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8.8 工期提前</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8.9 暂停工作</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8.10 复工</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第9条 竣工试验</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9.1 竣工试验的义务</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9.2 延误的试验</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9.3 重新试验</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9.4 未能通过竣工试验</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第10条 验收和工程接收</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10.1 竣工验收</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10.2 单位/区段工程的验收</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10.3 工程的接收</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10.4 接收证书</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10.5 竣工退场</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第11条 缺陷责任与保修</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11.1 工程保修的原则</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11.2 缺陷责任期</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11.3 缺陷调查</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11.4 缺陷修复后的进一步试验</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11.5 承包人出入权</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11.6 缺陷责任期终止证书</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11.7 保修责任</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第12条 竣工后试验</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12.1 竣工后试验的程序</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12.2 延误的试验</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12.3 重新试验</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12.4 未能通过竣工后试验</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第13条 变更与调整</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13.1 发包人变更权</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13.2 承包人的合理化建议</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13.3 变更程序</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13.4 暂估价</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13.5 暂列金额</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13.6 计日工</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13.7 法律变化引起的调整</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13.8 市场价格波动引起的调整</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第14条 合同价格与支付</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14.1 合同价格形式</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14.2 预付款</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14.3 工程进度款</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14.4 付款计划表</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14.5 竣工结算</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14.6 质量保证金</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14.7 最终结清</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第15条 违约</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15.1 发包人违约</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15.2 承包人违约</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15.3 第三人造成的违约</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第16条 合同解除</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16.1 由发包人解除合同</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16.2 由承包人解除合同</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16.3 合同解除后的事项</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第17条 不可抗力</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17.1 不可抗力的定义</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17.2 不可抗力的通知</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17.3 将损失减至最小的义务</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17.4 不可抗力后果的承担</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17.5 不可抗力影响分包人</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17.6 因不可抗力解除合同</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第18条 保险</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18.1 设计和工程保险</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18.2 工伤和意外伤害保险</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18.3 货物保险</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18.4 其他保险</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18.5 对各项保险的一般要求</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第19条 索赔</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19.1 索赔的提出</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19.2 承包人索赔的处理程序</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19.3 发包人索赔的处理程序</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19.4 提出索赔的期限</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第20条 争议解决</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20.1 和解</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20.2 调解</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20.3 争议评审</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20.4 仲裁或诉讼</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20.5 争议解决条款效力</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第三部分 专用合同条件</w:t>
      </w:r>
      <w:r>
        <w:rPr>
          <w:rFonts w:hint="eastAsia" w:ascii="宋体" w:hAnsi="宋体" w:eastAsia="宋体" w:cs="宋体"/>
          <w:b/>
          <w:bCs/>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第1条 一般约定</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第2条 发包人</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第3条 发包人的管理</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第4条 承包人</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第5条 设计</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第6条 材料、工程设备</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第7条 施工</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第8条 工期和进度</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第9条 竣工试验</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第10条 验收和工程接收</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第11条 缺陷责任与保修</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第12条 竣工后试验</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第13条 变更与调整</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第14条 合同价格与支付</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第15条 违约</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第16条 合同解除</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第17条 不可抗力</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第18条 保险</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第20条 争议解决</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专用合同条件附件</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附件1 《发包人要求》</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附件2 发包人供应材料设备一览表</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附件3 工程质量保修书</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附件4 主要建设工程文件目录</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附件5 承包人主要管理人员表</w:t>
      </w:r>
      <w:r>
        <w:rPr>
          <w:rFonts w:hint="eastAsia" w:ascii="宋体" w:hAnsi="宋体" w:eastAsia="宋体" w:cs="宋体"/>
          <w:kern w:val="2"/>
          <w:sz w:val="21"/>
          <w:szCs w:val="21"/>
          <w:lang w:val="en-US" w:eastAsia="zh-CN" w:bidi="ar"/>
        </w:rPr>
        <w:tab/>
      </w:r>
    </w:p>
    <w:p>
      <w:pPr>
        <w:keepNext w:val="0"/>
        <w:keepLines w:val="0"/>
        <w:widowControl w:val="0"/>
        <w:suppressLineNumbers w:val="0"/>
        <w:tabs>
          <w:tab w:val="right" w:leader="dot" w:pos="8296"/>
        </w:tabs>
        <w:wordWrap w:val="0"/>
        <w:topLinePunct/>
        <w:adjustRightInd w:val="0"/>
        <w:snapToGrid w:val="0"/>
        <w:spacing w:before="0" w:beforeAutospacing="0" w:after="120" w:afterLines="50" w:afterAutospacing="0"/>
        <w:ind w:left="0" w:right="0"/>
        <w:jc w:val="left"/>
        <w:outlineLvl w:val="9"/>
        <w:rPr>
          <w:rFonts w:hint="eastAsia" w:ascii="宋体" w:hAnsi="宋体" w:eastAsia="宋体" w:cs="宋体"/>
        </w:rPr>
      </w:pPr>
      <w:r>
        <w:rPr>
          <w:rFonts w:hint="eastAsia" w:ascii="宋体" w:hAnsi="宋体" w:eastAsia="宋体" w:cs="宋体"/>
          <w:kern w:val="2"/>
          <w:sz w:val="21"/>
          <w:szCs w:val="21"/>
          <w:lang w:val="en-US" w:eastAsia="zh-CN" w:bidi="ar"/>
        </w:rPr>
        <w:t>附件6 价格指数权重表</w:t>
      </w:r>
      <w:r>
        <w:rPr>
          <w:rFonts w:hint="eastAsia" w:ascii="宋体" w:hAnsi="宋体" w:eastAsia="宋体" w:cs="宋体"/>
          <w:kern w:val="2"/>
          <w:sz w:val="21"/>
          <w:szCs w:val="21"/>
          <w:lang w:val="en-US" w:eastAsia="zh-CN" w:bidi="ar"/>
        </w:rPr>
        <w:tab/>
      </w:r>
    </w:p>
    <w:p>
      <w:pPr>
        <w:keepNext w:val="0"/>
        <w:keepLines w:val="0"/>
        <w:widowControl w:val="0"/>
        <w:suppressLineNumbers w:val="0"/>
        <w:spacing w:before="0" w:beforeAutospacing="0" w:after="0" w:afterAutospacing="0"/>
        <w:ind w:left="0" w:right="0" w:firstLine="560"/>
        <w:jc w:val="both"/>
        <w:outlineLvl w:val="9"/>
        <w:rPr>
          <w:rFonts w:hint="eastAsia" w:ascii="宋体" w:hAnsi="宋体" w:eastAsia="宋体" w:cs="宋体"/>
          <w:lang w:val="en-US"/>
        </w:rPr>
      </w:pPr>
    </w:p>
    <w:p>
      <w:pPr>
        <w:keepNext w:val="0"/>
        <w:keepLines w:val="0"/>
        <w:widowControl w:val="0"/>
        <w:suppressLineNumbers w:val="0"/>
        <w:spacing w:before="0" w:beforeAutospacing="0" w:after="0" w:afterAutospacing="0" w:line="360" w:lineRule="auto"/>
        <w:ind w:left="0" w:right="0"/>
        <w:jc w:val="center"/>
        <w:outlineLvl w:val="9"/>
        <w:rPr>
          <w:rFonts w:hint="eastAsia" w:ascii="宋体" w:hAnsi="宋体" w:eastAsia="宋体" w:cs="宋体"/>
          <w:sz w:val="28"/>
          <w:szCs w:val="28"/>
          <w:lang w:val="en-US"/>
        </w:rPr>
      </w:pPr>
      <w:bookmarkStart w:id="24" w:name="_Toc54862164"/>
      <w:r>
        <w:rPr>
          <w:rFonts w:hint="eastAsia" w:ascii="宋体" w:hAnsi="宋体" w:eastAsia="宋体" w:cs="宋体"/>
          <w:kern w:val="2"/>
          <w:sz w:val="28"/>
          <w:szCs w:val="28"/>
          <w:lang w:val="en-US" w:eastAsia="zh-CN" w:bidi="ar"/>
        </w:rPr>
        <w:t>第一部分 合同协议书</w:t>
      </w:r>
      <w:bookmarkEnd w:id="24"/>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发包人（全称）：国家税务总局南宁市税务局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承包人（全称）：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根据《中华人民共和国民法典》、《中华人民共和国建筑法》及有关法律规定，遵循平等、自愿、公平和诚实信用的原则，双方就</w:t>
      </w:r>
      <w:r>
        <w:rPr>
          <w:rFonts w:hint="eastAsia" w:ascii="宋体" w:hAnsi="宋体" w:eastAsia="宋体" w:cs="宋体"/>
          <w:kern w:val="2"/>
          <w:sz w:val="21"/>
          <w:szCs w:val="21"/>
          <w:u w:val="single"/>
          <w:lang w:val="en-US" w:eastAsia="zh-CN" w:bidi="ar"/>
        </w:rPr>
        <w:t>国家税务总局南宁市税务局凤岭篮球场、网球场设施设备维修更换（重）</w:t>
      </w:r>
      <w:r>
        <w:rPr>
          <w:rFonts w:hint="eastAsia" w:ascii="宋体" w:hAnsi="宋体" w:eastAsia="宋体" w:cs="宋体"/>
          <w:kern w:val="2"/>
          <w:sz w:val="21"/>
          <w:szCs w:val="21"/>
          <w:lang w:val="en-US" w:eastAsia="zh-CN" w:bidi="ar"/>
        </w:rPr>
        <w:t>项目的工程总承包及有关事项协商一致，共同达成如下协议：</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5" w:name="_Toc54862165"/>
      <w:r>
        <w:rPr>
          <w:rFonts w:hint="eastAsia" w:ascii="宋体" w:hAnsi="宋体" w:eastAsia="宋体" w:cs="宋体"/>
          <w:kern w:val="2"/>
          <w:sz w:val="21"/>
          <w:szCs w:val="21"/>
          <w:lang w:val="en-US" w:eastAsia="zh-CN" w:bidi="ar"/>
        </w:rPr>
        <w:t>一、工程概况</w:t>
      </w:r>
      <w:bookmarkEnd w:id="25"/>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工程名称：</w:t>
      </w:r>
      <w:r>
        <w:rPr>
          <w:rFonts w:hint="eastAsia" w:ascii="宋体" w:hAnsi="宋体" w:eastAsia="宋体" w:cs="宋体"/>
          <w:kern w:val="2"/>
          <w:sz w:val="21"/>
          <w:szCs w:val="21"/>
          <w:u w:val="single"/>
          <w:lang w:val="en-US" w:eastAsia="zh-CN" w:bidi="ar"/>
        </w:rPr>
        <w:t>国家税务总局南宁市税务局凤岭篮球场、网球场设施设备维修更换（重）</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工程地点：</w:t>
      </w:r>
      <w:r>
        <w:rPr>
          <w:rFonts w:hint="eastAsia" w:ascii="宋体" w:hAnsi="宋体" w:eastAsia="宋体" w:cs="宋体"/>
          <w:kern w:val="2"/>
          <w:sz w:val="21"/>
          <w:szCs w:val="21"/>
          <w:u w:val="single"/>
          <w:lang w:val="en-US" w:eastAsia="zh-CN" w:bidi="ar"/>
        </w:rPr>
        <w:t>国家税务总局南宁市税务局内</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工程审批、核准或备案文号</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资金来源：</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工程内容及规模：</w:t>
      </w:r>
      <w:r>
        <w:rPr>
          <w:rFonts w:hint="eastAsia" w:ascii="宋体" w:hAnsi="宋体" w:eastAsia="宋体" w:cs="宋体"/>
          <w:kern w:val="2"/>
          <w:sz w:val="21"/>
          <w:szCs w:val="21"/>
          <w:u w:val="single"/>
          <w:lang w:val="en-US" w:eastAsia="zh-CN" w:bidi="ar"/>
        </w:rPr>
        <w:t>详见磋商文件第六章项目采购需求</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 工程承包范围：</w:t>
      </w:r>
      <w:r>
        <w:rPr>
          <w:rFonts w:hint="eastAsia" w:ascii="宋体" w:hAnsi="宋体" w:eastAsia="宋体" w:cs="宋体"/>
          <w:kern w:val="2"/>
          <w:sz w:val="21"/>
          <w:szCs w:val="21"/>
          <w:u w:val="single"/>
          <w:lang w:val="en-US" w:eastAsia="zh-CN" w:bidi="ar"/>
        </w:rPr>
        <w:t>详见磋商文件第六章项目采购需求</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6" w:name="_Toc54862166"/>
      <w:r>
        <w:rPr>
          <w:rFonts w:hint="eastAsia" w:ascii="宋体" w:hAnsi="宋体" w:eastAsia="宋体" w:cs="宋体"/>
          <w:kern w:val="2"/>
          <w:sz w:val="21"/>
          <w:szCs w:val="21"/>
          <w:lang w:val="en-US" w:eastAsia="zh-CN" w:bidi="ar"/>
        </w:rPr>
        <w:t>二、合同工期</w:t>
      </w:r>
      <w:bookmarkEnd w:id="26"/>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计划开始工作日期：</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计划开始现场施工日期：</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计划竣工日期：</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工期总日历天数：发包人向承包人发出施工需求后，承包人需在70日历天内（含70日历天）完成所有设施设备的维修与更换。</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7" w:name="_Toc54862167"/>
      <w:r>
        <w:rPr>
          <w:rFonts w:hint="eastAsia" w:ascii="宋体" w:hAnsi="宋体" w:eastAsia="宋体" w:cs="宋体"/>
          <w:kern w:val="2"/>
          <w:sz w:val="21"/>
          <w:szCs w:val="21"/>
          <w:lang w:val="en-US" w:eastAsia="zh-CN" w:bidi="ar"/>
        </w:rPr>
        <w:t>三、质量标准</w:t>
      </w:r>
      <w:bookmarkEnd w:id="27"/>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工程质量标准：</w:t>
      </w:r>
      <w:r>
        <w:rPr>
          <w:rFonts w:hint="eastAsia" w:ascii="宋体" w:hAnsi="宋体" w:eastAsia="宋体" w:cs="宋体"/>
          <w:kern w:val="2"/>
          <w:sz w:val="21"/>
          <w:szCs w:val="21"/>
          <w:u w:val="single"/>
          <w:lang w:val="en-US" w:eastAsia="zh-CN" w:bidi="ar"/>
        </w:rPr>
        <w:t xml:space="preserve"> 合格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8" w:name="_Toc54862168"/>
      <w:r>
        <w:rPr>
          <w:rFonts w:hint="eastAsia" w:ascii="宋体" w:hAnsi="宋体" w:eastAsia="宋体" w:cs="宋体"/>
          <w:kern w:val="2"/>
          <w:sz w:val="21"/>
          <w:szCs w:val="21"/>
          <w:lang w:val="en-US" w:eastAsia="zh-CN" w:bidi="ar"/>
        </w:rPr>
        <w:t>四、签约合同价与合同价格形式</w:t>
      </w:r>
      <w:bookmarkEnd w:id="28"/>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签约合同价（含税）为：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人民币（大写)</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具体构成详见价格清单。其中：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设计费（含税）：</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人民币（大写)</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元）；适用税率：</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%，税金为人民币（大写)</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元）；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设备购置费（含税）：</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人民币（大写)</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元）；适用税率：</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%，税金为人民币（大写)</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元）；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建筑安装工程费（含税）：</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人民币（大写)</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元）；适用税率：</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%，税金为人民币（大写)</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元）；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暂估价（含税）：</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人民币（大写)</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暂列金额（含税）：</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人民币（大写) </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 双方约定的其他费用（含税）：</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人民币（大写)</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元）；适用税率：</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%，税金为人民币（大写)</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元）。</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合同价格形式：</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合同价格形式为总价合同，除根据合同约定的在工程实施过程中需进行增减的款项外，合同价格不予调整，但合同当事人另有约定的除外。</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合同当事人对合同价格形式的其他约定：</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9" w:name="_Toc54862169"/>
      <w:r>
        <w:rPr>
          <w:rFonts w:hint="eastAsia" w:ascii="宋体" w:hAnsi="宋体" w:eastAsia="宋体" w:cs="宋体"/>
          <w:kern w:val="2"/>
          <w:sz w:val="21"/>
          <w:szCs w:val="21"/>
          <w:lang w:val="en-US" w:eastAsia="zh-CN" w:bidi="ar"/>
        </w:rPr>
        <w:t>五、工程总承包项目经理</w:t>
      </w:r>
      <w:bookmarkEnd w:id="29"/>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工程总承包项目经理：</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0" w:name="_Toc54862170"/>
      <w:r>
        <w:rPr>
          <w:rFonts w:hint="eastAsia" w:ascii="宋体" w:hAnsi="宋体" w:eastAsia="宋体" w:cs="宋体"/>
          <w:kern w:val="2"/>
          <w:sz w:val="21"/>
          <w:szCs w:val="21"/>
          <w:lang w:val="en-US" w:eastAsia="zh-CN" w:bidi="ar"/>
        </w:rPr>
        <w:t>六、合同文件构成</w:t>
      </w:r>
      <w:bookmarkEnd w:id="30"/>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本协议书与下列文件一起构成合同文件：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中标（成交）通知书（如果有）；</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投标函（</w:t>
      </w:r>
      <w:r>
        <w:rPr>
          <w:rFonts w:hint="eastAsia" w:ascii="宋体" w:hAnsi="宋体" w:eastAsia="宋体" w:cs="宋体"/>
          <w:color w:val="auto"/>
          <w:sz w:val="21"/>
          <w:szCs w:val="21"/>
          <w:highlight w:val="none"/>
        </w:rPr>
        <w:t>磋商响应函</w:t>
      </w:r>
      <w:r>
        <w:rPr>
          <w:rFonts w:hint="eastAsia" w:ascii="宋体" w:hAnsi="宋体" w:eastAsia="宋体" w:cs="宋体"/>
          <w:kern w:val="2"/>
          <w:sz w:val="21"/>
          <w:szCs w:val="21"/>
          <w:lang w:val="en-US" w:eastAsia="zh-CN" w:bidi="ar"/>
        </w:rPr>
        <w:t>）及投标函附录（如果有）；</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专用合同条件及《发包人要求》等附件；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通用合同条件；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（5） 承包人建议书；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 价格清单；</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 双方约定的其他合同文件。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上述各项合同文件包括双方就该项合同文件所作出的补充和修改，属于同一类内容的合同文件应以最新签署的为准。专用合同条件及其附件须经合同当事人签字或盖章。</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1" w:name="_Toc54862171"/>
      <w:r>
        <w:rPr>
          <w:rFonts w:hint="eastAsia" w:ascii="宋体" w:hAnsi="宋体" w:eastAsia="宋体" w:cs="宋体"/>
          <w:kern w:val="2"/>
          <w:sz w:val="21"/>
          <w:szCs w:val="21"/>
          <w:lang w:val="en-US" w:eastAsia="zh-CN" w:bidi="ar"/>
        </w:rPr>
        <w:t>七、承诺</w:t>
      </w:r>
      <w:bookmarkEnd w:id="3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发包人承诺按照法律规定履行项目审批手续、筹集工程建设资金并按照合同约定的期限和方式支付合同价款。</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承包人承诺按照法律规定及合同约定组织完成工程施工等工作，确保工程质量和安全，不进行转包及违法分包，并在缺陷责任期及保修期内承担相应的工程维修责任。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2" w:name="_Toc54862172"/>
      <w:r>
        <w:rPr>
          <w:rFonts w:hint="eastAsia" w:ascii="宋体" w:hAnsi="宋体" w:eastAsia="宋体" w:cs="宋体"/>
          <w:kern w:val="2"/>
          <w:sz w:val="21"/>
          <w:szCs w:val="21"/>
          <w:lang w:val="en-US" w:eastAsia="zh-CN" w:bidi="ar"/>
        </w:rPr>
        <w:t>八、订立时间</w:t>
      </w:r>
      <w:bookmarkEnd w:id="32"/>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本合同于 </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日订立。</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3" w:name="_Toc54862173"/>
      <w:r>
        <w:rPr>
          <w:rFonts w:hint="eastAsia" w:ascii="宋体" w:hAnsi="宋体" w:eastAsia="宋体" w:cs="宋体"/>
          <w:kern w:val="2"/>
          <w:sz w:val="21"/>
          <w:szCs w:val="21"/>
          <w:lang w:val="en-US" w:eastAsia="zh-CN" w:bidi="ar"/>
        </w:rPr>
        <w:t>九、订立地点</w:t>
      </w:r>
      <w:bookmarkEnd w:id="3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本合同在</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订立。</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4" w:name="_Toc54862174"/>
      <w:r>
        <w:rPr>
          <w:rFonts w:hint="eastAsia" w:ascii="宋体" w:hAnsi="宋体" w:eastAsia="宋体" w:cs="宋体"/>
          <w:kern w:val="2"/>
          <w:sz w:val="21"/>
          <w:szCs w:val="21"/>
          <w:lang w:val="en-US" w:eastAsia="zh-CN" w:bidi="ar"/>
        </w:rPr>
        <w:t>十、合同生效</w:t>
      </w:r>
      <w:bookmarkEnd w:id="34"/>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本合同经双方签字或盖章后成立，并自</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生效。</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5" w:name="_Toc54862175"/>
      <w:r>
        <w:rPr>
          <w:rFonts w:hint="eastAsia" w:ascii="宋体" w:hAnsi="宋体" w:eastAsia="宋体" w:cs="宋体"/>
          <w:kern w:val="2"/>
          <w:sz w:val="21"/>
          <w:szCs w:val="21"/>
          <w:lang w:val="en-US" w:eastAsia="zh-CN" w:bidi="ar"/>
        </w:rPr>
        <w:t>十一、合同份数</w:t>
      </w:r>
      <w:bookmarkEnd w:id="35"/>
    </w:p>
    <w:p>
      <w:pPr>
        <w:keepNext w:val="0"/>
        <w:keepLines w:val="0"/>
        <w:widowControl/>
        <w:suppressLineNumbers w:val="0"/>
        <w:wordWrap w:val="0"/>
        <w:topLinePunct/>
        <w:adjustRightInd w:val="0"/>
        <w:snapToGrid w:val="0"/>
        <w:spacing w:before="0" w:beforeAutospacing="0" w:after="0" w:afterAutospacing="0"/>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本合同一式</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份，均具有同等法律效力，发包人执</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份，承包人执</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份。</w:t>
      </w:r>
    </w:p>
    <w:p>
      <w:pPr>
        <w:outlineLvl w:val="9"/>
        <w:rPr>
          <w:rFonts w:hint="eastAsia"/>
          <w:lang w:val="en-US" w:eastAsia="zh-CN"/>
        </w:rPr>
      </w:pPr>
    </w:p>
    <w:tbl>
      <w:tblPr>
        <w:tblStyle w:val="28"/>
        <w:tblpPr w:leftFromText="180" w:rightFromText="180" w:vertAnchor="text" w:horzAnchor="page" w:tblpX="1593" w:tblpY="2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7"/>
        <w:gridCol w:w="4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4507" w:type="dxa"/>
            <w:shd w:val="clear" w:color="auto" w:fill="auto"/>
            <w:vAlign w:val="top"/>
          </w:tcPr>
          <w:p>
            <w:pPr>
              <w:pStyle w:val="71"/>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发包人：（公章）</w:t>
            </w:r>
          </w:p>
          <w:p>
            <w:pPr>
              <w:pStyle w:val="71"/>
              <w:widowControl/>
              <w:spacing w:after="50" w:afterAutospacing="0" w:line="360" w:lineRule="auto"/>
              <w:outlineLvl w:val="9"/>
              <w:rPr>
                <w:rFonts w:hint="eastAsia" w:ascii="宋体" w:hAnsi="宋体" w:eastAsia="宋体" w:cs="宋体"/>
                <w:sz w:val="21"/>
                <w:szCs w:val="21"/>
                <w:lang w:val="en-US"/>
              </w:rPr>
            </w:pPr>
          </w:p>
          <w:p>
            <w:pPr>
              <w:pStyle w:val="71"/>
              <w:widowControl/>
              <w:spacing w:after="50" w:afterAutospacing="0" w:line="360" w:lineRule="auto"/>
              <w:outlineLvl w:val="9"/>
              <w:rPr>
                <w:rFonts w:hint="eastAsia" w:ascii="宋体" w:hAnsi="宋体" w:eastAsia="宋体" w:cs="宋体"/>
                <w:sz w:val="21"/>
                <w:szCs w:val="21"/>
                <w:lang w:val="en-US"/>
              </w:rPr>
            </w:pPr>
          </w:p>
        </w:tc>
        <w:tc>
          <w:tcPr>
            <w:tcW w:w="4565" w:type="dxa"/>
            <w:shd w:val="clear" w:color="auto" w:fill="auto"/>
            <w:vAlign w:val="top"/>
          </w:tcPr>
          <w:p>
            <w:pPr>
              <w:pStyle w:val="71"/>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承包人：（公章）</w:t>
            </w:r>
          </w:p>
          <w:p>
            <w:pPr>
              <w:pStyle w:val="71"/>
              <w:widowControl/>
              <w:spacing w:after="50" w:afterAutospacing="0" w:line="360" w:lineRule="auto"/>
              <w:outlineLvl w:val="9"/>
              <w:rPr>
                <w:rFonts w:hint="eastAsia" w:ascii="宋体" w:hAnsi="宋体" w:eastAsia="宋体" w:cs="宋体"/>
                <w:sz w:val="21"/>
                <w:szCs w:val="21"/>
                <w:lang w:val="en-US"/>
              </w:rPr>
            </w:pPr>
          </w:p>
          <w:p>
            <w:pPr>
              <w:pStyle w:val="71"/>
              <w:widowControl/>
              <w:spacing w:after="50" w:afterAutospacing="0" w:line="360" w:lineRule="auto"/>
              <w:outlineLvl w:val="9"/>
              <w:rPr>
                <w:rFonts w:hint="eastAsia" w:ascii="宋体" w:hAnsi="宋体" w:eastAsia="宋体" w:cs="宋体"/>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507" w:type="dxa"/>
            <w:shd w:val="clear" w:color="auto" w:fill="auto"/>
            <w:vAlign w:val="top"/>
          </w:tcPr>
          <w:p>
            <w:pPr>
              <w:pStyle w:val="71"/>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法定代表人或其委托代理人：</w:t>
            </w:r>
          </w:p>
          <w:p>
            <w:pPr>
              <w:pStyle w:val="71"/>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（签字）</w:t>
            </w:r>
          </w:p>
          <w:p>
            <w:pPr>
              <w:pStyle w:val="71"/>
              <w:widowControl/>
              <w:spacing w:after="50" w:afterAutospacing="0" w:line="360" w:lineRule="auto"/>
              <w:outlineLvl w:val="9"/>
              <w:rPr>
                <w:rFonts w:hint="eastAsia" w:ascii="宋体" w:hAnsi="宋体" w:eastAsia="宋体" w:cs="宋体"/>
                <w:sz w:val="21"/>
                <w:szCs w:val="21"/>
                <w:lang w:val="en-US"/>
              </w:rPr>
            </w:pPr>
          </w:p>
        </w:tc>
        <w:tc>
          <w:tcPr>
            <w:tcW w:w="4565" w:type="dxa"/>
            <w:shd w:val="clear" w:color="auto" w:fill="auto"/>
            <w:vAlign w:val="top"/>
          </w:tcPr>
          <w:p>
            <w:pPr>
              <w:pStyle w:val="71"/>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法定代表人或其委托代理人：</w:t>
            </w:r>
          </w:p>
          <w:p>
            <w:pPr>
              <w:pStyle w:val="71"/>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（签字）</w:t>
            </w:r>
          </w:p>
          <w:p>
            <w:pPr>
              <w:pStyle w:val="71"/>
              <w:widowControl/>
              <w:spacing w:after="50" w:afterAutospacing="0" w:line="360" w:lineRule="auto"/>
              <w:outlineLvl w:val="9"/>
              <w:rPr>
                <w:rFonts w:hint="eastAsia" w:ascii="宋体" w:hAnsi="宋体" w:eastAsia="宋体" w:cs="宋体"/>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4507" w:type="dxa"/>
            <w:shd w:val="clear" w:color="auto" w:fill="auto"/>
            <w:vAlign w:val="top"/>
          </w:tcPr>
          <w:p>
            <w:pPr>
              <w:pStyle w:val="71"/>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统一社会信用代码：</w:t>
            </w:r>
            <w:r>
              <w:rPr>
                <w:rFonts w:hint="eastAsia" w:ascii="宋体" w:hAnsi="宋体" w:eastAsia="宋体" w:cs="宋体"/>
                <w:kern w:val="0"/>
                <w:sz w:val="21"/>
                <w:szCs w:val="21"/>
                <w:u w:val="single"/>
                <w:lang w:val="en-US"/>
              </w:rPr>
              <w:t xml:space="preserve">            </w:t>
            </w:r>
          </w:p>
          <w:p>
            <w:pPr>
              <w:pStyle w:val="71"/>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地址：</w:t>
            </w:r>
            <w:r>
              <w:rPr>
                <w:rFonts w:hint="eastAsia" w:ascii="宋体" w:hAnsi="宋体" w:eastAsia="宋体" w:cs="宋体"/>
                <w:kern w:val="0"/>
                <w:sz w:val="21"/>
                <w:szCs w:val="21"/>
                <w:u w:val="single"/>
                <w:lang w:val="en-US"/>
              </w:rPr>
              <w:t xml:space="preserve">                       </w:t>
            </w:r>
          </w:p>
          <w:p>
            <w:pPr>
              <w:pStyle w:val="71"/>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邮政编码：</w:t>
            </w:r>
            <w:r>
              <w:rPr>
                <w:rFonts w:hint="eastAsia" w:ascii="宋体" w:hAnsi="宋体" w:eastAsia="宋体" w:cs="宋体"/>
                <w:kern w:val="0"/>
                <w:sz w:val="21"/>
                <w:szCs w:val="21"/>
                <w:u w:val="single"/>
                <w:lang w:val="en-US"/>
              </w:rPr>
              <w:t xml:space="preserve">                      </w:t>
            </w:r>
          </w:p>
          <w:p>
            <w:pPr>
              <w:pStyle w:val="71"/>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法定代表人：</w:t>
            </w:r>
            <w:r>
              <w:rPr>
                <w:rFonts w:hint="eastAsia" w:ascii="宋体" w:hAnsi="宋体" w:eastAsia="宋体" w:cs="宋体"/>
                <w:kern w:val="0"/>
                <w:sz w:val="21"/>
                <w:szCs w:val="21"/>
                <w:u w:val="single"/>
                <w:lang w:val="en-US"/>
              </w:rPr>
              <w:t xml:space="preserve">                 </w:t>
            </w:r>
          </w:p>
          <w:p>
            <w:pPr>
              <w:pStyle w:val="71"/>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委托代理人：</w:t>
            </w:r>
            <w:r>
              <w:rPr>
                <w:rFonts w:hint="eastAsia" w:ascii="宋体" w:hAnsi="宋体" w:eastAsia="宋体" w:cs="宋体"/>
                <w:kern w:val="0"/>
                <w:sz w:val="21"/>
                <w:szCs w:val="21"/>
                <w:u w:val="single"/>
                <w:lang w:val="en-US"/>
              </w:rPr>
              <w:t xml:space="preserve">                 </w:t>
            </w:r>
          </w:p>
          <w:p>
            <w:pPr>
              <w:pStyle w:val="71"/>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电话：</w:t>
            </w:r>
            <w:r>
              <w:rPr>
                <w:rFonts w:hint="eastAsia" w:ascii="宋体" w:hAnsi="宋体" w:eastAsia="宋体" w:cs="宋体"/>
                <w:kern w:val="0"/>
                <w:sz w:val="21"/>
                <w:szCs w:val="21"/>
                <w:u w:val="single"/>
                <w:lang w:val="en-US"/>
              </w:rPr>
              <w:t xml:space="preserve">                       </w:t>
            </w:r>
          </w:p>
          <w:p>
            <w:pPr>
              <w:pStyle w:val="71"/>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 xml:space="preserve">传真： </w:t>
            </w:r>
            <w:r>
              <w:rPr>
                <w:rFonts w:hint="eastAsia" w:ascii="宋体" w:hAnsi="宋体" w:eastAsia="宋体" w:cs="宋体"/>
                <w:kern w:val="0"/>
                <w:sz w:val="21"/>
                <w:szCs w:val="21"/>
                <w:u w:val="single"/>
                <w:lang w:val="en-US"/>
              </w:rPr>
              <w:t xml:space="preserve">                      </w:t>
            </w:r>
          </w:p>
          <w:p>
            <w:pPr>
              <w:pStyle w:val="71"/>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电子信箱：</w:t>
            </w:r>
            <w:r>
              <w:rPr>
                <w:rFonts w:hint="eastAsia" w:ascii="宋体" w:hAnsi="宋体" w:eastAsia="宋体" w:cs="宋体"/>
                <w:kern w:val="0"/>
                <w:sz w:val="21"/>
                <w:szCs w:val="21"/>
                <w:u w:val="single"/>
                <w:lang w:val="en-US"/>
              </w:rPr>
              <w:t xml:space="preserve">                    </w:t>
            </w:r>
          </w:p>
          <w:p>
            <w:pPr>
              <w:pStyle w:val="71"/>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开户银行：</w:t>
            </w:r>
            <w:r>
              <w:rPr>
                <w:rFonts w:hint="eastAsia" w:ascii="宋体" w:hAnsi="宋体" w:eastAsia="宋体" w:cs="宋体"/>
                <w:kern w:val="0"/>
                <w:sz w:val="21"/>
                <w:szCs w:val="21"/>
                <w:u w:val="single"/>
                <w:lang w:val="en-US"/>
              </w:rPr>
              <w:t xml:space="preserve">                   </w:t>
            </w:r>
          </w:p>
          <w:p>
            <w:pPr>
              <w:pStyle w:val="71"/>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账号：</w:t>
            </w:r>
            <w:r>
              <w:rPr>
                <w:rFonts w:hint="eastAsia" w:ascii="宋体" w:hAnsi="宋体" w:eastAsia="宋体" w:cs="宋体"/>
                <w:kern w:val="0"/>
                <w:sz w:val="21"/>
                <w:szCs w:val="21"/>
                <w:u w:val="single"/>
                <w:lang w:val="en-US"/>
              </w:rPr>
              <w:t xml:space="preserve">                       </w:t>
            </w:r>
          </w:p>
        </w:tc>
        <w:tc>
          <w:tcPr>
            <w:tcW w:w="4565" w:type="dxa"/>
            <w:shd w:val="clear" w:color="auto" w:fill="auto"/>
            <w:vAlign w:val="top"/>
          </w:tcPr>
          <w:p>
            <w:pPr>
              <w:pStyle w:val="71"/>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统一社会信用代码：</w:t>
            </w:r>
            <w:r>
              <w:rPr>
                <w:rFonts w:hint="eastAsia" w:ascii="宋体" w:hAnsi="宋体" w:eastAsia="宋体" w:cs="宋体"/>
                <w:kern w:val="0"/>
                <w:sz w:val="21"/>
                <w:szCs w:val="21"/>
                <w:u w:val="single"/>
                <w:lang w:val="en-US"/>
              </w:rPr>
              <w:t xml:space="preserve">            </w:t>
            </w:r>
          </w:p>
          <w:p>
            <w:pPr>
              <w:pStyle w:val="71"/>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地址：</w:t>
            </w:r>
            <w:r>
              <w:rPr>
                <w:rFonts w:hint="eastAsia" w:ascii="宋体" w:hAnsi="宋体" w:eastAsia="宋体" w:cs="宋体"/>
                <w:kern w:val="0"/>
                <w:sz w:val="21"/>
                <w:szCs w:val="21"/>
                <w:u w:val="single"/>
                <w:lang w:val="en-US"/>
              </w:rPr>
              <w:t xml:space="preserve">                        </w:t>
            </w:r>
          </w:p>
          <w:p>
            <w:pPr>
              <w:pStyle w:val="71"/>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邮政编码：</w:t>
            </w:r>
            <w:r>
              <w:rPr>
                <w:rFonts w:hint="eastAsia" w:ascii="宋体" w:hAnsi="宋体" w:eastAsia="宋体" w:cs="宋体"/>
                <w:kern w:val="0"/>
                <w:sz w:val="21"/>
                <w:szCs w:val="21"/>
                <w:u w:val="single"/>
                <w:lang w:val="en-US"/>
              </w:rPr>
              <w:t xml:space="preserve">                      </w:t>
            </w:r>
          </w:p>
          <w:p>
            <w:pPr>
              <w:pStyle w:val="71"/>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法定代表人：</w:t>
            </w:r>
            <w:r>
              <w:rPr>
                <w:rFonts w:hint="eastAsia" w:ascii="宋体" w:hAnsi="宋体" w:eastAsia="宋体" w:cs="宋体"/>
                <w:kern w:val="0"/>
                <w:sz w:val="21"/>
                <w:szCs w:val="21"/>
                <w:u w:val="single"/>
                <w:lang w:val="en-US"/>
              </w:rPr>
              <w:t xml:space="preserve">                  </w:t>
            </w:r>
          </w:p>
          <w:p>
            <w:pPr>
              <w:pStyle w:val="71"/>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委托代理人：</w:t>
            </w:r>
            <w:r>
              <w:rPr>
                <w:rFonts w:hint="eastAsia" w:ascii="宋体" w:hAnsi="宋体" w:eastAsia="宋体" w:cs="宋体"/>
                <w:kern w:val="0"/>
                <w:sz w:val="21"/>
                <w:szCs w:val="21"/>
                <w:u w:val="single"/>
                <w:lang w:val="en-US"/>
              </w:rPr>
              <w:t xml:space="preserve">                 </w:t>
            </w:r>
          </w:p>
          <w:p>
            <w:pPr>
              <w:pStyle w:val="71"/>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电话：</w:t>
            </w:r>
            <w:r>
              <w:rPr>
                <w:rFonts w:hint="eastAsia" w:ascii="宋体" w:hAnsi="宋体" w:eastAsia="宋体" w:cs="宋体"/>
                <w:kern w:val="0"/>
                <w:sz w:val="21"/>
                <w:szCs w:val="21"/>
                <w:u w:val="single"/>
                <w:lang w:val="en-US"/>
              </w:rPr>
              <w:t xml:space="preserve">                       </w:t>
            </w:r>
          </w:p>
          <w:p>
            <w:pPr>
              <w:pStyle w:val="71"/>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传真：</w:t>
            </w:r>
            <w:r>
              <w:rPr>
                <w:rFonts w:hint="eastAsia" w:ascii="宋体" w:hAnsi="宋体" w:eastAsia="宋体" w:cs="宋体"/>
                <w:kern w:val="0"/>
                <w:sz w:val="21"/>
                <w:szCs w:val="21"/>
                <w:u w:val="single"/>
                <w:lang w:val="en-US"/>
              </w:rPr>
              <w:t xml:space="preserve">                       </w:t>
            </w:r>
          </w:p>
          <w:p>
            <w:pPr>
              <w:pStyle w:val="71"/>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电子信箱：</w:t>
            </w:r>
            <w:r>
              <w:rPr>
                <w:rFonts w:hint="eastAsia" w:ascii="宋体" w:hAnsi="宋体" w:eastAsia="宋体" w:cs="宋体"/>
                <w:kern w:val="0"/>
                <w:sz w:val="21"/>
                <w:szCs w:val="21"/>
                <w:u w:val="single"/>
                <w:lang w:val="en-US"/>
              </w:rPr>
              <w:t xml:space="preserve">                   </w:t>
            </w:r>
          </w:p>
          <w:p>
            <w:pPr>
              <w:pStyle w:val="71"/>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开户银行：</w:t>
            </w:r>
            <w:r>
              <w:rPr>
                <w:rFonts w:hint="eastAsia" w:ascii="宋体" w:hAnsi="宋体" w:eastAsia="宋体" w:cs="宋体"/>
                <w:kern w:val="0"/>
                <w:sz w:val="21"/>
                <w:szCs w:val="21"/>
                <w:u w:val="single"/>
                <w:lang w:val="en-US"/>
              </w:rPr>
              <w:t xml:space="preserve">                   </w:t>
            </w:r>
          </w:p>
          <w:p>
            <w:pPr>
              <w:pStyle w:val="71"/>
              <w:widowControl/>
              <w:spacing w:after="50" w:afterAutospacing="0" w:line="360" w:lineRule="auto"/>
              <w:outlineLvl w:val="9"/>
              <w:rPr>
                <w:rFonts w:hint="eastAsia" w:ascii="宋体" w:hAnsi="宋体" w:eastAsia="宋体" w:cs="宋体"/>
                <w:sz w:val="21"/>
                <w:szCs w:val="21"/>
                <w:lang w:val="en-US"/>
              </w:rPr>
            </w:pPr>
            <w:r>
              <w:rPr>
                <w:rFonts w:hint="eastAsia" w:ascii="宋体" w:hAnsi="宋体" w:eastAsia="宋体" w:cs="宋体"/>
                <w:sz w:val="21"/>
                <w:szCs w:val="21"/>
              </w:rPr>
              <w:t>账号：</w:t>
            </w:r>
            <w:r>
              <w:rPr>
                <w:rFonts w:hint="eastAsia" w:ascii="宋体" w:hAnsi="宋体" w:eastAsia="宋体" w:cs="宋体"/>
                <w:sz w:val="21"/>
                <w:szCs w:val="21"/>
                <w:u w:val="single"/>
                <w:lang w:val="en-US"/>
              </w:rPr>
              <w:t xml:space="preserve">                       </w:t>
            </w:r>
          </w:p>
        </w:tc>
      </w:tr>
    </w:tbl>
    <w:p>
      <w:pPr>
        <w:outlineLvl w:val="9"/>
        <w:rPr>
          <w:rFonts w:hint="eastAsia"/>
          <w:lang w:val="en-US"/>
        </w:rPr>
      </w:pPr>
    </w:p>
    <w:p>
      <w:pPr>
        <w:keepNext w:val="0"/>
        <w:keepLines w:val="0"/>
        <w:widowControl w:val="0"/>
        <w:suppressLineNumbers w:val="0"/>
        <w:adjustRightInd w:val="0"/>
        <w:snapToGrid w:val="0"/>
        <w:spacing w:before="0" w:beforeAutospacing="0" w:after="0" w:afterAutospacing="0"/>
        <w:ind w:left="0" w:right="0" w:firstLine="600"/>
        <w:jc w:val="both"/>
        <w:outlineLvl w:val="9"/>
        <w:rPr>
          <w:rFonts w:hint="eastAsia" w:ascii="宋体" w:hAnsi="宋体" w:eastAsia="宋体" w:cs="宋体"/>
          <w:szCs w:val="21"/>
          <w:lang w:val="en-US"/>
        </w:rPr>
      </w:pPr>
    </w:p>
    <w:p>
      <w:pPr>
        <w:keepNext w:val="0"/>
        <w:keepLines w:val="0"/>
        <w:widowControl w:val="0"/>
        <w:suppressLineNumbers w:val="0"/>
        <w:adjustRightInd w:val="0"/>
        <w:snapToGrid w:val="0"/>
        <w:spacing w:before="0" w:beforeAutospacing="0" w:after="0" w:afterAutospacing="0" w:line="360" w:lineRule="auto"/>
        <w:ind w:left="0" w:right="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ab/>
      </w:r>
      <w:bookmarkStart w:id="36" w:name="_Toc54862176"/>
    </w:p>
    <w:p>
      <w:pP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br w:type="page"/>
      </w:r>
    </w:p>
    <w:p>
      <w:pPr>
        <w:keepNext w:val="0"/>
        <w:keepLines w:val="0"/>
        <w:widowControl w:val="0"/>
        <w:suppressLineNumbers w:val="0"/>
        <w:adjustRightInd w:val="0"/>
        <w:snapToGrid w:val="0"/>
        <w:spacing w:before="0" w:beforeAutospacing="0" w:after="0" w:afterAutospacing="0" w:line="360" w:lineRule="auto"/>
        <w:ind w:left="0" w:right="0"/>
        <w:jc w:val="center"/>
        <w:outlineLvl w:val="9"/>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第二部分 通用合同条件</w:t>
      </w:r>
      <w:bookmarkEnd w:id="36"/>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7" w:name="_Toc54862177"/>
      <w:bookmarkStart w:id="38" w:name="_Ref508893699"/>
      <w:bookmarkStart w:id="39" w:name="_Ref509040831"/>
      <w:bookmarkStart w:id="40" w:name="_Ref509040826"/>
      <w:r>
        <w:rPr>
          <w:rFonts w:hint="eastAsia" w:ascii="宋体" w:hAnsi="宋体" w:eastAsia="宋体" w:cs="宋体"/>
          <w:kern w:val="2"/>
          <w:sz w:val="21"/>
          <w:szCs w:val="21"/>
          <w:lang w:val="en-US" w:eastAsia="zh-CN" w:bidi="ar"/>
        </w:rPr>
        <w:t>第1条 一般约定</w:t>
      </w:r>
      <w:bookmarkEnd w:id="37"/>
      <w:bookmarkEnd w:id="38"/>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1" w:name="_Ref523741474"/>
      <w:bookmarkStart w:id="42" w:name="_Toc54862178"/>
      <w:bookmarkStart w:id="43" w:name="_Ref523741471"/>
      <w:r>
        <w:rPr>
          <w:rFonts w:hint="eastAsia" w:ascii="宋体" w:hAnsi="宋体" w:eastAsia="宋体" w:cs="宋体"/>
          <w:kern w:val="2"/>
          <w:sz w:val="21"/>
          <w:szCs w:val="21"/>
          <w:lang w:val="en-US" w:eastAsia="zh-CN" w:bidi="ar"/>
        </w:rPr>
        <w:t>1.1 词语定义和解释</w:t>
      </w:r>
      <w:bookmarkEnd w:id="39"/>
      <w:bookmarkEnd w:id="40"/>
      <w:bookmarkEnd w:id="41"/>
      <w:bookmarkEnd w:id="42"/>
      <w:bookmarkEnd w:id="4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合同协议书、通用合同条件、专用合同条件中的下列词语应具有本款所赋予的含义：</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4" w:name="_Ref4757289"/>
      <w:bookmarkStart w:id="45" w:name="_Ref521288340"/>
      <w:r>
        <w:rPr>
          <w:rFonts w:hint="eastAsia" w:ascii="宋体" w:hAnsi="宋体" w:eastAsia="宋体" w:cs="宋体"/>
          <w:kern w:val="2"/>
          <w:sz w:val="21"/>
          <w:szCs w:val="21"/>
          <w:lang w:val="en-US" w:eastAsia="zh-CN" w:bidi="ar"/>
        </w:rPr>
        <w:t>1.1.1 合同</w:t>
      </w:r>
      <w:bookmarkEnd w:id="44"/>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1.1.1.1 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1.1.1.2 合同协议书：是指构成合同的由发包人和承包人共同签署的称为“合同协议书”的书面文件。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1.1.1.3 中标通知书：是指构成合同的由发包人通知承包人中标的书面文件。中标通知书随附的澄清、说明、补正事项纪要等，是中标通知书的组成部分。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1.1.1.4 投标函：是指构成合同的由承包人填写并签署的用于投标的称为“投标函”的文件。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1.1.1.5 投标函附录：是指构成合同的附在投标函后的称为“投标函附录”的文件。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1.1.1.6 《发包人要求》：指构成合同文件组成部分的名为《发包人要求》的文件，其中列明工程的目的、范围、设计与其他技术标准和要求，以及合同双方当事人约定对其所作的修改或补充。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1.1.1.7 项目清单：是指发包人提供的载明工程总承包项目勘察费（如果有）、设计费、建筑安装工程费、设备购置费、暂估价、暂列金额和双方约定的其他费用的名称和相应数量等内容的项目明细。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1.1.1.8 价格清单：指构成合同文件组成部分的由承包人按发包人提供的项目清单规定的格式和要求填写并标明价格的清单。</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1.1.1.9 承包人建议书：指构成合同文件组成部分的名为承包人建议书的文件。承包人建议书由承包人随投标函一起提交。</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6" w:name="_Ref4415300"/>
      <w:r>
        <w:rPr>
          <w:rFonts w:hint="eastAsia" w:ascii="宋体" w:hAnsi="宋体" w:eastAsia="宋体" w:cs="宋体"/>
          <w:kern w:val="2"/>
          <w:sz w:val="21"/>
          <w:szCs w:val="21"/>
          <w:lang w:val="en-US" w:eastAsia="zh-CN" w:bidi="ar"/>
        </w:rPr>
        <w:t>1.1.1.10 其他合同文件：是指经合同当事人约定的与工程实施有关的具有合同约束力的文件或书面协议。合同当事人可以在专用合同条件中进行约定。</w:t>
      </w:r>
      <w:bookmarkEnd w:id="46"/>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7" w:name="_Ref4757418"/>
      <w:r>
        <w:rPr>
          <w:rFonts w:hint="eastAsia" w:ascii="宋体" w:hAnsi="宋体" w:eastAsia="宋体" w:cs="宋体"/>
          <w:kern w:val="2"/>
          <w:sz w:val="21"/>
          <w:szCs w:val="21"/>
          <w:lang w:val="en-US" w:eastAsia="zh-CN" w:bidi="ar"/>
        </w:rPr>
        <w:t>1.1.2 合同当事人及其他相关方</w:t>
      </w:r>
      <w:bookmarkEnd w:id="47"/>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1.1.2.1 合同当事人：是指发包人和（或）承包人。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1.1.2.2 发包人：是指与承包人订立合同协议书的当事人及取得该当事人资格的合法继受人。本合同中“因发包人原因”里的“发包人”包括发包人及所有发包人人员。</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1.1.2.3 承包人：是指与发包人订立合同协议书的当事人及取得该当事人资格的合法继受人。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1.1.2.4 联合体：是指经发包人同意由两个或两个以上法人或者其他组织组成的，作为承包人的临时机构。</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8" w:name="_Ref4420046"/>
      <w:r>
        <w:rPr>
          <w:rFonts w:hint="eastAsia" w:ascii="宋体" w:hAnsi="宋体" w:eastAsia="宋体" w:cs="宋体"/>
          <w:kern w:val="2"/>
          <w:sz w:val="21"/>
          <w:szCs w:val="21"/>
          <w:lang w:val="en-US" w:eastAsia="zh-CN" w:bidi="ar"/>
        </w:rPr>
        <w:t>1.1.2.5 发包人代表：是指由发包人任命并派驻工作现场，在发包人授权范围内行使发包人权利和履行发包人义务的人。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9" w:name="_Ref4756982"/>
      <w:r>
        <w:rPr>
          <w:rFonts w:hint="eastAsia" w:ascii="宋体" w:hAnsi="宋体" w:eastAsia="宋体" w:cs="宋体"/>
          <w:kern w:val="2"/>
          <w:sz w:val="21"/>
          <w:szCs w:val="21"/>
          <w:lang w:val="en-US" w:eastAsia="zh-CN" w:bidi="ar"/>
        </w:rPr>
        <w:t>1.1.2.6 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bookmarkEnd w:id="48"/>
      <w:bookmarkEnd w:id="49"/>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1.1.2.7 工程总承包项目经理：是指由承包人任命的，在承包人授权范围内负责合同履行的管理，且按照法律规定具有相应资格的项目负责人。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1.1.2.8 设计负责人：是指承包人指定负责组织、指导、协调设计工作并具有相应资格的人员。</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1.1.2.9 采购负责人：是指承包人指定负责组织、指导、协调采购工作的人员。</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1.1.2.10 施工负责人：是指承包人指定负责组织、指导、协调施工工作并具有相应资格的人员。</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1.1.2.11 分包人：是指按照法律规定和合同约定，分包部分工程或工作，并与承包人订立分包合同的具有相应资质或资格的法人或其他组织。</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0" w:name="_Ref4758319"/>
      <w:r>
        <w:rPr>
          <w:rFonts w:hint="eastAsia" w:ascii="宋体" w:hAnsi="宋体" w:eastAsia="宋体" w:cs="宋体"/>
          <w:kern w:val="2"/>
          <w:sz w:val="21"/>
          <w:szCs w:val="21"/>
          <w:lang w:val="en-US" w:eastAsia="zh-CN" w:bidi="ar"/>
        </w:rPr>
        <w:t>1.1.3 工程和设备</w:t>
      </w:r>
      <w:bookmarkEnd w:id="50"/>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1.1.3.1 工程：是指与合同协议书中工程承包范围对应的永久工程和（或）临时工程。</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1.1.3.2 工程实施：是指进行工程的施工和竣工以及对工程任何缺陷的修复。</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1.1.3.3 永久工程：是指按合同约定建造并移交给发包人的工程，包括工程设备。</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1.1.3.4 临时工程：是指为完成合同约定的永久工程所修建的各类临时性工程，不包括施工设备。</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1" w:name="_Ref4419825"/>
      <w:r>
        <w:rPr>
          <w:rFonts w:hint="eastAsia" w:ascii="宋体" w:hAnsi="宋体" w:eastAsia="宋体" w:cs="宋体"/>
          <w:kern w:val="2"/>
          <w:sz w:val="21"/>
          <w:szCs w:val="21"/>
          <w:lang w:val="en-US" w:eastAsia="zh-CN" w:bidi="ar"/>
        </w:rPr>
        <w:t>1.1.3.5 单位/区段工程：是指在专用合同条件中指明特定范围的，能单独接收并使用的永久工程。</w:t>
      </w:r>
      <w:bookmarkEnd w:id="5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1.1.3.6 工程设备：指构成永久工程的机电设备、仪器装置、运载工具及其他类似的设备和装置，包括其配件及备品、备件、易损易耗件等。</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1.1.3.7 施工设备：指为完成合同约定的各项工作所需的设备、器具和其他物品，不包括工程设备、临时工程和材料。</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1.1.3.8 临时设施：指为完成合同约定的各项工作所服务的临时性生产和生活设施。</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2" w:name="_Ref4420577"/>
      <w:r>
        <w:rPr>
          <w:rFonts w:hint="eastAsia" w:ascii="宋体" w:hAnsi="宋体" w:eastAsia="宋体" w:cs="宋体"/>
          <w:kern w:val="2"/>
          <w:sz w:val="21"/>
          <w:szCs w:val="21"/>
          <w:lang w:val="en-US" w:eastAsia="zh-CN" w:bidi="ar"/>
        </w:rPr>
        <w:t>1.1.3.9 施工现场：是指用于工程施工的场所，以及在专用合同条件中指明作为施工场所组成部分的其他场所，包括永久占地和临时占地。</w:t>
      </w:r>
      <w:bookmarkEnd w:id="52"/>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3" w:name="_Ref4420746"/>
      <w:r>
        <w:rPr>
          <w:rFonts w:hint="eastAsia" w:ascii="宋体" w:hAnsi="宋体" w:eastAsia="宋体" w:cs="宋体"/>
          <w:kern w:val="2"/>
          <w:sz w:val="21"/>
          <w:szCs w:val="21"/>
          <w:lang w:val="en-US" w:eastAsia="zh-CN" w:bidi="ar"/>
        </w:rPr>
        <w:t>1.1.3.10 永久占地：是指专用合同条件中指明为实施工程需永久占用的土地。</w:t>
      </w:r>
      <w:bookmarkEnd w:id="5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4" w:name="_Ref4420821"/>
      <w:r>
        <w:rPr>
          <w:rFonts w:hint="eastAsia" w:ascii="宋体" w:hAnsi="宋体" w:eastAsia="宋体" w:cs="宋体"/>
          <w:kern w:val="2"/>
          <w:sz w:val="21"/>
          <w:szCs w:val="21"/>
          <w:lang w:val="en-US" w:eastAsia="zh-CN" w:bidi="ar"/>
        </w:rPr>
        <w:t>1.1.3.11 临时占地：是指专用合同条件中指明为实施工程需临时占用的土地。</w:t>
      </w:r>
      <w:bookmarkEnd w:id="54"/>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1.1.4 日期和期限</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1.1.4.1 开始工作通知：指工程师按第8.1.2项[开始工作通知]的约定通知承包人开始工作的函件。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1.1.4.2 开始工作日期：包括计划开始工作日期和实际开始工作日期。计划开始工作日期是指合同协议书约定的开始工作日期；实际开始工作日期是指工程师按照第8.1款[开始工作]约定发出的符合法律规定的开始工作通知中载明的开始工作日期。</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1.1.4.3 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1.1.4.4 竣工日期：包括计划竣工日期和实际竣工日期。计划竣工日期是指合同协议书约定的竣工日期；实际竣工日期按照第8.2款[竣工日期]的约定确定。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1.1.4.5 工期：是指在合同协议书约定的承包人完成合同工作所需的期限，包括按照合同约定所作的期限变更及按合同约定承包人有权取得的工期延长。</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1.1.4.6 缺陷责任期：是指发包人预留工程质量保证金以保证承包人履行第11.3款[缺陷调查]下质量缺陷责任的期限。</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1.1.4.7 保修期：是指承包人按照合同约定和法律规定对工程质量承担保修责任的期限，该期限自缺陷责任期起算之日起计算。</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1.1.4.8 基准日期：招标发包的工程以投标截止日前28天的日期为基准日期，直接发包的工程以合同订立日前28天的日期为基准日期。</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1.1.4.9 天：除特别指明外，均指日历天。合同中按天计算时间的，开始当天不计入，从次日开始计算。期限最后一天的截止时间为当天24:00。</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1.1.4.10 竣工试验：是指在工程竣工验收前，根据第9条[竣工试验]要求进行的试验。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1.1.4.11 竣工验收：是指承包人完成了合同约定的各项内容后，发包人按合同要求进行的验收。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1.1.4.12 竣工后试验：是指在工程竣工验收后，根据第12条[竣工后试验]约定进行的试验。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1.1.5 合同价格和费用</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1.1.5.1 签约合同价：是指发包人和承包人在合同协议书中确定的总金额，包括暂估价及暂列金额等。</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1.1.5.2 合同价格：是指发包人用于支付承包人按照合同约定完成承包范围内全部工作的金额，包括合同履行过程中按合同约定发生的价格变化。</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1.1.5.3 费用：是指为履行合同所发生的或将要发生的所有合理开支，包括管理费和应分摊的其他费用，但不包括利润。</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1.1.5.4 人工费：是指支付给直接从事建筑安装工程施工作业的建筑工人的各项费用。</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1.1.5.5 暂估价：</w:t>
      </w:r>
      <w:bookmarkStart w:id="55" w:name="_Hlk18973781"/>
      <w:r>
        <w:rPr>
          <w:rFonts w:hint="eastAsia" w:ascii="宋体" w:hAnsi="宋体" w:eastAsia="宋体" w:cs="宋体"/>
          <w:kern w:val="2"/>
          <w:sz w:val="21"/>
          <w:szCs w:val="21"/>
          <w:lang w:val="en-US" w:eastAsia="zh-CN" w:bidi="ar"/>
        </w:rPr>
        <w:t>是指发包人在项目清单中给定的，用于支付必然发生但暂时不能确定价格的专业服务、材料、设备、专业工程的金额。</w:t>
      </w:r>
      <w:bookmarkEnd w:id="55"/>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1.1.5.6 暂列金额：是指发包人在项目清单中给定的，用于在订立协议书时尚未确定或不可预见变更的设计、施工及其所需材料、工程设备、服务等的金额，包括以计日工方式支付的金额。</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1.1.5.7 计日工：是指合同履行过程中，承包人完成发包人提出的零星工作或需要采用计日工计价的变更工作时，按合同中约定的单价计价的一种方式。</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1.1.5.8 质量保证金：是指按第14.6款[质量保证金]约定承包人用于保证其在缺陷责任期内履行缺陷修复义务的担保。</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1.1.6 其他</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1.1.6.1 书面形式：指合同文件、信函、电报、传真、数据电文、电子邮件、会议纪要等可以有形地表现所载内容的形式。</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1.1.6.2 承包人文件：指由承包人根据合同约定应提交的所有图纸、手册、模型、计算书、软件、函件、洽商性文件和其他技术性文件。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1.1.6.3 变更：指根据第13条[变更与调整]的约定，经指示或批准对《发包人要求》或工程所做的改变。</w:t>
      </w:r>
    </w:p>
    <w:bookmarkEnd w:id="45"/>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6" w:name="_Ref509042101"/>
      <w:bookmarkStart w:id="57" w:name="_Ref509042104"/>
      <w:bookmarkStart w:id="58" w:name="_Toc54862179"/>
      <w:bookmarkStart w:id="59" w:name="_Ref522730353"/>
      <w:bookmarkStart w:id="60" w:name="_Ref522730349"/>
      <w:r>
        <w:rPr>
          <w:rFonts w:hint="eastAsia" w:ascii="宋体" w:hAnsi="宋体" w:eastAsia="宋体" w:cs="宋体"/>
          <w:kern w:val="2"/>
          <w:sz w:val="21"/>
          <w:szCs w:val="21"/>
          <w:lang w:val="en-US" w:eastAsia="zh-CN" w:bidi="ar"/>
        </w:rPr>
        <w:t>1.2 语言文字</w:t>
      </w:r>
      <w:bookmarkEnd w:id="56"/>
      <w:bookmarkEnd w:id="57"/>
      <w:bookmarkEnd w:id="58"/>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合同文件以中国的汉语简体语言文字编写、解释和说明。专用术语使用外文的，应附有中文注释。合同当事人在专用合同条件约定使用两种及以上语言时，汉语为优先解释和说明合同的语言。</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与合同有关的联络应使用专用合同条件约定的语言。如没有约定，则应使用中国的汉语简体语言文字。</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61" w:name="_Ref531949539"/>
      <w:bookmarkStart w:id="62" w:name="_Ref531949543"/>
      <w:bookmarkStart w:id="63" w:name="_Toc54862180"/>
      <w:r>
        <w:rPr>
          <w:rFonts w:hint="eastAsia" w:ascii="宋体" w:hAnsi="宋体" w:eastAsia="宋体" w:cs="宋体"/>
          <w:kern w:val="2"/>
          <w:sz w:val="21"/>
          <w:szCs w:val="21"/>
          <w:lang w:val="en-US" w:eastAsia="zh-CN" w:bidi="ar"/>
        </w:rPr>
        <w:t>1.3 法律</w:t>
      </w:r>
      <w:bookmarkEnd w:id="61"/>
      <w:bookmarkEnd w:id="62"/>
      <w:bookmarkEnd w:id="6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合同所称法律是指中华人民共和国法律、行政法规、部门规章，以及工程所在地的地方法规、自治条例、单行条例和地方政府规章等。</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合同当事人可以在专用合同条件中约定合同适用的其他规范性文件。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64" w:name="_Ref531949594"/>
      <w:bookmarkStart w:id="65" w:name="_Toc54862181"/>
      <w:bookmarkStart w:id="66" w:name="_Ref531949589"/>
      <w:r>
        <w:rPr>
          <w:rFonts w:hint="eastAsia" w:ascii="宋体" w:hAnsi="宋体" w:eastAsia="宋体" w:cs="宋体"/>
          <w:kern w:val="2"/>
          <w:sz w:val="21"/>
          <w:szCs w:val="21"/>
          <w:lang w:val="en-US" w:eastAsia="zh-CN" w:bidi="ar"/>
        </w:rPr>
        <w:t>1.4 标准和规范</w:t>
      </w:r>
      <w:bookmarkEnd w:id="64"/>
      <w:bookmarkEnd w:id="65"/>
      <w:bookmarkEnd w:id="66"/>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67" w:name="_Ref4420991"/>
      <w:r>
        <w:rPr>
          <w:rFonts w:hint="eastAsia" w:ascii="宋体" w:hAnsi="宋体" w:eastAsia="宋体" w:cs="宋体"/>
          <w:kern w:val="2"/>
          <w:sz w:val="21"/>
          <w:szCs w:val="21"/>
          <w:lang w:val="en-US" w:eastAsia="zh-CN" w:bidi="ar"/>
        </w:rPr>
        <w:t>1.4.1 适用于工程的国家标准、行业标准、工程所在地的地方性标准，以及相应的规范、规程等，合同当事人有特别要求的，应在专用合同条件中约定。</w:t>
      </w:r>
      <w:bookmarkEnd w:id="67"/>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68" w:name="_Ref531949642"/>
      <w:r>
        <w:rPr>
          <w:rFonts w:hint="eastAsia" w:ascii="宋体" w:hAnsi="宋体" w:eastAsia="宋体" w:cs="宋体"/>
          <w:kern w:val="2"/>
          <w:sz w:val="21"/>
          <w:szCs w:val="21"/>
          <w:lang w:val="en-US" w:eastAsia="zh-CN" w:bidi="ar"/>
        </w:rPr>
        <w:t>1.4.2 发包人要求使用国外标准、规范的，发包人负责提供原文版本和中文译本，并在专用合同条件中约定提供标准规范的名称、份数和时间。</w:t>
      </w:r>
      <w:bookmarkEnd w:id="68"/>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69" w:name="_Ref531949657"/>
      <w:r>
        <w:rPr>
          <w:rFonts w:hint="eastAsia" w:ascii="宋体" w:hAnsi="宋体" w:eastAsia="宋体" w:cs="宋体"/>
          <w:kern w:val="2"/>
          <w:sz w:val="21"/>
          <w:szCs w:val="21"/>
          <w:lang w:val="en-US" w:eastAsia="zh-CN" w:bidi="ar"/>
        </w:rPr>
        <w:t>1.4.3 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bookmarkEnd w:id="69"/>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70" w:name="_Ref4421272"/>
      <w:r>
        <w:rPr>
          <w:rFonts w:hint="eastAsia" w:ascii="宋体" w:hAnsi="宋体" w:eastAsia="宋体" w:cs="宋体"/>
          <w:kern w:val="2"/>
          <w:sz w:val="21"/>
          <w:szCs w:val="21"/>
          <w:lang w:val="en-US" w:eastAsia="zh-CN" w:bidi="ar"/>
        </w:rPr>
        <w:t>1.4.4 发包人对于工程的技术标准、功能要求高于或严于现行国家、行业或地方标准的，应当在《发包人要求》中予以明确。除专用合同条件另有约定外，应视为承包人在订立合同前已充分预见前述技术标准和功能要求的复杂程度，签约合同价中已包含由此产生的费用。</w:t>
      </w:r>
      <w:bookmarkEnd w:id="70"/>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71" w:name="_Toc54862182"/>
      <w:bookmarkStart w:id="72" w:name="_Ref4421717"/>
      <w:r>
        <w:rPr>
          <w:rFonts w:hint="eastAsia" w:ascii="宋体" w:hAnsi="宋体" w:eastAsia="宋体" w:cs="宋体"/>
          <w:kern w:val="2"/>
          <w:sz w:val="21"/>
          <w:szCs w:val="21"/>
          <w:lang w:val="en-US" w:eastAsia="zh-CN" w:bidi="ar"/>
        </w:rPr>
        <w:t>1.5 合同文件的优先顺序</w:t>
      </w:r>
      <w:bookmarkEnd w:id="59"/>
      <w:bookmarkEnd w:id="60"/>
      <w:bookmarkEnd w:id="71"/>
      <w:bookmarkEnd w:id="72"/>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73" w:name="_Ref531948776"/>
      <w:r>
        <w:rPr>
          <w:rFonts w:hint="eastAsia" w:ascii="宋体" w:hAnsi="宋体" w:eastAsia="宋体" w:cs="宋体"/>
          <w:kern w:val="2"/>
          <w:sz w:val="21"/>
          <w:szCs w:val="21"/>
          <w:lang w:val="en-US" w:eastAsia="zh-CN" w:bidi="ar"/>
        </w:rPr>
        <w:t>组成合同的各项文件应互相解释，互为说明。除专用合同条件另有约定外，</w:t>
      </w:r>
      <w:bookmarkEnd w:id="73"/>
      <w:r>
        <w:rPr>
          <w:rFonts w:hint="eastAsia" w:ascii="宋体" w:hAnsi="宋体" w:eastAsia="宋体" w:cs="宋体"/>
          <w:kern w:val="2"/>
          <w:sz w:val="21"/>
          <w:szCs w:val="21"/>
          <w:lang w:val="en-US" w:eastAsia="zh-CN" w:bidi="ar"/>
        </w:rPr>
        <w:t>解释合同文件的优先顺序如下：</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合同协议书；</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中标（成交）通知书（如果有）；</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投标函（磋商响应函）及投标函附录（如果有）；</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专用合同条件及《发包人要求》等附件；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通用合同条件；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（6） 承包人建议书；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 价格清单；</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 双方约定的其他合同文件。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74" w:name="_Hlk18951547"/>
      <w:r>
        <w:rPr>
          <w:rFonts w:hint="eastAsia" w:ascii="宋体" w:hAnsi="宋体" w:eastAsia="宋体" w:cs="宋体"/>
          <w:kern w:val="2"/>
          <w:sz w:val="21"/>
          <w:szCs w:val="21"/>
          <w:lang w:val="en-US" w:eastAsia="zh-CN" w:bidi="ar"/>
        </w:rPr>
        <w:t>上述各项合同文件包括合同当事人就该项合同文件所作出的补充和修改，属于同一类内容的文件，应以最新签署的为准</w:t>
      </w:r>
      <w:bookmarkEnd w:id="74"/>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在合同订立及履行过程中形成的与合同有关的文件均构成合同文件组成部分，并根据其性质确定优先解释顺序。</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75" w:name="_Ref4422060"/>
      <w:bookmarkStart w:id="76" w:name="_Ref11917818"/>
      <w:bookmarkStart w:id="77" w:name="_Toc54862183"/>
      <w:bookmarkStart w:id="78" w:name="_Ref531949822"/>
      <w:bookmarkStart w:id="79" w:name="_Ref531949803"/>
      <w:bookmarkStart w:id="80" w:name="_Ref531949807"/>
      <w:r>
        <w:rPr>
          <w:rFonts w:hint="eastAsia" w:ascii="宋体" w:hAnsi="宋体" w:eastAsia="宋体" w:cs="宋体"/>
          <w:kern w:val="2"/>
          <w:sz w:val="21"/>
          <w:szCs w:val="21"/>
          <w:lang w:val="en-US" w:eastAsia="zh-CN" w:bidi="ar"/>
        </w:rPr>
        <w:t>1.6 文件的提供和</w:t>
      </w:r>
      <w:bookmarkEnd w:id="75"/>
      <w:r>
        <w:rPr>
          <w:rFonts w:hint="eastAsia" w:ascii="宋体" w:hAnsi="宋体" w:eastAsia="宋体" w:cs="宋体"/>
          <w:kern w:val="2"/>
          <w:sz w:val="21"/>
          <w:szCs w:val="21"/>
          <w:lang w:val="en-US" w:eastAsia="zh-CN" w:bidi="ar"/>
        </w:rPr>
        <w:t>照管</w:t>
      </w:r>
      <w:bookmarkEnd w:id="76"/>
      <w:bookmarkEnd w:id="77"/>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81" w:name="_Ref4421991"/>
      <w:r>
        <w:rPr>
          <w:rFonts w:hint="eastAsia" w:ascii="宋体" w:hAnsi="宋体" w:eastAsia="宋体" w:cs="宋体"/>
          <w:kern w:val="2"/>
          <w:sz w:val="21"/>
          <w:szCs w:val="21"/>
          <w:lang w:val="en-US" w:eastAsia="zh-CN" w:bidi="ar"/>
        </w:rPr>
        <w:t>1.6.1 发包人文件的提供</w:t>
      </w:r>
      <w:bookmarkEnd w:id="8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8.7.1项[因发包人原因导致工期延误]约定办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82" w:name="_Ref4422317"/>
      <w:r>
        <w:rPr>
          <w:rFonts w:hint="eastAsia" w:ascii="宋体" w:hAnsi="宋体" w:eastAsia="宋体" w:cs="宋体"/>
          <w:kern w:val="2"/>
          <w:sz w:val="21"/>
          <w:szCs w:val="21"/>
          <w:lang w:val="en-US" w:eastAsia="zh-CN" w:bidi="ar"/>
        </w:rPr>
        <w:t>1.6.2 承包人文件的提供</w:t>
      </w:r>
      <w:bookmarkEnd w:id="82"/>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除专用合同条件另有约定外，承包人文件应包含下列内容，并用第1.2款[语言文字]约定的语言制作：</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《发包人要求》中规定的相关文件；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满足工程相关行政审批手续所必须的应由承包人负责的相关文件；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第5.4款[竣工文件]与第5.5款[操作和维修手册]中要求的相关文件。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5.2款[承包人文件审查]和第5.4款[竣工文件]的约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1.6.3 文件错误的通知</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任何一方发现文件中存在明显的错误或疏忽，应及时通知另一方。</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83" w:name="_Ref4678410"/>
      <w:bookmarkStart w:id="84" w:name="_Ref11957673"/>
      <w:r>
        <w:rPr>
          <w:rFonts w:hint="eastAsia" w:ascii="宋体" w:hAnsi="宋体" w:eastAsia="宋体" w:cs="宋体"/>
          <w:kern w:val="2"/>
          <w:sz w:val="21"/>
          <w:szCs w:val="21"/>
          <w:lang w:val="en-US" w:eastAsia="zh-CN" w:bidi="ar"/>
        </w:rPr>
        <w:t>1.6.4 文件的</w:t>
      </w:r>
      <w:bookmarkEnd w:id="83"/>
      <w:r>
        <w:rPr>
          <w:rFonts w:hint="eastAsia" w:ascii="宋体" w:hAnsi="宋体" w:eastAsia="宋体" w:cs="宋体"/>
          <w:kern w:val="2"/>
          <w:sz w:val="21"/>
          <w:szCs w:val="21"/>
          <w:lang w:val="en-US" w:eastAsia="zh-CN" w:bidi="ar"/>
        </w:rPr>
        <w:t>照管</w:t>
      </w:r>
      <w:bookmarkEnd w:id="84"/>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85" w:name="_Ref4415170"/>
      <w:bookmarkStart w:id="86" w:name="_Toc54862184"/>
      <w:r>
        <w:rPr>
          <w:rFonts w:hint="eastAsia" w:ascii="宋体" w:hAnsi="宋体" w:eastAsia="宋体" w:cs="宋体"/>
          <w:kern w:val="2"/>
          <w:sz w:val="21"/>
          <w:szCs w:val="21"/>
          <w:lang w:val="en-US" w:eastAsia="zh-CN" w:bidi="ar"/>
        </w:rPr>
        <w:t>1.7 联络</w:t>
      </w:r>
      <w:bookmarkEnd w:id="85"/>
      <w:bookmarkEnd w:id="86"/>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1.7.1 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87" w:name="_Ref531949897"/>
      <w:r>
        <w:rPr>
          <w:rFonts w:hint="eastAsia" w:ascii="宋体" w:hAnsi="宋体" w:eastAsia="宋体" w:cs="宋体"/>
          <w:kern w:val="2"/>
          <w:sz w:val="21"/>
          <w:szCs w:val="21"/>
          <w:lang w:val="en-US" w:eastAsia="zh-CN" w:bidi="ar"/>
        </w:rPr>
        <w:t>1.7.2 发包人和承包人应在专用合同条件中约定各自的送达方式和收件地址。任何一方合同当事人指定的送达方式或收件地址发生变动的，应提前3天以书面形式通知对方。</w:t>
      </w:r>
      <w:bookmarkEnd w:id="87"/>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1.7.3 发包人和承包人应当及时签收另一方通过约定的送达方式送达至收件地址的来往文件。拒不签收的，由此增加的费用和（或）延误的工期由拒绝接收一方承担。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1.7.4 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88" w:name="_Toc54862185"/>
      <w:r>
        <w:rPr>
          <w:rFonts w:hint="eastAsia" w:ascii="宋体" w:hAnsi="宋体" w:eastAsia="宋体" w:cs="宋体"/>
          <w:kern w:val="2"/>
          <w:sz w:val="21"/>
          <w:szCs w:val="21"/>
          <w:lang w:val="en-US" w:eastAsia="zh-CN" w:bidi="ar"/>
        </w:rPr>
        <w:t>1.8 严禁贿赂</w:t>
      </w:r>
      <w:bookmarkEnd w:id="78"/>
      <w:bookmarkEnd w:id="79"/>
      <w:bookmarkEnd w:id="80"/>
      <w:bookmarkEnd w:id="88"/>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合同当事人不得以贿赂或变相贿赂的方式，谋取非法利益或损害对方权益。因一方合同当事人的贿赂造成对方损失的，应赔偿损失，并承担相应的法律责任。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承包人不得与工程师或发包人聘请的第三方串通损害发包人利益。未经发包人书面同意，承包人不得为工程师提供合同约定以外的通讯设备、交通工具及其他任何形式的利益，不得向工程师支付报酬。</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89" w:name="_Toc54862186"/>
      <w:r>
        <w:rPr>
          <w:rFonts w:hint="eastAsia" w:ascii="宋体" w:hAnsi="宋体" w:eastAsia="宋体" w:cs="宋体"/>
          <w:kern w:val="2"/>
          <w:sz w:val="21"/>
          <w:szCs w:val="21"/>
          <w:lang w:val="en-US" w:eastAsia="zh-CN" w:bidi="ar"/>
        </w:rPr>
        <w:t>1.9 化石、文物</w:t>
      </w:r>
      <w:bookmarkEnd w:id="89"/>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发包人、工程师和承包人应按有关政府行政管理部门要求采取妥善的保护措施，由此增加的费用和（或）延误的工期由发包人承担。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承包人发现文物后不及时报告或隐瞒不报，致使文物丢失或损坏的，应赔偿损失，并承担相应的法律责任。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90" w:name="_Toc54862187"/>
      <w:bookmarkStart w:id="91" w:name="_Ref531949766"/>
      <w:bookmarkStart w:id="92" w:name="_Ref531949770"/>
      <w:bookmarkStart w:id="93" w:name="_Ref4423426"/>
      <w:bookmarkStart w:id="94" w:name="_Ref531949855"/>
      <w:bookmarkStart w:id="95" w:name="_Ref531949841"/>
      <w:bookmarkStart w:id="96" w:name="_Ref531949826"/>
      <w:r>
        <w:rPr>
          <w:rFonts w:hint="eastAsia" w:ascii="宋体" w:hAnsi="宋体" w:eastAsia="宋体" w:cs="宋体"/>
          <w:kern w:val="2"/>
          <w:sz w:val="21"/>
          <w:szCs w:val="21"/>
          <w:lang w:val="en-US" w:eastAsia="zh-CN" w:bidi="ar"/>
        </w:rPr>
        <w:t>1.10 知识产权</w:t>
      </w:r>
      <w:bookmarkEnd w:id="90"/>
      <w:bookmarkEnd w:id="91"/>
      <w:bookmarkEnd w:id="92"/>
      <w:bookmarkEnd w:id="93"/>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97" w:name="_Ref4423563"/>
      <w:r>
        <w:rPr>
          <w:rFonts w:hint="eastAsia" w:ascii="宋体" w:hAnsi="宋体" w:eastAsia="宋体" w:cs="宋体"/>
          <w:kern w:val="2"/>
          <w:sz w:val="21"/>
          <w:szCs w:val="21"/>
          <w:lang w:val="en-US" w:eastAsia="zh-CN" w:bidi="ar"/>
        </w:rPr>
        <w:t>1.10.1 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bookmarkEnd w:id="97"/>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98" w:name="_Ref4423604"/>
      <w:r>
        <w:rPr>
          <w:rFonts w:hint="eastAsia" w:ascii="宋体" w:hAnsi="宋体" w:eastAsia="宋体" w:cs="宋体"/>
          <w:kern w:val="2"/>
          <w:sz w:val="21"/>
          <w:szCs w:val="21"/>
          <w:lang w:val="en-US" w:eastAsia="zh-CN" w:bidi="ar"/>
        </w:rPr>
        <w:t>1.10.2 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bookmarkEnd w:id="98"/>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1.10.3 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99" w:name="_Ref4423695"/>
      <w:r>
        <w:rPr>
          <w:rFonts w:hint="eastAsia" w:ascii="宋体" w:hAnsi="宋体" w:eastAsia="宋体" w:cs="宋体"/>
          <w:kern w:val="2"/>
          <w:sz w:val="21"/>
          <w:szCs w:val="21"/>
          <w:lang w:val="en-US" w:eastAsia="zh-CN" w:bidi="ar"/>
        </w:rPr>
        <w:t>1.10.4 除专用合同条件另有约定外，承包人在投标文件中采用的专利、专有技术、商业软件、技术秘密的使用费已包含在签约合同价中。</w:t>
      </w:r>
      <w:bookmarkEnd w:id="99"/>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1.10.5 合同当事人可就本合同涉及的合同一方、或合同双方（含一方或双方相关的专利商或第三方设计单位)的技术专利、建筑设计方案、专有技术、设计文件著作权等知识产权，订立知识产权及保密协议，作为本合同的组成部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00" w:name="_Toc54862188"/>
      <w:bookmarkStart w:id="101" w:name="_Ref4423898"/>
      <w:bookmarkStart w:id="102" w:name="_Ref4423873"/>
      <w:r>
        <w:rPr>
          <w:rFonts w:hint="eastAsia" w:ascii="宋体" w:hAnsi="宋体" w:eastAsia="宋体" w:cs="宋体"/>
          <w:kern w:val="2"/>
          <w:sz w:val="21"/>
          <w:szCs w:val="21"/>
          <w:lang w:val="en-US" w:eastAsia="zh-CN" w:bidi="ar"/>
        </w:rPr>
        <w:t>1.11 保密</w:t>
      </w:r>
      <w:bookmarkEnd w:id="94"/>
      <w:bookmarkEnd w:id="95"/>
      <w:bookmarkEnd w:id="96"/>
      <w:bookmarkEnd w:id="100"/>
      <w:bookmarkEnd w:id="101"/>
      <w:bookmarkEnd w:id="102"/>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合同当事人一方对在订立和履行合同过程中知悉的另一方的商业秘密、技术秘密，以及任何一方明确要求保密的其它信息，负有保密责任。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除法律规定或合同另有约定外，未经对方同意，任何一方当事人不得将对方提供的文件、技术秘密以及声明需要保密的资料信息等商业秘密泄露给第三方或者用于本合同以外的目的。</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一方泄露或者在本合同以外使用该商业秘密、技术秘密等保密信息给另一方造成损失的，应承担损害赔偿责任。当事人为履行合同所需要的信息，另一方应予以提供。当事人认为必要时，可订立保密协议，作为合同附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03" w:name="_Toc54862189"/>
      <w:bookmarkStart w:id="104" w:name="_Ref532336812"/>
      <w:r>
        <w:rPr>
          <w:rFonts w:hint="eastAsia" w:ascii="宋体" w:hAnsi="宋体" w:eastAsia="宋体" w:cs="宋体"/>
          <w:kern w:val="2"/>
          <w:sz w:val="21"/>
          <w:szCs w:val="21"/>
          <w:lang w:val="en-US" w:eastAsia="zh-CN" w:bidi="ar"/>
        </w:rPr>
        <w:t xml:space="preserve">1.12 </w:t>
      </w:r>
      <w:bookmarkStart w:id="105" w:name="_Hlk55215423"/>
      <w:r>
        <w:rPr>
          <w:rFonts w:hint="eastAsia" w:ascii="宋体" w:hAnsi="宋体" w:eastAsia="宋体" w:cs="宋体"/>
          <w:kern w:val="2"/>
          <w:sz w:val="21"/>
          <w:szCs w:val="21"/>
          <w:lang w:val="en-US" w:eastAsia="zh-CN" w:bidi="ar"/>
        </w:rPr>
        <w:t>《发包人要求》和基础资料中的错误</w:t>
      </w:r>
      <w:bookmarkEnd w:id="103"/>
      <w:bookmarkEnd w:id="104"/>
      <w:bookmarkEnd w:id="105"/>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承包人应尽早认真阅读、复核《发包人要求》以及其提供的基础资料，发现错误的，应及时书面通知发包人补正。发包人作相应修改的，按照第13条[变更与调整</w:t>
      </w:r>
      <w:bookmarkStart w:id="106" w:name="_Ref523403776"/>
      <w:bookmarkStart w:id="107" w:name="_Ref523403409"/>
      <w:r>
        <w:rPr>
          <w:rFonts w:hint="eastAsia" w:ascii="宋体" w:hAnsi="宋体" w:eastAsia="宋体" w:cs="宋体"/>
          <w:kern w:val="2"/>
          <w:sz w:val="21"/>
          <w:szCs w:val="21"/>
          <w:lang w:val="en-US" w:eastAsia="zh-CN" w:bidi="ar"/>
        </w:rPr>
        <w:t>]的约定处理。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《发包人要求》或其提供的基础资料中的错误导致承包人增加费用和（或）工期延误的，发包人应承担由此增加的费用和（或）工期延误，并向承包人支付合理利润。</w:t>
      </w:r>
    </w:p>
    <w:bookmarkEnd w:id="106"/>
    <w:bookmarkEnd w:id="107"/>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08" w:name="_Ref531949937"/>
      <w:bookmarkStart w:id="109" w:name="_Toc54862190"/>
      <w:bookmarkStart w:id="110" w:name="_Ref531949933"/>
      <w:r>
        <w:rPr>
          <w:rFonts w:hint="eastAsia" w:ascii="宋体" w:hAnsi="宋体" w:eastAsia="宋体" w:cs="宋体"/>
          <w:kern w:val="2"/>
          <w:sz w:val="21"/>
          <w:szCs w:val="21"/>
          <w:lang w:val="en-US" w:eastAsia="zh-CN" w:bidi="ar"/>
        </w:rPr>
        <w:t>1.13 责任限制</w:t>
      </w:r>
      <w:bookmarkEnd w:id="108"/>
      <w:bookmarkEnd w:id="109"/>
      <w:bookmarkEnd w:id="110"/>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对发包人的赔偿责任不应超过专用合同条件约定的赔偿最高限额。若专用合同条件未约定，则承包人对发包人的赔偿责任不应超过签约合同价。但对于因欺诈、犯罪、故意、重大过失、人身伤害等不当行为造成的损失，赔偿的责任限度不受上述最高限额的限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11" w:name="_Toc54862191"/>
      <w:bookmarkStart w:id="112" w:name="_Hlk51506160"/>
      <w:r>
        <w:rPr>
          <w:rFonts w:hint="eastAsia" w:ascii="宋体" w:hAnsi="宋体" w:eastAsia="宋体" w:cs="宋体"/>
          <w:kern w:val="2"/>
          <w:sz w:val="21"/>
          <w:szCs w:val="21"/>
          <w:lang w:val="en-US" w:eastAsia="zh-CN" w:bidi="ar"/>
        </w:rPr>
        <w:t>1.14 建筑信息模型技术的应用</w:t>
      </w:r>
      <w:bookmarkEnd w:id="111"/>
    </w:p>
    <w:bookmarkEnd w:id="112"/>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13" w:name="_Ref4796511"/>
      <w:bookmarkStart w:id="114" w:name="_Toc54862192"/>
      <w:r>
        <w:rPr>
          <w:rFonts w:hint="eastAsia" w:ascii="宋体" w:hAnsi="宋体" w:eastAsia="宋体" w:cs="宋体"/>
          <w:kern w:val="2"/>
          <w:sz w:val="21"/>
          <w:szCs w:val="21"/>
          <w:lang w:val="en-US" w:eastAsia="zh-CN" w:bidi="ar"/>
        </w:rPr>
        <w:t>第2条 发包人</w:t>
      </w:r>
      <w:bookmarkEnd w:id="113"/>
      <w:bookmarkEnd w:id="114"/>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15" w:name="_Toc54862193"/>
      <w:r>
        <w:rPr>
          <w:rFonts w:hint="eastAsia" w:ascii="宋体" w:hAnsi="宋体" w:eastAsia="宋体" w:cs="宋体"/>
          <w:kern w:val="2"/>
          <w:sz w:val="21"/>
          <w:szCs w:val="21"/>
          <w:lang w:val="en-US" w:eastAsia="zh-CN" w:bidi="ar"/>
        </w:rPr>
        <w:t>2.1 遵守法律</w:t>
      </w:r>
      <w:bookmarkEnd w:id="115"/>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16" w:name="_Ref11917995"/>
      <w:bookmarkStart w:id="117" w:name="_Toc54862194"/>
      <w:bookmarkStart w:id="118" w:name="_Ref11917977"/>
      <w:r>
        <w:rPr>
          <w:rFonts w:hint="eastAsia" w:ascii="宋体" w:hAnsi="宋体" w:eastAsia="宋体" w:cs="宋体"/>
          <w:kern w:val="2"/>
          <w:sz w:val="21"/>
          <w:szCs w:val="21"/>
          <w:lang w:val="en-US" w:eastAsia="zh-CN" w:bidi="ar"/>
        </w:rPr>
        <w:t>2.2 提供施工现场和工作条件</w:t>
      </w:r>
      <w:bookmarkEnd w:id="116"/>
      <w:bookmarkEnd w:id="117"/>
      <w:bookmarkEnd w:id="118"/>
      <w:bookmarkStart w:id="119" w:name="_Toc51505125"/>
      <w:bookmarkEnd w:id="119"/>
      <w:bookmarkStart w:id="120" w:name="_Toc54862196"/>
      <w:bookmarkEnd w:id="120"/>
      <w:bookmarkStart w:id="121" w:name="_Toc51505124"/>
      <w:bookmarkEnd w:id="121"/>
      <w:bookmarkStart w:id="122" w:name="_Toc54862195"/>
      <w:bookmarkEnd w:id="122"/>
      <w:bookmarkStart w:id="123" w:name="_Toc54862197"/>
      <w:bookmarkEnd w:id="123"/>
      <w:bookmarkStart w:id="124" w:name="_Toc51505123"/>
      <w:bookmarkEnd w:id="124"/>
      <w:bookmarkStart w:id="125" w:name="_Ref531950085"/>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2.2.1 提供施工</w:t>
      </w:r>
      <w:bookmarkEnd w:id="125"/>
      <w:r>
        <w:rPr>
          <w:rFonts w:hint="eastAsia" w:ascii="宋体" w:hAnsi="宋体" w:eastAsia="宋体" w:cs="宋体"/>
          <w:kern w:val="2"/>
          <w:sz w:val="21"/>
          <w:szCs w:val="21"/>
          <w:lang w:val="en-US" w:eastAsia="zh-CN" w:bidi="ar"/>
        </w:rPr>
        <w:t>现场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7天前向承包人移交施工现场，但承包人未能按照第4.2款[履约担保]提供履约担保的除外。</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26" w:name="_Ref531950101"/>
      <w:r>
        <w:rPr>
          <w:rFonts w:hint="eastAsia" w:ascii="宋体" w:hAnsi="宋体" w:eastAsia="宋体" w:cs="宋体"/>
          <w:kern w:val="2"/>
          <w:sz w:val="21"/>
          <w:szCs w:val="21"/>
          <w:lang w:val="en-US" w:eastAsia="zh-CN" w:bidi="ar"/>
        </w:rPr>
        <w:t>2.2.2 提供工作条件</w:t>
      </w:r>
      <w:bookmarkEnd w:id="126"/>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发包人应按专用合同条件约定向承包人提供工作条件。专用合同条件对此没有约定的，发包人应负责提供开展本合同相关工作所需要的条件，包括：</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将施工用水、电力、通讯线路等施工所必需的条件接至施工现场内；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保证向承包人提供正常施工所需要的进入施工现场的交通条件；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协调处理施工现场周围地下管线和邻近建筑物、构筑物、古树名木、文物、化石及坟墓等的保护工作，并承担相关费用；</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对工程现场临近发包人正在使用、运行、或由发包人用于生产的建筑物、构筑物、生产装置、设施、设备等，设置隔离设施，竖立禁止入内、禁止动火的明显标志， 并以书面形式通知承包人须遵守的安全规定和位置范围；</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按照专用合同条件约定应提供的其他设施和条件。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2.2.3 逾期提供的责任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因发包人原因未能按合同约定及时向承包人提供施工现场和施工条件的，由发包人承担由此增加的费用和（或）延误的工期。</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27" w:name="_Ref11956647"/>
      <w:bookmarkStart w:id="128" w:name="_Toc54862198"/>
      <w:bookmarkStart w:id="129" w:name="_Ref11918036"/>
      <w:bookmarkStart w:id="130" w:name="_Ref11918025"/>
      <w:bookmarkStart w:id="131" w:name="_Ref11956654"/>
      <w:r>
        <w:rPr>
          <w:rFonts w:hint="eastAsia" w:ascii="宋体" w:hAnsi="宋体" w:eastAsia="宋体" w:cs="宋体"/>
          <w:kern w:val="2"/>
          <w:sz w:val="21"/>
          <w:szCs w:val="21"/>
          <w:lang w:val="en-US" w:eastAsia="zh-CN" w:bidi="ar"/>
        </w:rPr>
        <w:t>2.3 提供基础资料</w:t>
      </w:r>
      <w:bookmarkEnd w:id="127"/>
      <w:bookmarkEnd w:id="128"/>
      <w:bookmarkEnd w:id="129"/>
      <w:bookmarkEnd w:id="130"/>
      <w:bookmarkEnd w:id="13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32" w:name="_Hlk51506429"/>
      <w:r>
        <w:rPr>
          <w:rFonts w:hint="eastAsia" w:ascii="宋体" w:hAnsi="宋体" w:eastAsia="宋体" w:cs="宋体"/>
          <w:kern w:val="2"/>
          <w:sz w:val="21"/>
          <w:szCs w:val="21"/>
          <w:lang w:val="en-US" w:eastAsia="zh-CN" w:bidi="ar"/>
        </w:rPr>
        <w:t>发包人应按专用合同条件和《发包人要求》中的约定向承包人提供</w:t>
      </w:r>
      <w:bookmarkEnd w:id="132"/>
      <w:r>
        <w:rPr>
          <w:rFonts w:hint="eastAsia" w:ascii="宋体" w:hAnsi="宋体" w:eastAsia="宋体" w:cs="宋体"/>
          <w:kern w:val="2"/>
          <w:sz w:val="21"/>
          <w:szCs w:val="21"/>
          <w:lang w:val="en-US" w:eastAsia="zh-CN" w:bidi="ar"/>
        </w:rPr>
        <w:t>施工现场及工程实施所必需的毗邻区域内的供水、排水、供电、供气、供热、通信、广播电视等地上、地下管线和设施资料，气象和水文观测资料，地质勘察资料，相邻建筑物、构筑物和地下工程等有关基础资料，并根据第1.12款[《发包人要求》和基础资料中的错误]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33" w:name="_Ref531950045"/>
      <w:bookmarkStart w:id="134" w:name="_Toc54862199"/>
      <w:bookmarkStart w:id="135" w:name="_Ref531950041"/>
      <w:r>
        <w:rPr>
          <w:rFonts w:hint="eastAsia" w:ascii="宋体" w:hAnsi="宋体" w:eastAsia="宋体" w:cs="宋体"/>
          <w:kern w:val="2"/>
          <w:sz w:val="21"/>
          <w:szCs w:val="21"/>
          <w:lang w:val="en-US" w:eastAsia="zh-CN" w:bidi="ar"/>
        </w:rPr>
        <w:t>2.4 办理许可和批准</w:t>
      </w:r>
      <w:bookmarkEnd w:id="133"/>
      <w:bookmarkEnd w:id="134"/>
      <w:bookmarkEnd w:id="135"/>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36" w:name="_Toc51505128"/>
      <w:r>
        <w:rPr>
          <w:rFonts w:hint="eastAsia" w:ascii="宋体" w:hAnsi="宋体" w:eastAsia="宋体" w:cs="宋体"/>
          <w:kern w:val="2"/>
          <w:sz w:val="21"/>
          <w:szCs w:val="21"/>
          <w:lang w:val="en-US" w:eastAsia="zh-CN" w:bidi="ar"/>
        </w:rPr>
        <w:t>2.4.1 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bookmarkEnd w:id="136"/>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37" w:name="_Toc51505129"/>
      <w:r>
        <w:rPr>
          <w:rFonts w:hint="eastAsia" w:ascii="宋体" w:hAnsi="宋体" w:eastAsia="宋体" w:cs="宋体"/>
          <w:kern w:val="2"/>
          <w:sz w:val="21"/>
          <w:szCs w:val="21"/>
          <w:lang w:val="en-US" w:eastAsia="zh-CN" w:bidi="ar"/>
        </w:rPr>
        <w:t>2.4.2 因发包人原因未能及时办理完毕前述许可、批准或备案，由发包人承担由此增加的费用和（或）延误的工期，并支付承包人合理的利润。</w:t>
      </w:r>
      <w:bookmarkEnd w:id="137"/>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38" w:name="_Toc54862200"/>
      <w:bookmarkStart w:id="139" w:name="_Ref11956525"/>
      <w:bookmarkStart w:id="140" w:name="_Ref11956533"/>
      <w:bookmarkStart w:id="141" w:name="_Ref11918070"/>
      <w:bookmarkStart w:id="142" w:name="_Ref11918060"/>
      <w:r>
        <w:rPr>
          <w:rFonts w:hint="eastAsia" w:ascii="宋体" w:hAnsi="宋体" w:eastAsia="宋体" w:cs="宋体"/>
          <w:kern w:val="2"/>
          <w:sz w:val="21"/>
          <w:szCs w:val="21"/>
          <w:lang w:val="en-US" w:eastAsia="zh-CN" w:bidi="ar"/>
        </w:rPr>
        <w:t>2.5 支付合同价款</w:t>
      </w:r>
      <w:bookmarkEnd w:id="138"/>
      <w:bookmarkEnd w:id="139"/>
      <w:bookmarkEnd w:id="140"/>
      <w:bookmarkEnd w:id="141"/>
      <w:bookmarkEnd w:id="142"/>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43" w:name="_Toc51505131"/>
      <w:bookmarkStart w:id="144" w:name="_Ref531950147"/>
      <w:r>
        <w:rPr>
          <w:rFonts w:hint="eastAsia" w:ascii="宋体" w:hAnsi="宋体" w:eastAsia="宋体" w:cs="宋体"/>
          <w:kern w:val="2"/>
          <w:sz w:val="21"/>
          <w:szCs w:val="21"/>
          <w:lang w:val="en-US" w:eastAsia="zh-CN" w:bidi="ar"/>
        </w:rPr>
        <w:t>2.5.1 发包人应按合同约定向承包人及时支付合同价款。</w:t>
      </w:r>
      <w:bookmarkEnd w:id="143"/>
    </w:p>
    <w:bookmarkEnd w:id="144"/>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45" w:name="_Toc51505132"/>
      <w:r>
        <w:rPr>
          <w:rFonts w:hint="eastAsia" w:ascii="宋体" w:hAnsi="宋体" w:eastAsia="宋体" w:cs="宋体"/>
          <w:kern w:val="2"/>
          <w:sz w:val="21"/>
          <w:szCs w:val="21"/>
          <w:lang w:val="en-US" w:eastAsia="zh-CN" w:bidi="ar"/>
        </w:rPr>
        <w:t>2.5.2 发包人应当制定资金安排计划，除专用合同条件另有约定外，如发包人拟对资金安排做任何重要变更，应将变更的详细情况通知承包人。如发生承包人收到价格大于签约合同价10%的变更指示或累计变更的总价超过签约合同价30%；或承包人未能根据第14条[合同价格与支付]收到付款，或承包人得知发包人的资金安排发生重要变更但并未收到发包人上述重要变更通知的情况，则承包人可随时要求发包人在28天内补充提供能够按照合同约定支付合同价款的相应资金来源证明。</w:t>
      </w:r>
      <w:bookmarkEnd w:id="145"/>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46" w:name="_Ref531950161"/>
      <w:bookmarkStart w:id="147" w:name="_Toc51505133"/>
      <w:r>
        <w:rPr>
          <w:rFonts w:hint="eastAsia" w:ascii="宋体" w:hAnsi="宋体" w:eastAsia="宋体" w:cs="宋体"/>
          <w:kern w:val="2"/>
          <w:sz w:val="21"/>
          <w:szCs w:val="21"/>
          <w:lang w:val="en-US" w:eastAsia="zh-CN" w:bidi="ar"/>
        </w:rPr>
        <w:t>2.5.3 发包人应当向承包人提供支付担保。支付担保可以采用银行保函或担保公司担保等形式，具体由合同当事人在专用合同条件中约定。</w:t>
      </w:r>
      <w:bookmarkEnd w:id="146"/>
      <w:bookmarkEnd w:id="147"/>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48" w:name="_Toc54862201"/>
      <w:r>
        <w:rPr>
          <w:rFonts w:hint="eastAsia" w:ascii="宋体" w:hAnsi="宋体" w:eastAsia="宋体" w:cs="宋体"/>
          <w:kern w:val="2"/>
          <w:sz w:val="21"/>
          <w:szCs w:val="21"/>
          <w:lang w:val="en-US" w:eastAsia="zh-CN" w:bidi="ar"/>
        </w:rPr>
        <w:t>2.6 现场管理配合</w:t>
      </w:r>
      <w:bookmarkEnd w:id="148"/>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发包人应负责保证在现场或现场附近的发包人人员和发包人的其他承包人（如有）：</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根据第7.3款[现场合作]的约定，与承包人进行合作；</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遵守第7.5款[现场劳动用工]、第7.6款[安全文明施工]、第7.7款[职业健康</w:t>
      </w:r>
      <w:bookmarkStart w:id="149" w:name="_Ref531952756"/>
      <w:bookmarkStart w:id="150" w:name="_Ref531952761"/>
      <w:r>
        <w:rPr>
          <w:rFonts w:hint="eastAsia" w:ascii="宋体" w:hAnsi="宋体" w:eastAsia="宋体" w:cs="宋体"/>
          <w:kern w:val="2"/>
          <w:sz w:val="21"/>
          <w:szCs w:val="21"/>
          <w:lang w:val="en-US" w:eastAsia="zh-CN" w:bidi="ar"/>
        </w:rPr>
        <w:t>]和第7.8款[环境保护]的相关约定。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发包人应与承包人、由发包人直接发包的其他承包人（如有）订立施工现场统一管理协议，明确各方的权利义务。</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51" w:name="_Ref11959376"/>
      <w:bookmarkStart w:id="152" w:name="_Toc54862202"/>
      <w:bookmarkStart w:id="153" w:name="_Ref11959372"/>
      <w:r>
        <w:rPr>
          <w:rFonts w:hint="eastAsia" w:ascii="宋体" w:hAnsi="宋体" w:eastAsia="宋体" w:cs="宋体"/>
          <w:kern w:val="2"/>
          <w:sz w:val="21"/>
          <w:szCs w:val="21"/>
          <w:lang w:val="en-US" w:eastAsia="zh-CN" w:bidi="ar"/>
        </w:rPr>
        <w:t>2.7 其他义务</w:t>
      </w:r>
      <w:bookmarkEnd w:id="151"/>
      <w:bookmarkEnd w:id="152"/>
      <w:bookmarkEnd w:id="15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发包人应履行合同约定的其他义务，双方可在专用合同条件内对发包人应履行的其他义务进行补充约定。</w:t>
      </w:r>
    </w:p>
    <w:bookmarkEnd w:id="149"/>
    <w:bookmarkEnd w:id="150"/>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54" w:name="_Toc54862203"/>
      <w:bookmarkStart w:id="155" w:name="_Ref531952791"/>
      <w:r>
        <w:rPr>
          <w:rFonts w:hint="eastAsia" w:ascii="宋体" w:hAnsi="宋体" w:eastAsia="宋体" w:cs="宋体"/>
          <w:kern w:val="2"/>
          <w:sz w:val="21"/>
          <w:szCs w:val="21"/>
          <w:lang w:val="en-US" w:eastAsia="zh-CN" w:bidi="ar"/>
        </w:rPr>
        <w:t>第3条 发包人的管理</w:t>
      </w:r>
      <w:bookmarkEnd w:id="154"/>
      <w:bookmarkEnd w:id="155"/>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56" w:name="_Ref522810094"/>
      <w:bookmarkStart w:id="157" w:name="_Ref522810097"/>
      <w:bookmarkStart w:id="158" w:name="_Toc54862204"/>
      <w:bookmarkStart w:id="159" w:name="_Ref531951538"/>
      <w:bookmarkStart w:id="160" w:name="_Ref531951533"/>
      <w:r>
        <w:rPr>
          <w:rFonts w:hint="eastAsia" w:ascii="宋体" w:hAnsi="宋体" w:eastAsia="宋体" w:cs="宋体"/>
          <w:kern w:val="2"/>
          <w:sz w:val="21"/>
          <w:szCs w:val="21"/>
          <w:lang w:val="en-US" w:eastAsia="zh-CN" w:bidi="ar"/>
        </w:rPr>
        <w:t>3.1 发包人</w:t>
      </w:r>
      <w:bookmarkEnd w:id="156"/>
      <w:bookmarkEnd w:id="157"/>
      <w:r>
        <w:rPr>
          <w:rFonts w:hint="eastAsia" w:ascii="宋体" w:hAnsi="宋体" w:eastAsia="宋体" w:cs="宋体"/>
          <w:kern w:val="2"/>
          <w:sz w:val="21"/>
          <w:szCs w:val="21"/>
          <w:lang w:val="en-US" w:eastAsia="zh-CN" w:bidi="ar"/>
        </w:rPr>
        <w:t>代表</w:t>
      </w:r>
      <w:bookmarkEnd w:id="158"/>
      <w:bookmarkEnd w:id="159"/>
      <w:bookmarkEnd w:id="160"/>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除非发包人另行通知承包人，发包人代表应被授予并且被认为具有发包人在授权范围内享有的相应权利，涉及第16.1款[由发包人解除合同]的权利除外。</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发包人代表（或者在其为法人的情况下，被任命代表其行事的自然人）应：</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履行指派给其的职责，行使发包人托付给的权利；</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具备履行这些职责、行使这些权利的能力；</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作为熟练的专业人员行事。</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如果发包人代表为法人且在签订本合同时未能确定授权代表的，发包人代表应在本合同签订之日起3日内向双方发出书面通知，告知被任命和授权的自然人以及任何替代人员。此授权在双方收到本通知后生效。发包人代表撤销该授权或者变更授权代表时也应同样发出该通知。</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更换发包人代表的，应提前14天将更换人的姓名、地址、任务和权利、以及任命的日期书面通知承包人。发包人不得将发包人代表更换为承包人根据本款发出通知提出合理反对意见的人员，不论是法人还是自然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发包人代表不能按照合同约定履行其职责及义务，并导致合同无法继续正常履行的，承包人可以要求发包人撤换发包人代表。</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61" w:name="_Ref531951553"/>
      <w:bookmarkStart w:id="162" w:name="_Ref531951557"/>
      <w:bookmarkStart w:id="163" w:name="_Toc54862205"/>
      <w:r>
        <w:rPr>
          <w:rFonts w:hint="eastAsia" w:ascii="宋体" w:hAnsi="宋体" w:eastAsia="宋体" w:cs="宋体"/>
          <w:kern w:val="2"/>
          <w:sz w:val="21"/>
          <w:szCs w:val="21"/>
          <w:lang w:val="en-US" w:eastAsia="zh-CN" w:bidi="ar"/>
        </w:rPr>
        <w:t>3.2 发包人人员</w:t>
      </w:r>
      <w:bookmarkEnd w:id="161"/>
      <w:bookmarkEnd w:id="162"/>
      <w:bookmarkEnd w:id="16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发包人应要求在施工现场的发包人人员遵守法律及有关安全、质量、环境保护、文明施工等规定，因发包人人员未遵守上述要求给承包人造成的损失和责任由发包人承担。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64" w:name="_Toc54862206"/>
      <w:r>
        <w:rPr>
          <w:rFonts w:hint="eastAsia" w:ascii="宋体" w:hAnsi="宋体" w:eastAsia="宋体" w:cs="宋体"/>
          <w:kern w:val="2"/>
          <w:sz w:val="21"/>
          <w:szCs w:val="21"/>
          <w:lang w:val="en-US" w:eastAsia="zh-CN" w:bidi="ar"/>
        </w:rPr>
        <w:t>3.3 工程师</w:t>
      </w:r>
      <w:bookmarkEnd w:id="164"/>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3.3.1 发包人需对承包人的采购、施工、服务等工作过程或过程节点实施监督管理的，有权委任工程师。工程师的名称、监督管理范围、内容和权限在专用合同条件中写明。根据国家相关法律法规规定，如本合同工程属于强制监理项目的，由工程师履行法定的监理相关职责，但发包人另行授权第三方进行监理的除外。</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3.3.2 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3.3.3 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3.3.4 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65" w:name="_Toc54862207"/>
      <w:bookmarkStart w:id="166" w:name="_Ref531951594"/>
      <w:bookmarkStart w:id="167" w:name="_Ref531951597"/>
      <w:r>
        <w:rPr>
          <w:rFonts w:hint="eastAsia" w:ascii="宋体" w:hAnsi="宋体" w:eastAsia="宋体" w:cs="宋体"/>
          <w:kern w:val="2"/>
          <w:sz w:val="21"/>
          <w:szCs w:val="21"/>
          <w:lang w:val="en-US" w:eastAsia="zh-CN" w:bidi="ar"/>
        </w:rPr>
        <w:t>3.4 任命和授权</w:t>
      </w:r>
      <w:bookmarkEnd w:id="165"/>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3.4.1 发包人应在发出开始工作通知前将工程师的任命通知承包人。更换工程师的，发包人应提前7天以书面形式通知承包人，并在通知中写明替换者的姓名、职务、职权、权限和任命时间。工程师超过2天不能履行职责的，应委派代表代行其职责，并通知承包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3.4.2 工程师可以授权其他人员负责执行其指派的一项或多项工作，但第3.6款[商定或确定]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68" w:name="_Ref20165400"/>
      <w:bookmarkStart w:id="169" w:name="_Toc54862208"/>
      <w:r>
        <w:rPr>
          <w:rFonts w:hint="eastAsia" w:ascii="宋体" w:hAnsi="宋体" w:eastAsia="宋体" w:cs="宋体"/>
          <w:kern w:val="2"/>
          <w:sz w:val="21"/>
          <w:szCs w:val="21"/>
          <w:lang w:val="en-US" w:eastAsia="zh-CN" w:bidi="ar"/>
        </w:rPr>
        <w:t>3.5 指示</w:t>
      </w:r>
      <w:bookmarkEnd w:id="166"/>
      <w:bookmarkEnd w:id="167"/>
      <w:bookmarkEnd w:id="168"/>
      <w:bookmarkEnd w:id="169"/>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3.5.1 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24小时内发出书面确认函，在24小时内未发出书面确认函的，该口头指示或临时书面指示应被视为工程师的正式指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3.5.2 承包人收到工程师作出的指示后应遵照执行。如果任何此类指示构成一项变更时，应按照第13条[变更与调整]的约定办理。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3.5.3 由于工程师未能按合同约定发出指示、指示延误或指示错误而导致承包人费用增加和（或）工期延误的，发包人应承担由此增加的费用和（或）工期延误，并向承包人支付合理利润。</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70" w:name="_Toc54862209"/>
      <w:bookmarkStart w:id="171" w:name="_Ref531951609"/>
      <w:bookmarkStart w:id="172" w:name="_Ref531951611"/>
      <w:r>
        <w:rPr>
          <w:rFonts w:hint="eastAsia" w:ascii="宋体" w:hAnsi="宋体" w:eastAsia="宋体" w:cs="宋体"/>
          <w:kern w:val="2"/>
          <w:sz w:val="21"/>
          <w:szCs w:val="21"/>
          <w:lang w:val="en-US" w:eastAsia="zh-CN" w:bidi="ar"/>
        </w:rPr>
        <w:t>3.6 商定或确定</w:t>
      </w:r>
      <w:bookmarkEnd w:id="170"/>
      <w:bookmarkEnd w:id="171"/>
      <w:bookmarkEnd w:id="172"/>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3.6.1 合同约定工程师应按照本款对任何事项进行商定或确定时，工程师应及时与合同当事人协商，尽量达成一致。工程师应将商定的结果以书面形式通知发包人和承包人，并由双方签署确认。</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3.6.2 除专用合同条件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73" w:name="_Ref532287856"/>
      <w:r>
        <w:rPr>
          <w:rFonts w:hint="eastAsia" w:ascii="宋体" w:hAnsi="宋体" w:eastAsia="宋体" w:cs="宋体"/>
          <w:kern w:val="2"/>
          <w:sz w:val="21"/>
          <w:szCs w:val="21"/>
          <w:lang w:val="en-US" w:eastAsia="zh-CN" w:bidi="ar"/>
        </w:rPr>
        <w:t>3.6.3 任何一方对工程师的确定有异议的，应在收到确定的结果后28天内向另一方发出书面异议通知并抄送工程师。除第19.2款[承包人索赔的处理程序]另有约定外，工程师未能在确定的期限内发出确定的结果通知的，或者任何一方发出对确定的结果有异议的通知的，则构成争议并应按照第20条[争议解决]的约定处理。如未在28天内发出上述通知的，工程师的确定应被视为已被双方接受并对双方具有约束力，但专用合同条件另有约定的除外。</w:t>
      </w:r>
      <w:bookmarkEnd w:id="17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3.6.4 在该争议解决前，双方应暂按工程师的确定执行。按照第20条[争议解决]的约定对工程师的确定作出修改的，按修改后的结果执行，由此导致承包人增加的费用和延误的工期由责任方承担。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74" w:name="_Ref531951749"/>
      <w:bookmarkStart w:id="175" w:name="_Toc54862210"/>
      <w:bookmarkStart w:id="176" w:name="_Ref531951747"/>
      <w:r>
        <w:rPr>
          <w:rFonts w:hint="eastAsia" w:ascii="宋体" w:hAnsi="宋体" w:eastAsia="宋体" w:cs="宋体"/>
          <w:kern w:val="2"/>
          <w:sz w:val="21"/>
          <w:szCs w:val="21"/>
          <w:lang w:val="en-US" w:eastAsia="zh-CN" w:bidi="ar"/>
        </w:rPr>
        <w:t>3.7 会议</w:t>
      </w:r>
      <w:bookmarkEnd w:id="174"/>
      <w:bookmarkEnd w:id="175"/>
      <w:bookmarkEnd w:id="176"/>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3.7.1 除专用合同条件另有约定外，任何一方可向另一方发出通知，要求另一方出席会议，讨论工程的实施安排或与本合同履行有关的其他事项。发包人的其他承包人、承包人的分包人和其他第三方可应任何一方的请求出席任何此类会议。</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3.7.2 除专用合同条件另有约定外，发包人应保存每次会议参加人签名的记录，并将会议纪要提供给出席会议的人员。任何根据此类会议以及会议纪要采取的行动应符合本合同的约定。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77" w:name="_Toc54862211"/>
      <w:bookmarkStart w:id="178" w:name="_Ref531952805"/>
      <w:r>
        <w:rPr>
          <w:rFonts w:hint="eastAsia" w:ascii="宋体" w:hAnsi="宋体" w:eastAsia="宋体" w:cs="宋体"/>
          <w:kern w:val="2"/>
          <w:sz w:val="21"/>
          <w:szCs w:val="21"/>
          <w:lang w:val="en-US" w:eastAsia="zh-CN" w:bidi="ar"/>
        </w:rPr>
        <w:t>第4条 承包人</w:t>
      </w:r>
      <w:bookmarkEnd w:id="177"/>
      <w:bookmarkEnd w:id="178"/>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79" w:name="_Ref531951958"/>
      <w:bookmarkStart w:id="180" w:name="_Ref531951941"/>
      <w:bookmarkStart w:id="181" w:name="_Ref531951961"/>
      <w:bookmarkStart w:id="182" w:name="_Ref531951975"/>
      <w:bookmarkStart w:id="183" w:name="_Ref531951945"/>
      <w:bookmarkStart w:id="184" w:name="_Toc54862212"/>
      <w:r>
        <w:rPr>
          <w:rFonts w:hint="eastAsia" w:ascii="宋体" w:hAnsi="宋体" w:eastAsia="宋体" w:cs="宋体"/>
          <w:kern w:val="2"/>
          <w:sz w:val="21"/>
          <w:szCs w:val="21"/>
          <w:lang w:val="en-US" w:eastAsia="zh-CN" w:bidi="ar"/>
        </w:rPr>
        <w:t>4.1 承包人的一般义务</w:t>
      </w:r>
      <w:bookmarkEnd w:id="179"/>
      <w:bookmarkEnd w:id="180"/>
      <w:bookmarkEnd w:id="181"/>
      <w:bookmarkEnd w:id="182"/>
      <w:bookmarkEnd w:id="183"/>
      <w:bookmarkEnd w:id="184"/>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85" w:name="_Ref509046929"/>
      <w:r>
        <w:rPr>
          <w:rFonts w:hint="eastAsia" w:ascii="宋体" w:hAnsi="宋体" w:eastAsia="宋体" w:cs="宋体"/>
          <w:kern w:val="2"/>
          <w:sz w:val="21"/>
          <w:szCs w:val="21"/>
          <w:lang w:val="en-US" w:eastAsia="zh-CN" w:bidi="ar"/>
        </w:rPr>
        <w:t>除专用合同条件另有约定外，承包人在履行合同过程中应遵守法律和工程建设标准规范，并履行以下义务：</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办理法律规定和合同约定由承包人办理的许可和批准，将办理结果书面报送发包人留存，并承担因承包人违反法律或合同约定给发包人造成的任何费用和损失；</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按合同约定完成全部工作并在缺陷责任期和保修期内承担缺陷保证责任和保修义务，对工作中的任何缺陷进行整改、完善和修补，使其满足合同约定的目的；</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提供合同约定的工程设备和承包人文件，以及为完成合同工作所需的劳务、材料、施工设备和其他物品，并按合同约定负责临时设施的设计、施工、运行、维护、管理和拆除；</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按合同约定的工作内容和进度要求，编制设计、施工的组织和实施计划，保证项目进度计划的实现，并对所有设计、施工作业和施工方法，以及全部工程的完备性和安全可靠性负责；</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按法律规定和合同约定采取安全文明施工、职业健康和环境保护措施，办理员工工伤保险等相关保险，确保工程及人员、材料、设备和设施的安全，防止因工程实施造成的人身伤害和财产损失；</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 将发包人按合同约定支付的各项价款专用于合同工程，且应及时支付其雇用人员（包括建筑工人）工资，并及时向分包人支付合同价款；</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 在进行合同约定的各项工作时，不得侵害发包人与他人使用公用道路、水源、市政管网等公共设施的权利，避免对邻近的公共设施产生干扰。</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86" w:name="_Ref4426803"/>
      <w:bookmarkStart w:id="187" w:name="_Toc54862213"/>
      <w:bookmarkStart w:id="188" w:name="_Ref4428418"/>
      <w:r>
        <w:rPr>
          <w:rFonts w:hint="eastAsia" w:ascii="宋体" w:hAnsi="宋体" w:eastAsia="宋体" w:cs="宋体"/>
          <w:kern w:val="2"/>
          <w:sz w:val="21"/>
          <w:szCs w:val="21"/>
          <w:lang w:val="en-US" w:eastAsia="zh-CN" w:bidi="ar"/>
        </w:rPr>
        <w:t>4.2 履约担保</w:t>
      </w:r>
      <w:bookmarkEnd w:id="186"/>
      <w:bookmarkEnd w:id="187"/>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需要承包人提供履约担保的，由合同当事人在专用合同条件中约定履约担保的方式、金额及提交的时间等，并应符合第2.5款[支付合同价款]的规定。履约担保可以采用银行保函或担保公司担保等形式，承包人为联合体的，其履约担保由联合体各方或者联合体中牵头人的名义代表联合体提交，具体由合同当事人在专用合同条件中约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承包人应保证其履约担保在发包人竣工验收前一直有效，发包人应在竣工验收合格后7天内将履约担保款项退还给承包人或者解除履约担保。</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因承包人原因导致工期延长的，继续提供履约担保所增加的费用由承包人承担；非因承包人原因导致工期延长的，继续提供履约担保所增加的费用由发包人承担。</w:t>
      </w:r>
    </w:p>
    <w:bookmarkEnd w:id="185"/>
    <w:bookmarkEnd w:id="188"/>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89" w:name="_Ref532689105"/>
      <w:bookmarkStart w:id="190" w:name="_Toc54862214"/>
      <w:bookmarkStart w:id="191" w:name="_Ref532689108"/>
      <w:r>
        <w:rPr>
          <w:rFonts w:hint="eastAsia" w:ascii="宋体" w:hAnsi="宋体" w:eastAsia="宋体" w:cs="宋体"/>
          <w:kern w:val="2"/>
          <w:sz w:val="21"/>
          <w:szCs w:val="21"/>
          <w:lang w:val="en-US" w:eastAsia="zh-CN" w:bidi="ar"/>
        </w:rPr>
        <w:t>4.3 工程总承包项目经理</w:t>
      </w:r>
      <w:bookmarkEnd w:id="189"/>
      <w:bookmarkEnd w:id="190"/>
      <w:bookmarkEnd w:id="19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92" w:name="_Ref532351726"/>
      <w:r>
        <w:rPr>
          <w:rFonts w:hint="eastAsia" w:ascii="宋体" w:hAnsi="宋体" w:eastAsia="宋体" w:cs="宋体"/>
          <w:kern w:val="2"/>
          <w:sz w:val="21"/>
          <w:szCs w:val="21"/>
          <w:lang w:val="en-US" w:eastAsia="zh-CN" w:bidi="ar"/>
        </w:rPr>
        <w:t>4.3.1 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bookmarkEnd w:id="192"/>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93" w:name="_Ref532689263"/>
      <w:r>
        <w:rPr>
          <w:rFonts w:hint="eastAsia" w:ascii="宋体" w:hAnsi="宋体" w:eastAsia="宋体" w:cs="宋体"/>
          <w:kern w:val="2"/>
          <w:sz w:val="21"/>
          <w:szCs w:val="21"/>
          <w:lang w:val="en-US" w:eastAsia="zh-CN" w:bidi="ar"/>
        </w:rPr>
        <w:t>4.3.2 承包人应按合同协议书的约定指派工程总承包项目经理，并在约定的期限内到职。工程总承包项目经理不得同时担任其他工程项目的工程总承包项目经理或施工工程总承包项目经理（含施工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bookmarkEnd w:id="19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94" w:name="_Ref532689178"/>
      <w:bookmarkStart w:id="195" w:name="_Ref531952112"/>
      <w:r>
        <w:rPr>
          <w:rFonts w:hint="eastAsia" w:ascii="宋体" w:hAnsi="宋体" w:eastAsia="宋体" w:cs="宋体"/>
          <w:kern w:val="2"/>
          <w:sz w:val="21"/>
          <w:szCs w:val="21"/>
          <w:lang w:val="en-US" w:eastAsia="zh-CN" w:bidi="ar"/>
        </w:rPr>
        <w:t>4.3.3 承包人应根据本合同的约定授予工程总承包项目经理代表承包人履行合同所需的权利，工程总承包项目经理权限以专用合同条件中约定的权限为准。经承包人授权后，工程总承包项目经理应按合同约定以及工程师按第3.5款[指示]作出的指示，代表承包人负责组织合同的实施。在紧急情况下，且无法与发包人和工程师取得联系时，工程总承包项目经理有权采取必要的措施保证人身、工程和财产的安全，但须在事后48小时内向工程师送交书面报告。</w:t>
      </w:r>
      <w:bookmarkEnd w:id="194"/>
    </w:p>
    <w:bookmarkEnd w:id="195"/>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96" w:name="_Ref4426412"/>
      <w:r>
        <w:rPr>
          <w:rFonts w:hint="eastAsia" w:ascii="宋体" w:hAnsi="宋体" w:eastAsia="宋体" w:cs="宋体"/>
          <w:kern w:val="2"/>
          <w:sz w:val="21"/>
          <w:szCs w:val="21"/>
          <w:lang w:val="en-US" w:eastAsia="zh-CN" w:bidi="ar"/>
        </w:rPr>
        <w:t>4.3.4 承包人需要更换工程总承包项目经理的，应提前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w:t>
      </w:r>
      <w:bookmarkStart w:id="197" w:name="_Hlk55056591"/>
      <w:r>
        <w:rPr>
          <w:rFonts w:hint="eastAsia" w:ascii="宋体" w:hAnsi="宋体" w:eastAsia="宋体" w:cs="宋体"/>
          <w:kern w:val="2"/>
          <w:sz w:val="21"/>
          <w:szCs w:val="21"/>
          <w:lang w:val="en-US" w:eastAsia="zh-CN" w:bidi="ar"/>
        </w:rPr>
        <w:t>应按照专用合同条件的约定承担违约责任。</w:t>
      </w:r>
      <w:bookmarkEnd w:id="196"/>
      <w:bookmarkEnd w:id="197"/>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98" w:name="_Ref531952137"/>
      <w:r>
        <w:rPr>
          <w:rFonts w:hint="eastAsia" w:ascii="宋体" w:hAnsi="宋体" w:eastAsia="宋体" w:cs="宋体"/>
          <w:kern w:val="2"/>
          <w:sz w:val="21"/>
          <w:szCs w:val="21"/>
          <w:lang w:val="en-US" w:eastAsia="zh-CN" w:bidi="ar"/>
        </w:rPr>
        <w:t>4.3.5 发包人有权书面通知承包人要求更换其认为不称职的工程总承包项目经理，通知中应当载明要求更换的理由。承包人应在接到更换通知后14天内向发包人提出书面的改进报告。如承包人没有提出改进报告，应在收到更换通知后28天内更换项目经理。发包人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bookmarkEnd w:id="198"/>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199" w:name="_Ref122620"/>
      <w:r>
        <w:rPr>
          <w:rFonts w:hint="eastAsia" w:ascii="宋体" w:hAnsi="宋体" w:eastAsia="宋体" w:cs="宋体"/>
          <w:kern w:val="2"/>
          <w:sz w:val="21"/>
          <w:szCs w:val="21"/>
          <w:lang w:val="en-US" w:eastAsia="zh-CN" w:bidi="ar"/>
        </w:rPr>
        <w:t>4.3.6 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bookmarkEnd w:id="199"/>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00" w:name="_Ref531952172"/>
      <w:bookmarkStart w:id="201" w:name="_Toc54862215"/>
      <w:bookmarkStart w:id="202" w:name="_Ref531952175"/>
      <w:r>
        <w:rPr>
          <w:rFonts w:hint="eastAsia" w:ascii="宋体" w:hAnsi="宋体" w:eastAsia="宋体" w:cs="宋体"/>
          <w:kern w:val="2"/>
          <w:sz w:val="21"/>
          <w:szCs w:val="21"/>
          <w:lang w:val="en-US" w:eastAsia="zh-CN" w:bidi="ar"/>
        </w:rPr>
        <w:t>4.4 承包人人员</w:t>
      </w:r>
      <w:bookmarkEnd w:id="200"/>
      <w:bookmarkEnd w:id="201"/>
      <w:bookmarkEnd w:id="202"/>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03" w:name="_Ref531952185"/>
      <w:r>
        <w:rPr>
          <w:rFonts w:hint="eastAsia" w:ascii="宋体" w:hAnsi="宋体" w:eastAsia="宋体" w:cs="宋体"/>
          <w:kern w:val="2"/>
          <w:sz w:val="21"/>
          <w:szCs w:val="21"/>
          <w:lang w:val="en-US" w:eastAsia="zh-CN" w:bidi="ar"/>
        </w:rPr>
        <w:t>4.4.1 人员安排</w:t>
      </w:r>
      <w:bookmarkEnd w:id="20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人员的资质、数量、配置和管理应能满足工程实施的需要。除专用合同条件另有约定外，承包人应在接到开始工作通知之日起14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关键人员</w:t>
      </w:r>
      <w:bookmarkStart w:id="204" w:name="_Hlk16210335"/>
      <w:r>
        <w:rPr>
          <w:rFonts w:hint="eastAsia" w:ascii="宋体" w:hAnsi="宋体" w:eastAsia="宋体" w:cs="宋体"/>
          <w:kern w:val="2"/>
          <w:sz w:val="21"/>
          <w:szCs w:val="21"/>
          <w:lang w:val="en-US" w:eastAsia="zh-CN" w:bidi="ar"/>
        </w:rPr>
        <w:t>是发包人及承包人一致认为对工程建设起重要作用的承包人主要管理人员或技术人员。关键人员的具体范围由发包人及承包人在附件5[承包人主要管理人员表]中另行约定。</w:t>
      </w:r>
    </w:p>
    <w:bookmarkEnd w:id="204"/>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05" w:name="_Ref4426641"/>
      <w:bookmarkStart w:id="206" w:name="_Ref531952211"/>
      <w:r>
        <w:rPr>
          <w:rFonts w:hint="eastAsia" w:ascii="宋体" w:hAnsi="宋体" w:eastAsia="宋体" w:cs="宋体"/>
          <w:kern w:val="2"/>
          <w:sz w:val="21"/>
          <w:szCs w:val="21"/>
          <w:lang w:val="en-US" w:eastAsia="zh-CN" w:bidi="ar"/>
        </w:rPr>
        <w:t>4.4.2 关键人员更换</w:t>
      </w:r>
      <w:bookmarkEnd w:id="205"/>
      <w:bookmarkEnd w:id="206"/>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派驻到施工现场的关键人员应相对稳定。承包人更换关键人员时，应提前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件约定承担违约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07" w:name="_Ref531952227"/>
      <w:r>
        <w:rPr>
          <w:rFonts w:hint="eastAsia" w:ascii="宋体" w:hAnsi="宋体" w:eastAsia="宋体" w:cs="宋体"/>
          <w:kern w:val="2"/>
          <w:sz w:val="21"/>
          <w:szCs w:val="21"/>
          <w:lang w:val="en-US" w:eastAsia="zh-CN" w:bidi="ar"/>
        </w:rPr>
        <w:t>4.4.3 现场管理关键人员在岗要求</w:t>
      </w:r>
      <w:bookmarkEnd w:id="207"/>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承包人的现场管理关键人员离开施工现场每月累计不超过7天的，应报工程师同意；离开施工现场每月累计超过7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08" w:name="_Ref531952259"/>
      <w:bookmarkStart w:id="209" w:name="_Ref531952262"/>
      <w:bookmarkStart w:id="210" w:name="_Toc54862216"/>
      <w:r>
        <w:rPr>
          <w:rFonts w:hint="eastAsia" w:ascii="宋体" w:hAnsi="宋体" w:eastAsia="宋体" w:cs="宋体"/>
          <w:kern w:val="2"/>
          <w:sz w:val="21"/>
          <w:szCs w:val="21"/>
          <w:lang w:val="en-US" w:eastAsia="zh-CN" w:bidi="ar"/>
        </w:rPr>
        <w:t>4.5 分包</w:t>
      </w:r>
      <w:bookmarkEnd w:id="208"/>
      <w:bookmarkEnd w:id="209"/>
      <w:bookmarkEnd w:id="210"/>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11" w:name="_Ref531952273"/>
      <w:r>
        <w:rPr>
          <w:rFonts w:hint="eastAsia" w:ascii="宋体" w:hAnsi="宋体" w:eastAsia="宋体" w:cs="宋体"/>
          <w:kern w:val="2"/>
          <w:sz w:val="21"/>
          <w:szCs w:val="21"/>
          <w:lang w:val="en-US" w:eastAsia="zh-CN" w:bidi="ar"/>
        </w:rPr>
        <w:t>4.5.1 一般约定</w:t>
      </w:r>
      <w:bookmarkEnd w:id="21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12" w:name="_Ref531952286"/>
      <w:r>
        <w:rPr>
          <w:rFonts w:hint="eastAsia" w:ascii="宋体" w:hAnsi="宋体" w:eastAsia="宋体" w:cs="宋体"/>
          <w:kern w:val="2"/>
          <w:sz w:val="21"/>
          <w:szCs w:val="21"/>
          <w:lang w:val="en-US" w:eastAsia="zh-CN" w:bidi="ar"/>
        </w:rPr>
        <w:t>4.5.2 分包的确定</w:t>
      </w:r>
      <w:bookmarkEnd w:id="212"/>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承包人应按照专用合同条件约定对工作事项进行分包，确定分包人。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专用合同条件未列出的分包事项，承包人可在工程实施阶段分批分期就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4.5.3 分包人资质</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分包人应符合国家法律规定的资质等级，否则不能作为分包人。承包人有义务对分包人的资质进行审查。</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4.5.4 分包管理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13" w:name="_Ref531952298"/>
      <w:r>
        <w:rPr>
          <w:rFonts w:hint="eastAsia" w:ascii="宋体" w:hAnsi="宋体" w:eastAsia="宋体" w:cs="宋体"/>
          <w:kern w:val="2"/>
          <w:sz w:val="21"/>
          <w:szCs w:val="21"/>
          <w:lang w:val="en-US" w:eastAsia="zh-CN" w:bidi="ar"/>
        </w:rPr>
        <w:t>4.5.5 分包合同价款支付</w:t>
      </w:r>
      <w:bookmarkEnd w:id="21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除本项第（2）目约定的情况或专用合同条件另有约定外，分包合同价款由承包人与分包人结算，未经承包人同意，发包人不得向分包人支付分包合同价款；</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14" w:name="_Ref4613798"/>
      <w:r>
        <w:rPr>
          <w:rFonts w:hint="eastAsia" w:ascii="宋体" w:hAnsi="宋体" w:eastAsia="宋体" w:cs="宋体"/>
          <w:kern w:val="2"/>
          <w:sz w:val="21"/>
          <w:szCs w:val="21"/>
          <w:lang w:val="en-US" w:eastAsia="zh-CN" w:bidi="ar"/>
        </w:rPr>
        <w:t>（2） 生效法律文书要求发包人向分包人支付分包合同价款的，发包人有权从应付承包人工程款中扣除该部分款项</w:t>
      </w:r>
      <w:bookmarkEnd w:id="214"/>
      <w:r>
        <w:rPr>
          <w:rFonts w:hint="eastAsia" w:ascii="宋体" w:hAnsi="宋体" w:eastAsia="宋体" w:cs="宋体"/>
          <w:kern w:val="2"/>
          <w:sz w:val="21"/>
          <w:szCs w:val="21"/>
          <w:lang w:val="en-US" w:eastAsia="zh-CN" w:bidi="ar"/>
        </w:rPr>
        <w:t>，将扣款直接支付给分包人，并书面通知承包人。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4.5.6 责任承担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承包人对分包人的行为向发包人负责，承包人和分包人就分包工作向发包人承担连带责任。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15" w:name="_Toc54862217"/>
      <w:bookmarkStart w:id="216" w:name="_Ref4426916"/>
      <w:bookmarkStart w:id="217" w:name="_Ref531952321"/>
      <w:bookmarkStart w:id="218" w:name="_Ref531952317"/>
      <w:bookmarkStart w:id="219" w:name="_Ref4768805"/>
      <w:r>
        <w:rPr>
          <w:rFonts w:hint="eastAsia" w:ascii="宋体" w:hAnsi="宋体" w:eastAsia="宋体" w:cs="宋体"/>
          <w:kern w:val="2"/>
          <w:sz w:val="21"/>
          <w:szCs w:val="21"/>
          <w:lang w:val="en-US" w:eastAsia="zh-CN" w:bidi="ar"/>
        </w:rPr>
        <w:t>4.6 联合体</w:t>
      </w:r>
      <w:bookmarkEnd w:id="215"/>
      <w:bookmarkEnd w:id="216"/>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20" w:name="_Hlk16235129"/>
      <w:r>
        <w:rPr>
          <w:rFonts w:hint="eastAsia" w:ascii="宋体" w:hAnsi="宋体" w:eastAsia="宋体" w:cs="宋体"/>
          <w:kern w:val="2"/>
          <w:sz w:val="21"/>
          <w:szCs w:val="21"/>
          <w:lang w:val="en-US" w:eastAsia="zh-CN" w:bidi="ar"/>
        </w:rPr>
        <w:t>4.6.1 经发包人同意，</w:t>
      </w:r>
      <w:bookmarkEnd w:id="220"/>
      <w:r>
        <w:rPr>
          <w:rFonts w:hint="eastAsia" w:ascii="宋体" w:hAnsi="宋体" w:eastAsia="宋体" w:cs="宋体"/>
          <w:kern w:val="2"/>
          <w:sz w:val="21"/>
          <w:szCs w:val="21"/>
          <w:lang w:val="en-US" w:eastAsia="zh-CN" w:bidi="ar"/>
        </w:rPr>
        <w:t>以联合体方式承包工程的，联合体各方应共同与发包人订立合同协议书。联合体各方应为履行合同向发包人承担连带责任。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4.6.2 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4.6.3 联合体协议经发包人确认后作为合同附件。在履行合同过程中，未经发包人同意，不得变更联合体成员和其负责的工作范围，或者修改联合体协议中与本合同履行相关的内容。</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21" w:name="_Toc54862218"/>
      <w:bookmarkStart w:id="222" w:name="_Ref11926629"/>
      <w:bookmarkStart w:id="223" w:name="_Ref11926631"/>
      <w:r>
        <w:rPr>
          <w:rFonts w:hint="eastAsia" w:ascii="宋体" w:hAnsi="宋体" w:eastAsia="宋体" w:cs="宋体"/>
          <w:kern w:val="2"/>
          <w:sz w:val="21"/>
          <w:szCs w:val="21"/>
          <w:lang w:val="en-US" w:eastAsia="zh-CN" w:bidi="ar"/>
        </w:rPr>
        <w:t>4.7 承包人现场查勘</w:t>
      </w:r>
      <w:bookmarkEnd w:id="221"/>
      <w:bookmarkEnd w:id="222"/>
      <w:bookmarkEnd w:id="22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4.7.1 除专用合同条件另有约定外，承包人应对基于发包人提交的基础资料所做出的解释和推断负责，因基础资料存在错误、遗漏导致承包人解释或推断失实的，按照第2.3项[提供基础资料]的规定承担责任。承包人发现基础资料中存在明显错误或疏忽的，应及时书面通知发包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4.7.2 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4.8款[不可预见的困难]约定的情形除外。</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24" w:name="_Ref11918626"/>
      <w:bookmarkStart w:id="225" w:name="不可预见的困难"/>
      <w:bookmarkStart w:id="226" w:name="_Ref11918693"/>
      <w:bookmarkStart w:id="227" w:name="_Toc54862219"/>
      <w:bookmarkStart w:id="228" w:name="_Ref11918789"/>
      <w:r>
        <w:rPr>
          <w:rFonts w:hint="eastAsia" w:ascii="宋体" w:hAnsi="宋体" w:eastAsia="宋体" w:cs="宋体"/>
          <w:kern w:val="2"/>
          <w:sz w:val="21"/>
          <w:szCs w:val="21"/>
          <w:lang w:val="en-US" w:eastAsia="zh-CN" w:bidi="ar"/>
        </w:rPr>
        <w:t>4.8 不可预见的困难</w:t>
      </w:r>
      <w:bookmarkEnd w:id="217"/>
      <w:bookmarkEnd w:id="218"/>
      <w:bookmarkEnd w:id="219"/>
      <w:bookmarkEnd w:id="224"/>
      <w:bookmarkEnd w:id="225"/>
      <w:bookmarkEnd w:id="226"/>
      <w:bookmarkEnd w:id="227"/>
      <w:bookmarkEnd w:id="228"/>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不可预见的困难是指有经验的承包人在施工现场遇到的不可预见的自然物质条件、非自然的物质障碍和污染物，包括地表以下物质条件和水文条件以及专用合同条件约定的其他情形，但不包括气候条件。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13条[变更与调整]约定执行。承包人因采取合理措施而增加的费用和（或）延误的工期由发包人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29" w:name="_Ref11926570"/>
      <w:bookmarkStart w:id="230" w:name="_Toc54862220"/>
      <w:bookmarkStart w:id="231" w:name="_Ref11926566"/>
      <w:r>
        <w:rPr>
          <w:rFonts w:hint="eastAsia" w:ascii="宋体" w:hAnsi="宋体" w:eastAsia="宋体" w:cs="宋体"/>
          <w:kern w:val="2"/>
          <w:sz w:val="21"/>
          <w:szCs w:val="21"/>
          <w:lang w:val="en-US" w:eastAsia="zh-CN" w:bidi="ar"/>
        </w:rPr>
        <w:t>4.9 工程质量管理</w:t>
      </w:r>
      <w:bookmarkEnd w:id="229"/>
      <w:bookmarkEnd w:id="230"/>
      <w:bookmarkEnd w:id="23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4.9.1 承包人应按合同约定的质量标准规范，建立有效的质量管理系统，确保采购、加工制造、施工、竣工试验等各项工作的质量，并按照国家有关规定，通过质量保修责任书的形式约定保修范围、保修期限和保修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4.9.2 承包人按照第8.4款[项目进度计划]约定向工程师提交工程质量保证体系及措施文件，建立完善的质量检查制度，并提交相应的工程质量文件。对于发包人和工程师违反法律规定和合同约定的错误指示，承包人有权拒绝实施。</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4.9.3 承包人应对其人员进行质量教育和技术培训，定期考核人员的劳动技能，严格执行相关规范和操作规程。</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4.9.4 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32" w:name="_Ref531952837"/>
      <w:bookmarkStart w:id="233" w:name="_Toc54862221"/>
      <w:r>
        <w:rPr>
          <w:rFonts w:hint="eastAsia" w:ascii="宋体" w:hAnsi="宋体" w:eastAsia="宋体" w:cs="宋体"/>
          <w:kern w:val="2"/>
          <w:sz w:val="21"/>
          <w:szCs w:val="21"/>
          <w:lang w:val="en-US" w:eastAsia="zh-CN" w:bidi="ar"/>
        </w:rPr>
        <w:t>第5条 设计</w:t>
      </w:r>
      <w:bookmarkEnd w:id="232"/>
      <w:bookmarkEnd w:id="23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34" w:name="_Toc54862222"/>
      <w:bookmarkStart w:id="235" w:name="_Ref531952863"/>
      <w:bookmarkStart w:id="236" w:name="_Ref531952860"/>
      <w:r>
        <w:rPr>
          <w:rFonts w:hint="eastAsia" w:ascii="宋体" w:hAnsi="宋体" w:eastAsia="宋体" w:cs="宋体"/>
          <w:kern w:val="2"/>
          <w:sz w:val="21"/>
          <w:szCs w:val="21"/>
          <w:lang w:val="en-US" w:eastAsia="zh-CN" w:bidi="ar"/>
        </w:rPr>
        <w:t>5.1 承包人的设计义务</w:t>
      </w:r>
      <w:bookmarkEnd w:id="234"/>
      <w:bookmarkEnd w:id="235"/>
      <w:bookmarkEnd w:id="236"/>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37" w:name="_Ref531952881"/>
      <w:r>
        <w:rPr>
          <w:rFonts w:hint="eastAsia" w:ascii="宋体" w:hAnsi="宋体" w:eastAsia="宋体" w:cs="宋体"/>
          <w:kern w:val="2"/>
          <w:sz w:val="21"/>
          <w:szCs w:val="21"/>
          <w:lang w:val="en-US" w:eastAsia="zh-CN" w:bidi="ar"/>
        </w:rPr>
        <w:t>5.1.1 设计义务的一般要求</w:t>
      </w:r>
      <w:bookmarkEnd w:id="237"/>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38" w:name="_Ref531952952"/>
      <w:bookmarkStart w:id="239" w:name="_Ref531952899"/>
      <w:r>
        <w:rPr>
          <w:rFonts w:hint="eastAsia" w:ascii="宋体" w:hAnsi="宋体" w:eastAsia="宋体" w:cs="宋体"/>
          <w:kern w:val="2"/>
          <w:sz w:val="21"/>
          <w:szCs w:val="21"/>
          <w:lang w:val="en-US" w:eastAsia="zh-CN" w:bidi="ar"/>
        </w:rPr>
        <w:t>5.1.2 对设计人员的要求</w:t>
      </w:r>
      <w:bookmarkEnd w:id="238"/>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保证其或其设计分包人的设计资质在合同有效期内满足法律法规、行业标准或合同约定的相关要求，并指派符合法律法规、行业标准或合同约定的资质要求并具有从事设计所必需的经验与能力的的设计人员完成设计工作。承包人应保证其设计人员（包括分包人的设计人员）在合同期限内，都能按时参加发包人或工程师组织的工作会议。</w:t>
      </w:r>
    </w:p>
    <w:bookmarkEnd w:id="239"/>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5.1.3 法律和标准的变化</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7天内发出是否遵守新规定的指示。如果该项建议构成变更的，按照第13.2款[承包人的合理化建议]的约定执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在基准日期之后，因国家颁布新的强制性规范、标准导致承包人的费用变化的，发包人应合理调整合同价格；导致工期延误的，发包人应合理延长工期。</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40" w:name="_Ref531953051"/>
      <w:bookmarkStart w:id="241" w:name="_Toc54862223"/>
      <w:bookmarkStart w:id="242" w:name="_Ref531953054"/>
      <w:r>
        <w:rPr>
          <w:rFonts w:hint="eastAsia" w:ascii="宋体" w:hAnsi="宋体" w:eastAsia="宋体" w:cs="宋体"/>
          <w:kern w:val="2"/>
          <w:sz w:val="21"/>
          <w:szCs w:val="21"/>
          <w:lang w:val="en-US" w:eastAsia="zh-CN" w:bidi="ar"/>
        </w:rPr>
        <w:t>5.2 承包人文件审查</w:t>
      </w:r>
      <w:bookmarkEnd w:id="240"/>
      <w:bookmarkEnd w:id="241"/>
      <w:bookmarkEnd w:id="242"/>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43" w:name="_Ref531953064"/>
      <w:r>
        <w:rPr>
          <w:rFonts w:hint="eastAsia" w:ascii="宋体" w:hAnsi="宋体" w:eastAsia="宋体" w:cs="宋体"/>
          <w:kern w:val="2"/>
          <w:sz w:val="21"/>
          <w:szCs w:val="21"/>
          <w:lang w:val="en-US" w:eastAsia="zh-CN" w:bidi="ar"/>
        </w:rPr>
        <w:t>5.2.1 根据《发包人要求》应当通过工程师报发包人审查同意的承包人文件，承包人应当按照《发包人要求》约定的范围和内容及时报送审查。</w:t>
      </w:r>
      <w:bookmarkEnd w:id="24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自工程师收到承包人文件以及承包人的通知之日起，发包人对承包人文件审查期不超过21天。承包人的设计文件对于合同约定有偏离的，应在通知中说明。承包人需要修改已提交的承包人文件的，应立即通知工程师，并向工程师提交修改后的承包人文件，审查期重新起算。</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发包人同意承包人文件的，应及时通知承包人，发包人不同意承包人文件的，应在审查期限内通过工程师以书面形式通知承包人，并说明不同意的具体内容和理由。</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承包人对发包人的意见按以下方式处理：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发包人的意见构成变更的，承包人应在7天内通知发包人按照第13条[变更与调整]中关于发包人指示变更的约定执行，双方对是否构成变更无法达成一致的，按照第20条[争议解决]的约定执行；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因承包人原因导致无法通过审查的，承包人应根据发包人的书面说明，对承包人文件进行修改后重新报送发包人审查，审查期重新起算。因此引起的工期延长和必要的工程费用增加，由承包人负责。</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合同约定的审查期满，发包人没有做出审查结论也没有提出异议的，视为承包人文件已获发包人同意。</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发包人对承包人文件的审查和同意不得被理解为对合同的修改或改变，也并不减轻或免除承包人任何的责任和义务。</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5.2.2 承包人文件不需要政府有关部门或专用合同条件约定的第三方审查单位审查或批准的，承包人应当严格按照经发包人审查同意的承包人文件设计和实施工程。</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发包人有义务向承包人提供审查会议的批准文件和纪要。承包人有义务按照相关审查会议批准的文件和纪要，并依据合同约定及相关技术标准，对承包人文件进行修改、补充和完善。</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44" w:name="_Ref531953074"/>
      <w:r>
        <w:rPr>
          <w:rFonts w:hint="eastAsia" w:ascii="宋体" w:hAnsi="宋体" w:eastAsia="宋体" w:cs="宋体"/>
          <w:kern w:val="2"/>
          <w:sz w:val="21"/>
          <w:szCs w:val="21"/>
          <w:lang w:val="en-US" w:eastAsia="zh-CN" w:bidi="ar"/>
        </w:rPr>
        <w:t>5.2.3 承包人文件需政府有关部门或专用合同条件约定的第三方审查单位审查或批准的，发包人应在发包人审查同意承包人文件后7天内，向政府有关部门或第三方报送承包人文件，承包人应予以协助。</w:t>
      </w:r>
      <w:bookmarkEnd w:id="244"/>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对于政府有关部门或第三方审查单位的审查意见，不需要修改《发包人要求》的，承包人需按该审查意见修改承包人的设计文件；需要修改《发包人要求》的，承包人应按第13.2款[承包人的合理化建议]的约定执行。上述情形还应适用第5.1款[承包人的设计义务]和第13条[变更与调整]的有关约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45" w:name="_Ref531953095"/>
      <w:bookmarkStart w:id="246" w:name="_Toc54862224"/>
      <w:bookmarkStart w:id="247" w:name="_Ref531953097"/>
      <w:r>
        <w:rPr>
          <w:rFonts w:hint="eastAsia" w:ascii="宋体" w:hAnsi="宋体" w:eastAsia="宋体" w:cs="宋体"/>
          <w:kern w:val="2"/>
          <w:sz w:val="21"/>
          <w:szCs w:val="21"/>
          <w:lang w:val="en-US" w:eastAsia="zh-CN" w:bidi="ar"/>
        </w:rPr>
        <w:t>5.3 培训</w:t>
      </w:r>
      <w:bookmarkEnd w:id="245"/>
      <w:bookmarkEnd w:id="246"/>
      <w:bookmarkEnd w:id="247"/>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按照《发包人要求》，对发包人的雇员或其它发包人指定的人员进行工程操作、维修或其它合同中约定的培训。合同约定接收之前进行培训的，应在第10.1款[竣工验收]约定的竣工验收前或试运行结束前完成培训。</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培训的时长应由双方在专用合同条件中约定，承包人应为培训提供有经验的人员、设施和其它必要条件。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48" w:name="_Toc54862225"/>
      <w:bookmarkStart w:id="249" w:name="_Ref531953108"/>
      <w:bookmarkStart w:id="250" w:name="_Ref531953105"/>
      <w:r>
        <w:rPr>
          <w:rFonts w:hint="eastAsia" w:ascii="宋体" w:hAnsi="宋体" w:eastAsia="宋体" w:cs="宋体"/>
          <w:kern w:val="2"/>
          <w:sz w:val="21"/>
          <w:szCs w:val="21"/>
          <w:lang w:val="en-US" w:eastAsia="zh-CN" w:bidi="ar"/>
        </w:rPr>
        <w:t>5.4 竣工文件</w:t>
      </w:r>
      <w:bookmarkEnd w:id="248"/>
      <w:bookmarkEnd w:id="249"/>
      <w:bookmarkEnd w:id="250"/>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51" w:name="_Ref531953134"/>
      <w:r>
        <w:rPr>
          <w:rFonts w:hint="eastAsia" w:ascii="宋体" w:hAnsi="宋体" w:eastAsia="宋体" w:cs="宋体"/>
          <w:kern w:val="2"/>
          <w:sz w:val="21"/>
          <w:szCs w:val="21"/>
          <w:lang w:val="en-US" w:eastAsia="zh-CN" w:bidi="ar"/>
        </w:rPr>
        <w:t>5.4.1 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bookmarkEnd w:id="25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5.4.2 在颁发工程接收证书之前，承包人应按照《发包人要求》的份数和形式向工程师提交相应竣工图纸，并取得工程师对尺寸、参照系统及其他有关细节的认可。工程师应按照第5.2款[承包人文件审查]的约定进行审查。</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5.4.3 除专用合同条件另有约定外，在工程师收到本款下的文件前，不应认为工程已根据第10.1款[竣工验收]和第10.2款[单位/区段工程的验收]的约定完成验收。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52" w:name="_Toc54862226"/>
      <w:bookmarkStart w:id="253" w:name="_Ref531953119"/>
      <w:bookmarkStart w:id="254" w:name="_Ref531953117"/>
      <w:r>
        <w:rPr>
          <w:rFonts w:hint="eastAsia" w:ascii="宋体" w:hAnsi="宋体" w:eastAsia="宋体" w:cs="宋体"/>
          <w:kern w:val="2"/>
          <w:sz w:val="21"/>
          <w:szCs w:val="21"/>
          <w:lang w:val="en-US" w:eastAsia="zh-CN" w:bidi="ar"/>
        </w:rPr>
        <w:t>5.5 操作和维修手册</w:t>
      </w:r>
      <w:bookmarkEnd w:id="252"/>
      <w:bookmarkEnd w:id="253"/>
      <w:bookmarkEnd w:id="254"/>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55" w:name="_Ref531953145"/>
      <w:r>
        <w:rPr>
          <w:rFonts w:hint="eastAsia" w:ascii="宋体" w:hAnsi="宋体" w:eastAsia="宋体" w:cs="宋体"/>
          <w:kern w:val="2"/>
          <w:sz w:val="21"/>
          <w:szCs w:val="21"/>
          <w:lang w:val="en-US" w:eastAsia="zh-CN" w:bidi="ar"/>
        </w:rPr>
        <w:t>5.5.1 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bookmarkEnd w:id="255"/>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5.5.2 工程师收到承包人提交的文件后，应依据第5.2款[承包人文件审查]的约定对操作和维修手册进行审查，竣工试验工程中，承包人应为任何因操作和维修手册错误或遗漏引起的风险或损失承担责任。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5.5.3 除专用合同条件另有约定外，承包人应提交足够详细的最终操作和维修手册，以及在《发包人要求》中明确的相关操作和维修手册。除专用合同条件另有约定外，在工程师收到上述文件前，不应认为工程已根据第10.1款[竣工验收]和第10.2款[单位/区段工程的验收]的约定完成验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56" w:name="_Toc54862227"/>
      <w:r>
        <w:rPr>
          <w:rFonts w:hint="eastAsia" w:ascii="宋体" w:hAnsi="宋体" w:eastAsia="宋体" w:cs="宋体"/>
          <w:kern w:val="2"/>
          <w:sz w:val="21"/>
          <w:szCs w:val="21"/>
          <w:lang w:val="en-US" w:eastAsia="zh-CN" w:bidi="ar"/>
        </w:rPr>
        <w:t>5.6 承包人文件错误</w:t>
      </w:r>
      <w:bookmarkEnd w:id="256"/>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文件存在错误、遗漏、含混、矛盾、不充分之处或其他缺陷，无论承包人是否根据本款获得了同意，承包人均应自费对前述问题带来的缺陷和工程问题进行改正，并按照第5.2款[承包人文件审查]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57" w:name="_Ref531953761"/>
      <w:bookmarkStart w:id="258" w:name="_Ref531953765"/>
      <w:bookmarkStart w:id="259" w:name="_Toc54862228"/>
      <w:r>
        <w:rPr>
          <w:rFonts w:hint="eastAsia" w:ascii="宋体" w:hAnsi="宋体" w:eastAsia="宋体" w:cs="宋体"/>
          <w:kern w:val="2"/>
          <w:sz w:val="21"/>
          <w:szCs w:val="21"/>
          <w:lang w:val="en-US" w:eastAsia="zh-CN" w:bidi="ar"/>
        </w:rPr>
        <w:t>第6条 材料、工程设备</w:t>
      </w:r>
      <w:bookmarkEnd w:id="257"/>
      <w:bookmarkEnd w:id="258"/>
      <w:bookmarkEnd w:id="259"/>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60" w:name="_Ref531953832"/>
      <w:bookmarkStart w:id="261" w:name="_Ref531953828"/>
      <w:bookmarkStart w:id="262" w:name="_Toc54862229"/>
      <w:r>
        <w:rPr>
          <w:rFonts w:hint="eastAsia" w:ascii="宋体" w:hAnsi="宋体" w:eastAsia="宋体" w:cs="宋体"/>
          <w:kern w:val="2"/>
          <w:sz w:val="21"/>
          <w:szCs w:val="21"/>
          <w:lang w:val="en-US" w:eastAsia="zh-CN" w:bidi="ar"/>
        </w:rPr>
        <w:t>6.1 实施方法</w:t>
      </w:r>
      <w:bookmarkEnd w:id="260"/>
      <w:bookmarkEnd w:id="261"/>
      <w:bookmarkEnd w:id="262"/>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承包人应按以下方法进行材料的加工、工程设备的采购、制造和安装、以及工程的所有其他实施作业：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63" w:name="_Ref531953847"/>
      <w:r>
        <w:rPr>
          <w:rFonts w:hint="eastAsia" w:ascii="宋体" w:hAnsi="宋体" w:eastAsia="宋体" w:cs="宋体"/>
          <w:kern w:val="2"/>
          <w:sz w:val="21"/>
          <w:szCs w:val="21"/>
          <w:lang w:val="en-US" w:eastAsia="zh-CN" w:bidi="ar"/>
        </w:rPr>
        <w:t>（1） 按照法律规定和合同约定的方法；</w:t>
      </w:r>
      <w:bookmarkEnd w:id="26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按照公认的良好行业习惯，使用恰当、审慎、先进的方法；</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除专用合同条件另有规定外，应使用适当配备的实施方法、设备、设施和无危险的材料。</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64" w:name="_Ref11926422"/>
      <w:bookmarkStart w:id="265" w:name="_Toc54862230"/>
      <w:bookmarkStart w:id="266" w:name="_Ref4427594"/>
      <w:r>
        <w:rPr>
          <w:rFonts w:hint="eastAsia" w:ascii="宋体" w:hAnsi="宋体" w:eastAsia="宋体" w:cs="宋体"/>
          <w:kern w:val="2"/>
          <w:sz w:val="21"/>
          <w:szCs w:val="21"/>
          <w:lang w:val="en-US" w:eastAsia="zh-CN" w:bidi="ar"/>
        </w:rPr>
        <w:t>6.2 材料和工程设备</w:t>
      </w:r>
      <w:bookmarkEnd w:id="264"/>
      <w:bookmarkEnd w:id="265"/>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67" w:name="_Ref11960295"/>
      <w:r>
        <w:rPr>
          <w:rFonts w:hint="eastAsia" w:ascii="宋体" w:hAnsi="宋体" w:eastAsia="宋体" w:cs="宋体"/>
          <w:kern w:val="2"/>
          <w:sz w:val="21"/>
          <w:szCs w:val="21"/>
          <w:lang w:val="en-US" w:eastAsia="zh-CN" w:bidi="ar"/>
        </w:rPr>
        <w:t>6.2.1 发包人提供的材料和工程设备</w:t>
      </w:r>
      <w:bookmarkEnd w:id="266"/>
      <w:bookmarkEnd w:id="267"/>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发包人自行供应材料、工程设备的，应在订立合同时在专用合同条件的附件《发包人供应材料设备一览表》中明确材料、工程设备的品种、规格、型号、主要参数、数量、单价、质量等级和交接地点等。</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根据项目进度计划的安排，提前28天以书面形式通知工程师供应材料与工程设备的进场计划。承包人按照第8.4款[项目进度计划]约定修订项目进度计划时，需同时提交经修订后的发包人供应材料与工程设备的进场计划。发包人应按照上述进场计划，向承包人提交材料和工程设备。</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应在材料和工程设备到货7天前通知承包人，承包人应会同工程师在约定的时间内，赴交货地点共同进行验收。除专用合同条件另有约定外，发包人提供的材料和工程设备验收后，由承包人负责接收、运输和保管。</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需要对进场计划进行变更的，承包人不得拒绝，应根据第13条[变更与调整]的规定执行，并由发包人承担承包人由此增加的费用，以及引起的工期延误。承包人需要对进场计划进行变更的，应事先报请工程师批准，由此增加的费用和（或）工期延误由承包人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68" w:name="_Ref531953918"/>
      <w:r>
        <w:rPr>
          <w:rFonts w:hint="eastAsia" w:ascii="宋体" w:hAnsi="宋体" w:eastAsia="宋体" w:cs="宋体"/>
          <w:kern w:val="2"/>
          <w:sz w:val="21"/>
          <w:szCs w:val="21"/>
          <w:lang w:val="en-US" w:eastAsia="zh-CN" w:bidi="ar"/>
        </w:rPr>
        <w:t>6.2.2 承包人提供的材料和工程设备</w:t>
      </w:r>
      <w:bookmarkEnd w:id="268"/>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按照已被批准的第8.4款[项目进度计划]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69" w:name="_Ref531953991"/>
      <w:bookmarkStart w:id="270" w:name="_Ref531953999"/>
      <w:r>
        <w:rPr>
          <w:rFonts w:hint="eastAsia" w:ascii="宋体" w:hAnsi="宋体" w:eastAsia="宋体" w:cs="宋体"/>
          <w:kern w:val="2"/>
          <w:sz w:val="21"/>
          <w:szCs w:val="21"/>
          <w:lang w:val="en-US" w:eastAsia="zh-CN" w:bidi="ar"/>
        </w:rPr>
        <w:t>6.2.3 材料和工程设备的保管</w:t>
      </w:r>
      <w:bookmarkEnd w:id="269"/>
      <w:bookmarkEnd w:id="270"/>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发包人供应材料与工程设备的保管与使用</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发包人供应的材料和工程设备，承包人清点并接收后由承包人妥善保管，保管费用由承包人承担，但专用合同条件另有约定除外。因承包人原因发生丢失毁损的，由承包人负责赔偿。</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发包人供应的材料和工程设备使用前，由承包人负责必要的检验，检验费用由发包人承担，不合格的不得使用。</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承包人采购材料与工程设备的保管与使用</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工程师发现承包人使用不符合设计或有关标准要求的材料和工程设备时，有权要求承包人进行修复、拆除或重新采购，由此增加的费用和（或）延误的工期，由承包人承担。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6.2.4 材料和工程设备的所有权</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本合同另有约定外，承包人根据第6.2.2项[承包人提供的材料和工程设备]约定提供的材料和工程设备后，材料及工程设备的价款应列入第14.3.1项第（2）目的进度款金额中，发包人支付当期进度款之后，其所有权转为发包人所有（周转性材料除外）；在发包人接收工程前，承包人有义务对材料和工程设备进行保管、维护和保养，未经发包人批准不得运出现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承包人按第6.2.2项提供的材料和工程设备，承包人应确保发包人取得无权利负担的材料及工程设备所有权，因承包人与第三人的物权争议导致的增加的费用和（或）延误的工期，由承包人承担。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71" w:name="_Ref4428239"/>
      <w:bookmarkStart w:id="272" w:name="_Toc54862231"/>
      <w:bookmarkStart w:id="273" w:name="_Toc351203565"/>
      <w:bookmarkStart w:id="274" w:name="_Toc337558785"/>
      <w:r>
        <w:rPr>
          <w:rFonts w:hint="eastAsia" w:ascii="宋体" w:hAnsi="宋体" w:eastAsia="宋体" w:cs="宋体"/>
          <w:kern w:val="2"/>
          <w:sz w:val="21"/>
          <w:szCs w:val="21"/>
          <w:lang w:val="en-US" w:eastAsia="zh-CN" w:bidi="ar"/>
        </w:rPr>
        <w:t>6.3 样品</w:t>
      </w:r>
      <w:bookmarkEnd w:id="271"/>
      <w:bookmarkEnd w:id="272"/>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6.3.1 样品的报送与封存</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需要承包人报送样品的材料或工程设备，样品的种类、名称、规格、数量等要求均应在专用合同条件中约定。样品的报送程序如下：</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承包人应在计划采购前28天向工程师报送样品。承包人报送的样品均应来自供应材料的实际生产地，且提供的样品的规格、数量足以表明材料或工程设备的质量、型号、颜色、表面处理、质地、误差和其他要求的特征。</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承包人每次报送样品时应随附申报单，申报单应载明报送样品的相关数据和资料，并标明每件样品对应的图纸号，预留工程师审批意见栏。工程师应在收到承包人报送的样品后7天向承包人回复经发包人签认的样品审批意见。</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经工程师审批确认的样品应按约定的方法封样，封存的样品作为检验工程相关部分的标准之一。承包人在施工过程中不得使用与样品不符的材料或工程设备。</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6.3.2 样品的保管</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经批准的样品应由工程师负责封存于现场，承包人应在现场为保存样品提供适当和固定的场所并保持适当和良好的存储环境条件。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75" w:name="_Toc54862232"/>
      <w:bookmarkStart w:id="276" w:name="_Ref11959204"/>
      <w:bookmarkStart w:id="277" w:name="_Ref11959210"/>
      <w:r>
        <w:rPr>
          <w:rFonts w:hint="eastAsia" w:ascii="宋体" w:hAnsi="宋体" w:eastAsia="宋体" w:cs="宋体"/>
          <w:kern w:val="2"/>
          <w:sz w:val="21"/>
          <w:szCs w:val="21"/>
          <w:lang w:val="en-US" w:eastAsia="zh-CN" w:bidi="ar"/>
        </w:rPr>
        <w:t>6.4 质量检查</w:t>
      </w:r>
      <w:bookmarkEnd w:id="275"/>
      <w:bookmarkEnd w:id="276"/>
      <w:bookmarkEnd w:id="277"/>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78" w:name="_Ref18990699"/>
      <w:r>
        <w:rPr>
          <w:rFonts w:hint="eastAsia" w:ascii="宋体" w:hAnsi="宋体" w:eastAsia="宋体" w:cs="宋体"/>
          <w:kern w:val="2"/>
          <w:sz w:val="21"/>
          <w:szCs w:val="21"/>
          <w:lang w:val="en-US" w:eastAsia="zh-CN" w:bidi="ar"/>
        </w:rPr>
        <w:t>6.4.1 工程质量要求</w:t>
      </w:r>
      <w:bookmarkEnd w:id="278"/>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工程质量标准必须符合现行国家有关工程施工质量验收规范和标准的要求。有关工程质量的特殊标准或要求由合同当事人在专用合同条件中约定。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79" w:name="_Ref18990717"/>
      <w:r>
        <w:rPr>
          <w:rFonts w:hint="eastAsia" w:ascii="宋体" w:hAnsi="宋体" w:eastAsia="宋体" w:cs="宋体"/>
          <w:kern w:val="2"/>
          <w:sz w:val="21"/>
          <w:szCs w:val="21"/>
          <w:lang w:val="en-US" w:eastAsia="zh-CN" w:bidi="ar"/>
        </w:rPr>
        <w:t>6.4.2 质量检查</w:t>
      </w:r>
      <w:bookmarkEnd w:id="279"/>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80" w:name="_Ref11959222"/>
      <w:r>
        <w:rPr>
          <w:rFonts w:hint="eastAsia" w:ascii="宋体" w:hAnsi="宋体" w:eastAsia="宋体" w:cs="宋体"/>
          <w:kern w:val="2"/>
          <w:sz w:val="21"/>
          <w:szCs w:val="21"/>
          <w:lang w:val="en-US" w:eastAsia="zh-CN" w:bidi="ar"/>
        </w:rPr>
        <w:t>6.4.3 隐蔽工程检查</w:t>
      </w:r>
      <w:bookmarkEnd w:id="280"/>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工程师不能按时进行检查的，应提前向承包人提交书面延期要求，顺延时间不得超过48小时，由此导致工期延误的，工期应予以顺延，顺延超过48小时的，由此导致的工期延误及费用增加由发包人承担。工程师未按时进行检查，也未提出延期要求的，视为隐蔽工程检查合格，承包人可自行完成覆盖工作，并作相应记录报送工程师，工程师应签字确认。工程师事后对检查记录有疑问的，可按下列约定重新检查。</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承包人未通知工程师到场检查，私自将工程隐蔽部位覆盖的，工程师有权指示承包人钻孔探测或揭开检查，无论工程隐蔽部位质量是否合格，由此增加的费用和（或）延误的工期均由承包人承担。</w:t>
      </w:r>
    </w:p>
    <w:bookmarkEnd w:id="273"/>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81" w:name="_Ref11927398"/>
      <w:bookmarkStart w:id="282" w:name="_Ref11927389"/>
      <w:bookmarkStart w:id="283" w:name="_Ref11927403"/>
      <w:bookmarkStart w:id="284" w:name="_Ref11959175"/>
      <w:bookmarkStart w:id="285" w:name="_Toc54862233"/>
      <w:bookmarkStart w:id="286" w:name="_Ref11959158"/>
      <w:r>
        <w:rPr>
          <w:rFonts w:hint="eastAsia" w:ascii="宋体" w:hAnsi="宋体" w:eastAsia="宋体" w:cs="宋体"/>
          <w:kern w:val="2"/>
          <w:sz w:val="21"/>
          <w:szCs w:val="21"/>
          <w:lang w:val="en-US" w:eastAsia="zh-CN" w:bidi="ar"/>
        </w:rPr>
        <w:t>6.5 由承包人试验</w:t>
      </w:r>
      <w:bookmarkEnd w:id="281"/>
      <w:bookmarkEnd w:id="282"/>
      <w:bookmarkEnd w:id="283"/>
      <w:r>
        <w:rPr>
          <w:rFonts w:hint="eastAsia" w:ascii="宋体" w:hAnsi="宋体" w:eastAsia="宋体" w:cs="宋体"/>
          <w:kern w:val="2"/>
          <w:sz w:val="21"/>
          <w:szCs w:val="21"/>
          <w:lang w:val="en-US" w:eastAsia="zh-CN" w:bidi="ar"/>
        </w:rPr>
        <w:t>和检验</w:t>
      </w:r>
      <w:bookmarkEnd w:id="284"/>
      <w:bookmarkEnd w:id="285"/>
      <w:bookmarkEnd w:id="286"/>
    </w:p>
    <w:bookmarkEnd w:id="274"/>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6.5.1 试验设备与试验人员</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承包人应按专用合同条件约定的试验内容、时间和地点提供试验设备、取样装置、试验场所和试验条件，并向工程师提交相应进场计划表。</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承包人配置的试验设备要符合相应试验规程的要求并经过具有资质的检测单位检测，且在正式使用该试验设备前，需要经过工程师与承包人共同校定。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承包人应向工程师提交试验人员的名单及其岗位、资格等证明资料，试验人员必须能够熟练进行相应的检测试验，承包人对试验人员的试验程序和试验结果的正确性负责。</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6.5.2 取样</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试验属于自检性质的，承包人可以单独取样。试验属于工程师抽检性质的，可由工程师取样，也可由承包人的试验人员在工程师的监督下取样。</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6.5.3 材料、工程设备和工程的试验和检验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87" w:name="_Toc351203566"/>
      <w:bookmarkStart w:id="288" w:name="_Toc337558786"/>
      <w:r>
        <w:rPr>
          <w:rFonts w:hint="eastAsia" w:ascii="宋体" w:hAnsi="宋体" w:eastAsia="宋体" w:cs="宋体"/>
          <w:kern w:val="2"/>
          <w:sz w:val="21"/>
          <w:szCs w:val="21"/>
          <w:lang w:val="en-US" w:eastAsia="zh-CN" w:bidi="ar"/>
        </w:rPr>
        <w:t>6.5.4 现场工艺试验</w:t>
      </w:r>
      <w:bookmarkEnd w:id="287"/>
    </w:p>
    <w:bookmarkEnd w:id="288"/>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承包人应按合同约定进行现场工艺试验。对大型的现场工艺试验，发包人认为必要时，承包人应根据发包人提出的工艺试验要求，编制工艺试验措施计划，报送发包人审查。</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89" w:name="_Ref532592784"/>
      <w:bookmarkStart w:id="290" w:name="_Toc54862234"/>
      <w:bookmarkStart w:id="291" w:name="_Ref532592787"/>
      <w:r>
        <w:rPr>
          <w:rFonts w:hint="eastAsia" w:ascii="宋体" w:hAnsi="宋体" w:eastAsia="宋体" w:cs="宋体"/>
          <w:kern w:val="2"/>
          <w:sz w:val="21"/>
          <w:szCs w:val="21"/>
          <w:lang w:val="en-US" w:eastAsia="zh-CN" w:bidi="ar"/>
        </w:rPr>
        <w:t>6.6 缺陷和修补</w:t>
      </w:r>
      <w:bookmarkEnd w:id="289"/>
      <w:bookmarkEnd w:id="290"/>
      <w:bookmarkEnd w:id="29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92" w:name="_Ref16875551"/>
      <w:r>
        <w:rPr>
          <w:rFonts w:hint="eastAsia" w:ascii="宋体" w:hAnsi="宋体" w:eastAsia="宋体" w:cs="宋体"/>
          <w:kern w:val="2"/>
          <w:sz w:val="21"/>
          <w:szCs w:val="21"/>
          <w:lang w:val="en-US" w:eastAsia="zh-CN" w:bidi="ar"/>
        </w:rPr>
        <w:t>6.6.1 发包人可在颁发接收证书前随时指示承包人：</w:t>
      </w:r>
      <w:bookmarkEnd w:id="292"/>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对不符合合同要求的任何工程设备或材料进行修补，或者将其移出现场并进行更换；</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（2） 对不符合合同的其他工作进行修补，或者将其去除并重新实施；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93" w:name="_Ref4708991"/>
      <w:r>
        <w:rPr>
          <w:rFonts w:hint="eastAsia" w:ascii="宋体" w:hAnsi="宋体" w:eastAsia="宋体" w:cs="宋体"/>
          <w:kern w:val="2"/>
          <w:sz w:val="21"/>
          <w:szCs w:val="21"/>
          <w:lang w:val="en-US" w:eastAsia="zh-CN" w:bidi="ar"/>
        </w:rPr>
        <w:t>（3） 实施因意外、不可预见的事件或其他原因引起的、为工程的安全迫切需要的任何修补工作。</w:t>
      </w:r>
      <w:bookmarkEnd w:id="29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94" w:name="_Ref11956964"/>
      <w:r>
        <w:rPr>
          <w:rFonts w:hint="eastAsia" w:ascii="宋体" w:hAnsi="宋体" w:eastAsia="宋体" w:cs="宋体"/>
          <w:kern w:val="2"/>
          <w:sz w:val="21"/>
          <w:szCs w:val="21"/>
          <w:lang w:val="en-US" w:eastAsia="zh-CN" w:bidi="ar"/>
        </w:rPr>
        <w:t>6.6.2 承包人应遵守第6.6.1项下指示，并在合理可行的情况下，根据上述指示中规定的时间完成修补工作。除因下列原因引起的第6.6.1项第（3）目下的情形外，承包人应承担所有修补工作的费用：</w:t>
      </w:r>
      <w:bookmarkEnd w:id="294"/>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因发包人或其人员的任何行为导致的情形，且在此情况下发包人应承担因此引起的工期延误和承包人费用损失，并向承包人支付合理的利润。</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第17.4款[不可抗力后果的承担]中适用的不可抗力事件的情形。</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6.6.3 如果承包人未能遵守发包人的指示，发包人可以自行决定请第三方完成上述修补工作，并有权要求承包人支付因未履行指示而产生的所有费用，但承包人根据第6.6.2项有权就修补工作获得支付的情况除外。</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95" w:name="_Ref531954214"/>
      <w:bookmarkStart w:id="296" w:name="_Toc54862235"/>
      <w:r>
        <w:rPr>
          <w:rFonts w:hint="eastAsia" w:ascii="宋体" w:hAnsi="宋体" w:eastAsia="宋体" w:cs="宋体"/>
          <w:kern w:val="2"/>
          <w:sz w:val="21"/>
          <w:szCs w:val="21"/>
          <w:lang w:val="en-US" w:eastAsia="zh-CN" w:bidi="ar"/>
        </w:rPr>
        <w:t>第7条 施工</w:t>
      </w:r>
      <w:bookmarkEnd w:id="295"/>
      <w:bookmarkEnd w:id="296"/>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297" w:name="_Toc54862236"/>
      <w:bookmarkStart w:id="298" w:name="_Ref531954272"/>
      <w:bookmarkStart w:id="299" w:name="_Ref531954276"/>
      <w:bookmarkStart w:id="300" w:name="_Ref531954260"/>
      <w:bookmarkStart w:id="301" w:name="_Ref531954246"/>
      <w:r>
        <w:rPr>
          <w:rFonts w:hint="eastAsia" w:ascii="宋体" w:hAnsi="宋体" w:eastAsia="宋体" w:cs="宋体"/>
          <w:kern w:val="2"/>
          <w:sz w:val="21"/>
          <w:szCs w:val="21"/>
          <w:lang w:val="en-US" w:eastAsia="zh-CN" w:bidi="ar"/>
        </w:rPr>
        <w:t>7.1 交通运输</w:t>
      </w:r>
      <w:bookmarkEnd w:id="297"/>
      <w:bookmarkEnd w:id="298"/>
      <w:bookmarkEnd w:id="299"/>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02" w:name="_Ref4422645"/>
      <w:r>
        <w:rPr>
          <w:rFonts w:hint="eastAsia" w:ascii="宋体" w:hAnsi="宋体" w:eastAsia="宋体" w:cs="宋体"/>
          <w:kern w:val="2"/>
          <w:sz w:val="21"/>
          <w:szCs w:val="21"/>
          <w:lang w:val="en-US" w:eastAsia="zh-CN" w:bidi="ar"/>
        </w:rPr>
        <w:t>7.1.1 出入现场的权利</w:t>
      </w:r>
      <w:bookmarkEnd w:id="302"/>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03" w:name="_Ref18957045"/>
      <w:r>
        <w:rPr>
          <w:rFonts w:hint="eastAsia" w:ascii="宋体" w:hAnsi="宋体" w:eastAsia="宋体" w:cs="宋体"/>
          <w:kern w:val="2"/>
          <w:sz w:val="21"/>
          <w:szCs w:val="21"/>
          <w:lang w:val="en-US" w:eastAsia="zh-CN" w:bidi="ar"/>
        </w:rPr>
        <w:t>7.1.2 场外交通</w:t>
      </w:r>
      <w:bookmarkEnd w:id="30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04" w:name="_Ref4622358"/>
      <w:r>
        <w:rPr>
          <w:rFonts w:hint="eastAsia" w:ascii="宋体" w:hAnsi="宋体" w:eastAsia="宋体" w:cs="宋体"/>
          <w:kern w:val="2"/>
          <w:sz w:val="21"/>
          <w:szCs w:val="21"/>
          <w:lang w:val="en-US" w:eastAsia="zh-CN" w:bidi="ar"/>
        </w:rPr>
        <w:t>7.1.3 场内交通</w:t>
      </w:r>
      <w:bookmarkEnd w:id="304"/>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05" w:name="_Ref4622376"/>
      <w:r>
        <w:rPr>
          <w:rFonts w:hint="eastAsia" w:ascii="宋体" w:hAnsi="宋体" w:eastAsia="宋体" w:cs="宋体"/>
          <w:kern w:val="2"/>
          <w:sz w:val="21"/>
          <w:szCs w:val="21"/>
          <w:lang w:val="en-US" w:eastAsia="zh-CN" w:bidi="ar"/>
        </w:rPr>
        <w:t>7.1.4 超大件和超重件的运输</w:t>
      </w:r>
      <w:bookmarkEnd w:id="305"/>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7.1.5 道路和桥梁的损坏责任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因承包人运输造成施工现场内外公共道路和桥梁损坏的，由承包人承担修复损坏的全部费用和可能引起的赔偿。</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7.1.6 水路和航空运输</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本条上述各款的内容适用于水路运输和航空运输，其中“道路”一词的涵义包括河道、航线、船闸、机场、码头、堤防以及水路或航空运输中其他相似结构物；“车辆”一词的涵义包括船舶和飞机等。</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06" w:name="_Ref11919459"/>
      <w:bookmarkStart w:id="307" w:name="_Toc54862237"/>
      <w:bookmarkStart w:id="308" w:name="_Ref11919294"/>
      <w:r>
        <w:rPr>
          <w:rFonts w:hint="eastAsia" w:ascii="宋体" w:hAnsi="宋体" w:eastAsia="宋体" w:cs="宋体"/>
          <w:kern w:val="2"/>
          <w:sz w:val="21"/>
          <w:szCs w:val="21"/>
          <w:lang w:val="en-US" w:eastAsia="zh-CN" w:bidi="ar"/>
        </w:rPr>
        <w:t>7.2 施工设备和临时设施</w:t>
      </w:r>
      <w:bookmarkEnd w:id="300"/>
      <w:bookmarkEnd w:id="301"/>
      <w:bookmarkEnd w:id="306"/>
      <w:bookmarkEnd w:id="307"/>
      <w:bookmarkEnd w:id="308"/>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09" w:name="_Ref18990767"/>
      <w:bookmarkStart w:id="310" w:name="_Ref509043186"/>
      <w:r>
        <w:rPr>
          <w:rFonts w:hint="eastAsia" w:ascii="宋体" w:hAnsi="宋体" w:eastAsia="宋体" w:cs="宋体"/>
          <w:kern w:val="2"/>
          <w:sz w:val="21"/>
          <w:szCs w:val="21"/>
          <w:lang w:val="en-US" w:eastAsia="zh-CN" w:bidi="ar"/>
        </w:rPr>
        <w:t>7.2.1 承包人提供的施工设备和临时设施</w:t>
      </w:r>
      <w:bookmarkEnd w:id="309"/>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承包人应自行承担修建临时设施的费用，需要临时占地的，应由发包人办理申请手续并承担相应费用。承包人应在专用合同条件7.2款约定的时间内向发包人提交临时占地资料，因承包人未能按时提交资料，导致工期延误的，由此增加的费用和（或）竣工日期延误，由承包人负责。</w:t>
      </w:r>
    </w:p>
    <w:bookmarkEnd w:id="310"/>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11" w:name="_Ref18990784"/>
      <w:r>
        <w:rPr>
          <w:rFonts w:hint="eastAsia" w:ascii="宋体" w:hAnsi="宋体" w:eastAsia="宋体" w:cs="宋体"/>
          <w:kern w:val="2"/>
          <w:sz w:val="21"/>
          <w:szCs w:val="21"/>
          <w:lang w:val="en-US" w:eastAsia="zh-CN" w:bidi="ar"/>
        </w:rPr>
        <w:t>7.2.2 发包人提供的施工设备和临时设施</w:t>
      </w:r>
      <w:bookmarkEnd w:id="31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发包人提供的施工设备或临时设施在专用合同条件中约定。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7.2.3 要求承包人增加或更换施工设备</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承包人使用的施工设备不能满足项目进度计划和（或）质量要求时，工程师有权要求承包人增加或更换施工设备，承包人应及时增加或更换，由此增加的费用和（或）延误的工期由承包人承担。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7.2.4 施工设备和临时设施专用于合同工程</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12" w:name="_Ref11874352"/>
      <w:bookmarkStart w:id="313" w:name="_Toc54862238"/>
      <w:r>
        <w:rPr>
          <w:rFonts w:hint="eastAsia" w:ascii="宋体" w:hAnsi="宋体" w:eastAsia="宋体" w:cs="宋体"/>
          <w:kern w:val="2"/>
          <w:sz w:val="21"/>
          <w:szCs w:val="21"/>
          <w:lang w:val="en-US" w:eastAsia="zh-CN" w:bidi="ar"/>
        </w:rPr>
        <w:t>7.3 现场合作</w:t>
      </w:r>
      <w:bookmarkEnd w:id="312"/>
      <w:bookmarkEnd w:id="31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承包人应按合同约定或发包人的指示，与发包人人员、发包人的其他承包人等人员就在现场或附近实施与工程有关的各项工作进行合作并提供适当条件，包括使用承包人设备、临时工程或进入现场等。</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承包人应对其在现场的施工活动负责，并应尽合理努力按合同约定或发包人的指示，协调自身与发包人人员、发包人的其他承包人等人员的活动。</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14" w:name="_Ref531954287"/>
      <w:bookmarkStart w:id="315" w:name="_Ref531954285"/>
      <w:bookmarkStart w:id="316" w:name="_Toc54862239"/>
      <w:r>
        <w:rPr>
          <w:rFonts w:hint="eastAsia" w:ascii="宋体" w:hAnsi="宋体" w:eastAsia="宋体" w:cs="宋体"/>
          <w:kern w:val="2"/>
          <w:sz w:val="21"/>
          <w:szCs w:val="21"/>
          <w:lang w:val="en-US" w:eastAsia="zh-CN" w:bidi="ar"/>
        </w:rPr>
        <w:t>7.4 测量放线</w:t>
      </w:r>
      <w:bookmarkEnd w:id="314"/>
      <w:bookmarkEnd w:id="315"/>
      <w:bookmarkEnd w:id="316"/>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7.4.1 除专用合同条件另有约定外，承包人应根据国家测绘基准、测绘系统和工程测量技术规范，按基准点（线）以及合同工程精度要求，测设施工控制网，并在专用合同条件约定的期限内，将施工控制网资料报送工程师。</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7.4.2 承包人应负责管理施工控制网点。施工控制网点丢失或损坏的，承包人应及时修复。承包人应承担施工控制网点的管理与修复费用，并在工程竣工后将施工控制网点移交发包人。承包人负责对工程、单位/区段工程、施工部位放线，并对放线的准确性负责。</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7.4.3 承包人负责施工过程中的全部施工测量放线工作，并配置具有相应资质的人员、合格的仪器、设备和其他物品。承包人应矫正工程的位置、标高、尺寸或基准线中出现的任何差错，并对工程各部分的定位负责。施工过程中对施工现场内水准点等测量标志物的保护工作由承包人负责。</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17" w:name="_Toc54862240"/>
      <w:bookmarkStart w:id="318" w:name="_Ref4770992"/>
      <w:bookmarkStart w:id="319" w:name="_Ref531954329"/>
      <w:bookmarkStart w:id="320" w:name="_Ref531954323"/>
      <w:r>
        <w:rPr>
          <w:rFonts w:hint="eastAsia" w:ascii="宋体" w:hAnsi="宋体" w:eastAsia="宋体" w:cs="宋体"/>
          <w:kern w:val="2"/>
          <w:sz w:val="21"/>
          <w:szCs w:val="21"/>
          <w:lang w:val="en-US" w:eastAsia="zh-CN" w:bidi="ar"/>
        </w:rPr>
        <w:t>7.5 现场劳动用工</w:t>
      </w:r>
      <w:bookmarkEnd w:id="317"/>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7.5.1 承包人及其分包人招用建筑工人的，应当依法与所招用的建筑工人订立劳动合同，实行建筑工人劳动用工实名制管理，承包人应当按照有关规定开设建筑工人工资专用账户、存储工资保证金，专项用于支付和保障该工程建设项目建筑工人工资。</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7.5.2 承包人应当在工程项目部配备劳资专管员，对分包单位劳动用工及工资发放实施监督管理。承包人拖欠建筑工人工资的,应当依法予以清偿。分包人拖欠建筑工人工资的,由承包人先行清偿,再依法进行追偿。因发包人未按照合同约定及时拨付工程款导致建筑工人工资拖欠的，发包人应当以未结清的工程款为限先行垫付被拖欠的建筑工人工资。合同当事人可在专用合同条件中约定具体的清偿事宜和违约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7.5.3 承包人应当按照相关法律法规的要求，进行劳动用工管理和建筑工人工资支付。</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21" w:name="_Ref41554059"/>
      <w:bookmarkStart w:id="322" w:name="_Toc54862241"/>
      <w:r>
        <w:rPr>
          <w:rFonts w:hint="eastAsia" w:ascii="宋体" w:hAnsi="宋体" w:eastAsia="宋体" w:cs="宋体"/>
          <w:kern w:val="2"/>
          <w:sz w:val="21"/>
          <w:szCs w:val="21"/>
          <w:lang w:val="en-US" w:eastAsia="zh-CN" w:bidi="ar"/>
        </w:rPr>
        <w:t>7.6 安全文明施工</w:t>
      </w:r>
      <w:bookmarkEnd w:id="318"/>
      <w:bookmarkEnd w:id="319"/>
      <w:bookmarkEnd w:id="320"/>
      <w:bookmarkEnd w:id="321"/>
      <w:bookmarkEnd w:id="322"/>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23" w:name="_Ref18990822"/>
      <w:r>
        <w:rPr>
          <w:rFonts w:hint="eastAsia" w:ascii="宋体" w:hAnsi="宋体" w:eastAsia="宋体" w:cs="宋体"/>
          <w:kern w:val="2"/>
          <w:sz w:val="21"/>
          <w:szCs w:val="21"/>
          <w:lang w:val="en-US" w:eastAsia="zh-CN" w:bidi="ar"/>
        </w:rPr>
        <w:t>7.6.1 安全生产要求</w:t>
      </w:r>
      <w:bookmarkEnd w:id="32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因安全生产需要暂停施工的，按照第8.9款[暂停工作]的约定执行。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7.6.2 安全生产保证措施</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24" w:name="_Ref18990840"/>
      <w:r>
        <w:rPr>
          <w:rFonts w:hint="eastAsia" w:ascii="宋体" w:hAnsi="宋体" w:eastAsia="宋体" w:cs="宋体"/>
          <w:kern w:val="2"/>
          <w:sz w:val="21"/>
          <w:szCs w:val="21"/>
          <w:lang w:val="en-US" w:eastAsia="zh-CN" w:bidi="ar"/>
        </w:rPr>
        <w:t>7.6.3 文明施工</w:t>
      </w:r>
      <w:bookmarkEnd w:id="324"/>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承包人在工程施工期间，应当采取措施保持施工现场平整，物料堆放整齐。工程所在地有关政府行政管理部门有特殊要求的，按照其要求执行。合同当事人对文明施工有其他要求的，可以在专用合同条件中明确。</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7.6.4 事故处理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7.6.5 安全生产责任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发包人应负责赔偿以下各种情况造成的损失：</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工程或工程的任何部分对土地的占用所造成的第三者财产损失；</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由于发包人原因在施工现场及其毗邻地带、履行合同工作中造成的第三者人身伤亡和财产损失；</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由于发包人原因对发包人自身、承包人、工程师造成的人身伤害和财产损失。</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承包人应负责赔偿由于承包人原因在施工现场及其毗邻地带、履行合同工作中造成的第三者人身伤亡和财产损失。</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如果上述损失是由于发包人和承包人共同原因导致的，则双方应根据过错情况按比例承担。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25" w:name="_Toc54862242"/>
      <w:bookmarkStart w:id="326" w:name="_Ref41554069"/>
      <w:bookmarkStart w:id="327" w:name="_Ref11874562"/>
      <w:r>
        <w:rPr>
          <w:rFonts w:hint="eastAsia" w:ascii="宋体" w:hAnsi="宋体" w:eastAsia="宋体" w:cs="宋体"/>
          <w:kern w:val="2"/>
          <w:sz w:val="21"/>
          <w:szCs w:val="21"/>
          <w:lang w:val="en-US" w:eastAsia="zh-CN" w:bidi="ar"/>
        </w:rPr>
        <w:t>7.7 职业健康</w:t>
      </w:r>
      <w:bookmarkEnd w:id="325"/>
      <w:bookmarkEnd w:id="326"/>
      <w:bookmarkEnd w:id="327"/>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承包人应遵守适用的职业健康的法律和合同约定（包括对雇用、职业健康、安全、福利等方面的规定），负责现场实施过程中其人员的职业健康和保护，包括：</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承包人应依法为承包人</w:t>
      </w:r>
      <w:bookmarkStart w:id="328" w:name="_Hlk46339538"/>
      <w:r>
        <w:rPr>
          <w:rFonts w:hint="eastAsia" w:ascii="宋体" w:hAnsi="宋体" w:eastAsia="宋体" w:cs="宋体"/>
          <w:kern w:val="2"/>
          <w:sz w:val="21"/>
          <w:szCs w:val="21"/>
          <w:lang w:val="en-US" w:eastAsia="zh-CN" w:bidi="ar"/>
        </w:rPr>
        <w:t>员工及承包人聘用的第三方人员</w:t>
      </w:r>
      <w:bookmarkEnd w:id="328"/>
      <w:r>
        <w:rPr>
          <w:rFonts w:hint="eastAsia" w:ascii="宋体" w:hAnsi="宋体" w:eastAsia="宋体" w:cs="宋体"/>
          <w:kern w:val="2"/>
          <w:sz w:val="21"/>
          <w:szCs w:val="21"/>
          <w:lang w:val="en-US" w:eastAsia="zh-CN" w:bidi="ar"/>
        </w:rPr>
        <w:t>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承包人应采取有效措施预防传染病，保持食堂的饮食卫生，保证施工人员的健康，并定期对施工现场、施工人员生活基地和工程进行防疫和卫生的专业检查和处理, 在远离城镇的施工现场，还应配备必要的伤病防治和急救的医务人员与医疗设施。承包人雇佣人员在施工中受到伤害的，承包人应立即采取有效措施进行抢救和治疗。</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29" w:name="_Ref11874570"/>
      <w:bookmarkStart w:id="330" w:name="_Toc54862243"/>
      <w:r>
        <w:rPr>
          <w:rFonts w:hint="eastAsia" w:ascii="宋体" w:hAnsi="宋体" w:eastAsia="宋体" w:cs="宋体"/>
          <w:kern w:val="2"/>
          <w:sz w:val="21"/>
          <w:szCs w:val="21"/>
          <w:lang w:val="en-US" w:eastAsia="zh-CN" w:bidi="ar"/>
        </w:rPr>
        <w:t>7.8 环境保护</w:t>
      </w:r>
      <w:bookmarkEnd w:id="329"/>
      <w:bookmarkEnd w:id="330"/>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7.8.1 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作出指示的，所造成的损害、损失、赔偿等费用增加，和（或）竣工日期延误，由发包人负责。</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7.8.2 承包人应采取措施，并负责控制和（或）处理现场的粉尘、废气、废水、固体废物和噪声对环境的污染和危害。因此发生的伤害、赔偿、罚款等费用增加，和（或）竣工日期延误，由承包人负责。</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7.8.3 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31" w:name="_Ref531954340"/>
      <w:bookmarkStart w:id="332" w:name="_Toc54862244"/>
      <w:bookmarkStart w:id="333" w:name="_Ref531954344"/>
      <w:bookmarkStart w:id="334" w:name="_Ref4771116"/>
      <w:r>
        <w:rPr>
          <w:rFonts w:hint="eastAsia" w:ascii="宋体" w:hAnsi="宋体" w:eastAsia="宋体" w:cs="宋体"/>
          <w:kern w:val="2"/>
          <w:sz w:val="21"/>
          <w:szCs w:val="21"/>
          <w:lang w:val="en-US" w:eastAsia="zh-CN" w:bidi="ar"/>
        </w:rPr>
        <w:t>7.9 临时性公用设施</w:t>
      </w:r>
      <w:bookmarkEnd w:id="331"/>
      <w:bookmarkEnd w:id="332"/>
      <w:bookmarkEnd w:id="333"/>
      <w:r>
        <w:rPr>
          <w:rFonts w:hint="eastAsia" w:ascii="宋体" w:hAnsi="宋体" w:eastAsia="宋体" w:cs="宋体"/>
          <w:kern w:val="2"/>
          <w:sz w:val="21"/>
          <w:szCs w:val="21"/>
          <w:lang w:val="en-US" w:eastAsia="zh-CN" w:bidi="ar"/>
        </w:rPr>
        <w:t xml:space="preserve"> </w:t>
      </w:r>
      <w:bookmarkEnd w:id="334"/>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7.9.1 提供临时用水、用电等和节点铺设</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7.9.2 临时用水、用电等</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在计划开始现场施工日期28天前或双方约定的其它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因承包人未能按合同约定提交上述资料，造成发包人费用增加和竣工日期延误时，由承包人负责。</w:t>
      </w:r>
      <w:bookmarkStart w:id="335" w:name="_Ref50889374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36" w:name="_Ref531952239"/>
      <w:bookmarkStart w:id="337" w:name="_Toc54862245"/>
      <w:bookmarkStart w:id="338" w:name="_Ref531952248"/>
      <w:r>
        <w:rPr>
          <w:rFonts w:hint="eastAsia" w:ascii="宋体" w:hAnsi="宋体" w:eastAsia="宋体" w:cs="宋体"/>
          <w:kern w:val="2"/>
          <w:sz w:val="21"/>
          <w:szCs w:val="21"/>
          <w:lang w:val="en-US" w:eastAsia="zh-CN" w:bidi="ar"/>
        </w:rPr>
        <w:t>7.10 现场安保</w:t>
      </w:r>
      <w:bookmarkEnd w:id="336"/>
      <w:bookmarkEnd w:id="337"/>
      <w:bookmarkEnd w:id="338"/>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承担自发包人向其移交施工现场、进入占有施工现场至发包人接收单位/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承包人应将其作业限制在现场区域、合同约定的区域或为履行合同所需的区域内。承包人应采取一切必要的预防措施，以保持承包人的设备和人员处于现场区域内，避免其进入邻近地区。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承包人为履行合同义务而占用的其他场所（如预制加工场所、办公及生活营区） 的安保适用本款前述关于现场安保的规定。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39" w:name="_Toc54862246"/>
      <w:r>
        <w:rPr>
          <w:rFonts w:hint="eastAsia" w:ascii="宋体" w:hAnsi="宋体" w:eastAsia="宋体" w:cs="宋体"/>
          <w:kern w:val="2"/>
          <w:sz w:val="21"/>
          <w:szCs w:val="21"/>
          <w:lang w:val="en-US" w:eastAsia="zh-CN" w:bidi="ar"/>
        </w:rPr>
        <w:t>7.11 工程照管</w:t>
      </w:r>
      <w:bookmarkEnd w:id="339"/>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自开始现场施工日期起至发包人应当接收工程之日止，承包人应承担工程现场、材料、设备及承包人文件的照管和维护工作。</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如部分工程于竣工验收前提前交付发包人的，则自交付之日起，该部分工程照管及维护职责由发包人承担。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如发包人及承包人进行竣工验收时尚有部分未竣工工程的，承包人应负责该未竣工工程的照管和维护工作，直至竣工后移交给发包人。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如合同解除或终止的，承包人自合同解除或终止之日起不再对工程承担照管和维护义务。</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40" w:name="_Toc54862247"/>
      <w:bookmarkStart w:id="341" w:name="_Ref508998009"/>
      <w:bookmarkStart w:id="342" w:name="_Ref531954505"/>
      <w:bookmarkStart w:id="343" w:name="_Ref531954518"/>
      <w:r>
        <w:rPr>
          <w:rFonts w:hint="eastAsia" w:ascii="宋体" w:hAnsi="宋体" w:eastAsia="宋体" w:cs="宋体"/>
          <w:kern w:val="2"/>
          <w:sz w:val="21"/>
          <w:szCs w:val="21"/>
          <w:lang w:val="en-US" w:eastAsia="zh-CN" w:bidi="ar"/>
        </w:rPr>
        <w:t>第8条 工期和进度</w:t>
      </w:r>
      <w:bookmarkEnd w:id="340"/>
      <w:bookmarkEnd w:id="34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44" w:name="_Toc54862248"/>
      <w:bookmarkStart w:id="345" w:name="_Ref532362072"/>
      <w:bookmarkStart w:id="346" w:name="_Ref532362075"/>
      <w:bookmarkStart w:id="347" w:name="_Ref532362777"/>
      <w:bookmarkStart w:id="348" w:name="_Ref532362774"/>
      <w:r>
        <w:rPr>
          <w:rFonts w:hint="eastAsia" w:ascii="宋体" w:hAnsi="宋体" w:eastAsia="宋体" w:cs="宋体"/>
          <w:kern w:val="2"/>
          <w:sz w:val="21"/>
          <w:szCs w:val="21"/>
          <w:lang w:val="en-US" w:eastAsia="zh-CN" w:bidi="ar"/>
        </w:rPr>
        <w:t>8.1 开始工作</w:t>
      </w:r>
      <w:bookmarkEnd w:id="344"/>
      <w:bookmarkEnd w:id="345"/>
      <w:bookmarkEnd w:id="346"/>
      <w:bookmarkEnd w:id="347"/>
      <w:bookmarkEnd w:id="348"/>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49" w:name="_Ref4428890"/>
      <w:r>
        <w:rPr>
          <w:rFonts w:hint="eastAsia" w:ascii="宋体" w:hAnsi="宋体" w:eastAsia="宋体" w:cs="宋体"/>
          <w:kern w:val="2"/>
          <w:sz w:val="21"/>
          <w:szCs w:val="21"/>
          <w:lang w:val="en-US" w:eastAsia="zh-CN" w:bidi="ar"/>
        </w:rPr>
        <w:t>8.1.1 开始工作准备</w:t>
      </w:r>
      <w:bookmarkEnd w:id="349"/>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合同当事人应按专用合同条件约定完成开始工作准备工作。</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50" w:name="_Ref536790534"/>
      <w:bookmarkStart w:id="351" w:name="_Hlk51506490"/>
      <w:r>
        <w:rPr>
          <w:rFonts w:hint="eastAsia" w:ascii="宋体" w:hAnsi="宋体" w:eastAsia="宋体" w:cs="宋体"/>
          <w:kern w:val="2"/>
          <w:sz w:val="21"/>
          <w:szCs w:val="21"/>
          <w:lang w:val="en-US" w:eastAsia="zh-CN" w:bidi="ar"/>
        </w:rPr>
        <w:t>8.1.2 开始工作通知</w:t>
      </w:r>
      <w:bookmarkEnd w:id="350"/>
    </w:p>
    <w:bookmarkEnd w:id="351"/>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经发包人同意后，工程师应提前7天向承包人发出经发包人签认的开始工作通知，工期自开始工作通知中载明的开始工作日期起算。</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除专用合同条件另有约定外，因发包人原因造成实际开始现场施工日期迟于</w:t>
      </w:r>
      <w:bookmarkStart w:id="352" w:name="_Hlk51506566"/>
      <w:r>
        <w:rPr>
          <w:rFonts w:hint="eastAsia" w:ascii="宋体" w:hAnsi="宋体" w:eastAsia="宋体" w:cs="宋体"/>
          <w:kern w:val="2"/>
          <w:sz w:val="21"/>
          <w:szCs w:val="21"/>
          <w:lang w:val="en-US" w:eastAsia="zh-CN" w:bidi="ar"/>
        </w:rPr>
        <w:t>计划开始现场施工日期</w:t>
      </w:r>
      <w:bookmarkEnd w:id="352"/>
      <w:r>
        <w:rPr>
          <w:rFonts w:hint="eastAsia" w:ascii="宋体" w:hAnsi="宋体" w:eastAsia="宋体" w:cs="宋体"/>
          <w:kern w:val="2"/>
          <w:sz w:val="21"/>
          <w:szCs w:val="21"/>
          <w:lang w:val="en-US" w:eastAsia="zh-CN" w:bidi="ar"/>
        </w:rPr>
        <w:t>后第84天的，承包人有权提出价格调整要求，或者解除合同。发包人应当承担由此增加的费用和（或）延误的工期，并向承包人支付合理利润。</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53" w:name="_Toc54862249"/>
      <w:bookmarkStart w:id="354" w:name="_Ref532362124"/>
      <w:r>
        <w:rPr>
          <w:rFonts w:hint="eastAsia" w:ascii="宋体" w:hAnsi="宋体" w:eastAsia="宋体" w:cs="宋体"/>
          <w:kern w:val="2"/>
          <w:sz w:val="21"/>
          <w:szCs w:val="21"/>
          <w:lang w:val="en-US" w:eastAsia="zh-CN" w:bidi="ar"/>
        </w:rPr>
        <w:t>8.2 竣工日期</w:t>
      </w:r>
      <w:bookmarkEnd w:id="353"/>
      <w:bookmarkEnd w:id="354"/>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承包人应在合同协议书约定的工期内完成合同工作。除专用合同条件另有约定外，工程的竣工日期以第10.1条[竣工验收]的约定为准，并在工程接收证书中写明。</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因发包人原因，在工程师收到承包人竣工验收申请报告42天后未进行验收的，视为验收合格，实际竣工日期以提交竣工验收申请报告的日期为准，但发包人由于不可抗力不能进行验收的除外。</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55" w:name="_Toc54862250"/>
      <w:bookmarkStart w:id="356" w:name="_Ref11863334"/>
      <w:bookmarkStart w:id="357" w:name="_Ref532362204"/>
      <w:bookmarkStart w:id="358" w:name="_Ref532352856"/>
      <w:bookmarkStart w:id="359" w:name="_Ref532362207"/>
      <w:bookmarkStart w:id="360" w:name="_Ref532352853"/>
      <w:r>
        <w:rPr>
          <w:rFonts w:hint="eastAsia" w:ascii="宋体" w:hAnsi="宋体" w:eastAsia="宋体" w:cs="宋体"/>
          <w:kern w:val="2"/>
          <w:sz w:val="21"/>
          <w:szCs w:val="21"/>
          <w:lang w:val="en-US" w:eastAsia="zh-CN" w:bidi="ar"/>
        </w:rPr>
        <w:t>8.3 项目实施计划</w:t>
      </w:r>
      <w:bookmarkEnd w:id="355"/>
      <w:bookmarkEnd w:id="356"/>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61" w:name="_Ref18990904"/>
      <w:r>
        <w:rPr>
          <w:rFonts w:hint="eastAsia" w:ascii="宋体" w:hAnsi="宋体" w:eastAsia="宋体" w:cs="宋体"/>
          <w:kern w:val="2"/>
          <w:sz w:val="21"/>
          <w:szCs w:val="21"/>
          <w:lang w:val="en-US" w:eastAsia="zh-CN" w:bidi="ar"/>
        </w:rPr>
        <w:t>8.3.1 项目实施计划的内容</w:t>
      </w:r>
      <w:bookmarkEnd w:id="36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62" w:name="_Ref18990921"/>
      <w:r>
        <w:rPr>
          <w:rFonts w:hint="eastAsia" w:ascii="宋体" w:hAnsi="宋体" w:eastAsia="宋体" w:cs="宋体"/>
          <w:kern w:val="2"/>
          <w:sz w:val="21"/>
          <w:szCs w:val="21"/>
          <w:lang w:val="en-US" w:eastAsia="zh-CN" w:bidi="ar"/>
        </w:rPr>
        <w:t>8.3.2 项目实施计划的提交和修改</w:t>
      </w:r>
      <w:bookmarkEnd w:id="362"/>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承包人应在合同订立后14天内，向工程师提交项目实施计划，工程师应在收到项目实施计划后21天内确认或提出修改意见。对工程师提出的合理意见和要求，承包人应自费修改完善。根据工程实施的实际情况需要修改项目实施计划的，承包人应向工程师提交修改后的项目实施计划。</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项目进度计划的编制和修改按照第8.4款[项目进度计划]执行。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63" w:name="_Toc54862251"/>
      <w:bookmarkStart w:id="364" w:name="_Ref11865507"/>
      <w:r>
        <w:rPr>
          <w:rFonts w:hint="eastAsia" w:ascii="宋体" w:hAnsi="宋体" w:eastAsia="宋体" w:cs="宋体"/>
          <w:kern w:val="2"/>
          <w:sz w:val="21"/>
          <w:szCs w:val="21"/>
          <w:lang w:val="en-US" w:eastAsia="zh-CN" w:bidi="ar"/>
        </w:rPr>
        <w:t>8.4 项目进度计划</w:t>
      </w:r>
      <w:bookmarkEnd w:id="357"/>
      <w:bookmarkEnd w:id="358"/>
      <w:bookmarkEnd w:id="359"/>
      <w:bookmarkEnd w:id="360"/>
      <w:bookmarkEnd w:id="363"/>
      <w:bookmarkEnd w:id="364"/>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65" w:name="_Ref4681217"/>
      <w:r>
        <w:rPr>
          <w:rFonts w:hint="eastAsia" w:ascii="宋体" w:hAnsi="宋体" w:eastAsia="宋体" w:cs="宋体"/>
          <w:kern w:val="2"/>
          <w:sz w:val="21"/>
          <w:szCs w:val="21"/>
          <w:lang w:val="en-US" w:eastAsia="zh-CN" w:bidi="ar"/>
        </w:rPr>
        <w:t>8.4.1 项目进度计划的提交和修改</w:t>
      </w:r>
      <w:bookmarkEnd w:id="365"/>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按照第8.3款[项目实施计划]约定编制并向工程师提交项目初步进度计划，经工程师批准后实施。除专用合同条件另有约定外，工程师应在21天内批复或提出修改意见，否则该项目初步进度计划视为已得到批准。对工程师提出的合理意见和要求，承包人应自费修改完善。</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66" w:name="_Ref4429079"/>
      <w:r>
        <w:rPr>
          <w:rFonts w:hint="eastAsia" w:ascii="宋体" w:hAnsi="宋体" w:eastAsia="宋体" w:cs="宋体"/>
          <w:kern w:val="2"/>
          <w:sz w:val="21"/>
          <w:szCs w:val="21"/>
          <w:lang w:val="en-US" w:eastAsia="zh-CN" w:bidi="ar"/>
        </w:rPr>
        <w:t>8.4.2 项目进度计划的内容</w:t>
      </w:r>
      <w:bookmarkEnd w:id="366"/>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67" w:name="_Ref3848203"/>
      <w:r>
        <w:rPr>
          <w:rFonts w:hint="eastAsia" w:ascii="宋体" w:hAnsi="宋体" w:eastAsia="宋体" w:cs="宋体"/>
          <w:kern w:val="2"/>
          <w:sz w:val="21"/>
          <w:szCs w:val="21"/>
          <w:lang w:val="en-US" w:eastAsia="zh-CN" w:bidi="ar"/>
        </w:rPr>
        <w:t>8.4.3 项目进度计划的修订</w:t>
      </w:r>
      <w:bookmarkEnd w:id="367"/>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14天内答复，如未按时答复视作已接受修订项目进度计划通知中的内容。</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工程师应在收到修订的项目进度计划后14天内完成审批或提出修改意见，如未按时答复视作已批准承包人修订后的项目进度计划。工程师对承包人提交的项目进度计划的确认，不能减轻或免除承包人根据法律规定和合同约定应承担的任何责任或义务。</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除合同当事人另有约定外，项目进度计划的修订并不能减轻或者免除双方按第8.7款[工期延误]、第8.8款[工期提前]、第8.9款[暂停工作]应承担的合同责任。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68" w:name="_Toc54862252"/>
      <w:bookmarkStart w:id="369" w:name="_Ref532362278"/>
      <w:bookmarkStart w:id="370" w:name="_Ref532362276"/>
      <w:r>
        <w:rPr>
          <w:rFonts w:hint="eastAsia" w:ascii="宋体" w:hAnsi="宋体" w:eastAsia="宋体" w:cs="宋体"/>
          <w:kern w:val="2"/>
          <w:sz w:val="21"/>
          <w:szCs w:val="21"/>
          <w:lang w:val="en-US" w:eastAsia="zh-CN" w:bidi="ar"/>
        </w:rPr>
        <w:t>8.5 进度报告</w:t>
      </w:r>
      <w:bookmarkEnd w:id="368"/>
      <w:bookmarkEnd w:id="369"/>
      <w:bookmarkEnd w:id="370"/>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项目实施过程中，承包人应进行实际进度记录，并根据工程师的要求编制月进度报告，并提交给工程师。进度报告应包含以下主要内容：</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工程采购、施工等各个工作内容的进展报告；</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工程施工方法的一般说明；</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当月工程实施介入的项目人员、设备和材料的预估明细报告；</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（4） 当月实际进度与进度计划对比分析，以及提出未来可能引起工期延误的情形，同时提出应对措施；需要修订项目进度计划的，应对项目进度计划的修订部分进行说明；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承包人对于解决工期延误所提出的建议；</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 其他与工程有关的重大事项。</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进度报告的具体要求等，在专用合同条件约定。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71" w:name="_Toc54862253"/>
      <w:r>
        <w:rPr>
          <w:rFonts w:hint="eastAsia" w:ascii="宋体" w:hAnsi="宋体" w:eastAsia="宋体" w:cs="宋体"/>
          <w:kern w:val="2"/>
          <w:sz w:val="21"/>
          <w:szCs w:val="21"/>
          <w:lang w:val="en-US" w:eastAsia="zh-CN" w:bidi="ar"/>
        </w:rPr>
        <w:t>8.6 提前预警</w:t>
      </w:r>
      <w:bookmarkEnd w:id="37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任何一方应当在下列情形发生时尽快书面通知另一方：</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该情形可能对合同的履行或实现合同目的产生不利影响；</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该情形可能对工程完成后的使用产生不利影响；</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该情形可能导致合同价款增加；</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该情形可能导致整个工程或单位/区段工程的工期延长。</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发包人有权要求承包人根据第13.2款[承包人的合理化建议]的约定提交变更建议，采取措施尽量避免或最小化上述情形的发生或影响。</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72" w:name="_Toc4784158"/>
      <w:bookmarkEnd w:id="372"/>
      <w:bookmarkStart w:id="373" w:name="_Toc4784154"/>
      <w:bookmarkEnd w:id="373"/>
      <w:bookmarkStart w:id="374" w:name="_Toc4784169"/>
      <w:bookmarkEnd w:id="374"/>
      <w:bookmarkStart w:id="375" w:name="_Toc4784165"/>
      <w:bookmarkEnd w:id="375"/>
      <w:bookmarkStart w:id="376" w:name="_Toc4784173"/>
      <w:bookmarkEnd w:id="376"/>
      <w:bookmarkStart w:id="377" w:name="_Toc4784156"/>
      <w:bookmarkEnd w:id="377"/>
      <w:bookmarkStart w:id="378" w:name="_Toc4784175"/>
      <w:bookmarkEnd w:id="378"/>
      <w:bookmarkStart w:id="379" w:name="_Toc4784172"/>
      <w:bookmarkEnd w:id="379"/>
      <w:bookmarkStart w:id="380" w:name="_Toc4784174"/>
      <w:bookmarkEnd w:id="380"/>
      <w:bookmarkStart w:id="381" w:name="_Toc4784157"/>
      <w:bookmarkEnd w:id="381"/>
      <w:bookmarkStart w:id="382" w:name="_Toc4784164"/>
      <w:bookmarkEnd w:id="382"/>
      <w:bookmarkStart w:id="383" w:name="_Toc4784162"/>
      <w:bookmarkEnd w:id="383"/>
      <w:bookmarkStart w:id="384" w:name="_Toc4784163"/>
      <w:bookmarkEnd w:id="384"/>
      <w:bookmarkStart w:id="385" w:name="_Toc4784159"/>
      <w:bookmarkEnd w:id="385"/>
      <w:bookmarkStart w:id="386" w:name="_Toc4784171"/>
      <w:bookmarkEnd w:id="386"/>
      <w:bookmarkStart w:id="387" w:name="_Toc4784168"/>
      <w:bookmarkEnd w:id="387"/>
      <w:bookmarkStart w:id="388" w:name="_Toc4784155"/>
      <w:bookmarkEnd w:id="388"/>
      <w:bookmarkStart w:id="389" w:name="_Toc4784170"/>
      <w:bookmarkEnd w:id="389"/>
      <w:bookmarkStart w:id="390" w:name="_Toc4784160"/>
      <w:bookmarkEnd w:id="390"/>
      <w:bookmarkStart w:id="391" w:name="_Toc4784166"/>
      <w:bookmarkEnd w:id="391"/>
      <w:bookmarkStart w:id="392" w:name="_Toc4784161"/>
      <w:bookmarkEnd w:id="392"/>
      <w:bookmarkStart w:id="393" w:name="_Toc4784167"/>
      <w:bookmarkEnd w:id="393"/>
      <w:bookmarkStart w:id="394" w:name="_Ref4770106"/>
      <w:bookmarkStart w:id="395" w:name="_Toc54862254"/>
      <w:bookmarkStart w:id="396" w:name="_Ref532362359"/>
      <w:bookmarkStart w:id="397" w:name="_Ref532362356"/>
      <w:r>
        <w:rPr>
          <w:rFonts w:hint="eastAsia" w:ascii="宋体" w:hAnsi="宋体" w:eastAsia="宋体" w:cs="宋体"/>
          <w:kern w:val="2"/>
          <w:sz w:val="21"/>
          <w:szCs w:val="21"/>
          <w:lang w:val="en-US" w:eastAsia="zh-CN" w:bidi="ar"/>
        </w:rPr>
        <w:t>8.7 工期延误</w:t>
      </w:r>
      <w:bookmarkEnd w:id="394"/>
      <w:bookmarkEnd w:id="395"/>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98" w:name="_Ref4796050"/>
      <w:r>
        <w:rPr>
          <w:rFonts w:hint="eastAsia" w:ascii="宋体" w:hAnsi="宋体" w:eastAsia="宋体" w:cs="宋体"/>
          <w:kern w:val="2"/>
          <w:sz w:val="21"/>
          <w:szCs w:val="21"/>
          <w:lang w:val="en-US" w:eastAsia="zh-CN" w:bidi="ar"/>
        </w:rPr>
        <w:t>8.7.1 因发包人原因导致工期延误</w:t>
      </w:r>
      <w:bookmarkEnd w:id="398"/>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在合同履行过程中，因下列情况导致工期延误和（或）费用增加的，由发包人承担由此延误的工期和（或）增加的费用，且发包人应支付承包人合理的利润：</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根据第13条[变更与调整]的约定构成一项变更的；</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发包人违反本合同约定，导致工期延误和（或）费用增加的；</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发包人、发包人代表、工程师或发包人聘请的任意第三方造成或引起的任何延误、妨碍和阻碍；</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发包人未能依据第6.2.1项[发包人提供的材料和工程设备]的约定提供材料和工程设备导致工期延误和（或）费用增加的；</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因发包人原因导致的暂停施工；</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 发包人未及时履行相关合同义务，造成工期延误的其他原因。</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399" w:name="_Ref4770209"/>
      <w:r>
        <w:rPr>
          <w:rFonts w:hint="eastAsia" w:ascii="宋体" w:hAnsi="宋体" w:eastAsia="宋体" w:cs="宋体"/>
          <w:kern w:val="2"/>
          <w:sz w:val="21"/>
          <w:szCs w:val="21"/>
          <w:lang w:val="en-US" w:eastAsia="zh-CN" w:bidi="ar"/>
        </w:rPr>
        <w:t>8.7.2 因承包人原因导致工期延误</w:t>
      </w:r>
      <w:bookmarkEnd w:id="399"/>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由于承包人的原因，未能按项目进度计划完成工作，承包人应采取措施加快进度，并承担加快进度所增加的费用。</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00" w:name="_Ref4770872"/>
      <w:r>
        <w:rPr>
          <w:rFonts w:hint="eastAsia" w:ascii="宋体" w:hAnsi="宋体" w:eastAsia="宋体" w:cs="宋体"/>
          <w:kern w:val="2"/>
          <w:sz w:val="21"/>
          <w:szCs w:val="21"/>
          <w:lang w:val="en-US" w:eastAsia="zh-CN" w:bidi="ar"/>
        </w:rPr>
        <w:t>8.7.3 行政审批迟延</w:t>
      </w:r>
      <w:bookmarkEnd w:id="400"/>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01" w:name="_Ref4770933"/>
      <w:r>
        <w:rPr>
          <w:rFonts w:hint="eastAsia" w:ascii="宋体" w:hAnsi="宋体" w:eastAsia="宋体" w:cs="宋体"/>
          <w:kern w:val="2"/>
          <w:sz w:val="21"/>
          <w:szCs w:val="21"/>
          <w:lang w:val="en-US" w:eastAsia="zh-CN" w:bidi="ar"/>
        </w:rPr>
        <w:t>8.7.4 异常恶劣的气候条件</w:t>
      </w:r>
      <w:bookmarkEnd w:id="40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采取克服异常恶劣的气候条件的合理措施继续施工，并及时通知工程师。工程师应当及时发出指示，指示构成变更的，按第13条[变更与调整]约定办理。承包人因采取合理措施而延误的工期由发包人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02" w:name="_Ref4781828"/>
      <w:bookmarkStart w:id="403" w:name="_Toc54862255"/>
      <w:r>
        <w:rPr>
          <w:rFonts w:hint="eastAsia" w:ascii="宋体" w:hAnsi="宋体" w:eastAsia="宋体" w:cs="宋体"/>
          <w:kern w:val="2"/>
          <w:sz w:val="21"/>
          <w:szCs w:val="21"/>
          <w:lang w:val="en-US" w:eastAsia="zh-CN" w:bidi="ar"/>
        </w:rPr>
        <w:t>8.8 工期提前</w:t>
      </w:r>
      <w:bookmarkEnd w:id="396"/>
      <w:bookmarkEnd w:id="397"/>
      <w:bookmarkEnd w:id="402"/>
      <w:bookmarkEnd w:id="40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8.8.1 发包人指示承包人提前竣工且被承包人接受的，应与承包人共同协商采取加快工程进度的措施和修订项目进度计划。发包人应承担承包人由此增加的费用，增加的费用按第13条[变更与调整]的约定执行；发包人不得以任何理由要求承包人超过合理限度压缩工期。承包人有权不接受提前竣工的指示，工期按照合同约定执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04" w:name="_Ref4429347"/>
      <w:r>
        <w:rPr>
          <w:rFonts w:hint="eastAsia" w:ascii="宋体" w:hAnsi="宋体" w:eastAsia="宋体" w:cs="宋体"/>
          <w:kern w:val="2"/>
          <w:sz w:val="21"/>
          <w:szCs w:val="21"/>
          <w:lang w:val="en-US" w:eastAsia="zh-CN" w:bidi="ar"/>
        </w:rPr>
        <w:t>8.8.2 承包人提出提前竣工的建议且发包人接受的，应与发包人共同协商采取加快工程进度的措施和修订项目进度计划。发包人应承担承包人由此增加的费用，增加的费用按第13条[变更与调整]的约定执行，并向承包人支付专用合同条件约定的相应奖励金。</w:t>
      </w:r>
      <w:bookmarkEnd w:id="404"/>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05" w:name="_Ref4615040"/>
      <w:bookmarkStart w:id="406" w:name="_Ref4615031"/>
      <w:bookmarkStart w:id="407" w:name="_Toc54862256"/>
      <w:r>
        <w:rPr>
          <w:rFonts w:hint="eastAsia" w:ascii="宋体" w:hAnsi="宋体" w:eastAsia="宋体" w:cs="宋体"/>
          <w:kern w:val="2"/>
          <w:sz w:val="21"/>
          <w:szCs w:val="21"/>
          <w:lang w:val="en-US" w:eastAsia="zh-CN" w:bidi="ar"/>
        </w:rPr>
        <w:t>8.9 暂停工作</w:t>
      </w:r>
      <w:bookmarkEnd w:id="405"/>
      <w:bookmarkEnd w:id="406"/>
      <w:bookmarkEnd w:id="407"/>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08" w:name="_Ref4709151"/>
      <w:r>
        <w:rPr>
          <w:rFonts w:hint="eastAsia" w:ascii="宋体" w:hAnsi="宋体" w:eastAsia="宋体" w:cs="宋体"/>
          <w:kern w:val="2"/>
          <w:sz w:val="21"/>
          <w:szCs w:val="21"/>
          <w:lang w:val="en-US" w:eastAsia="zh-CN" w:bidi="ar"/>
        </w:rPr>
        <w:t>8.9.1 由发包人暂停工作</w:t>
      </w:r>
      <w:bookmarkEnd w:id="408"/>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发包人认为必要时，可通过工程师向承包人发出经发包人签认的暂停工作通知，应列明暂停原因、暂停的日期及预计暂停的期限。承包人应按该通知暂停工作。</w:t>
      </w:r>
      <w:bookmarkStart w:id="409" w:name="_Ref470923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承包人因执行暂停工作通知而造成费用的增加和（或）工期延误由发包人承担，并有权要求发包人支付合理利润，但</w:t>
      </w:r>
      <w:bookmarkEnd w:id="409"/>
      <w:r>
        <w:rPr>
          <w:rFonts w:hint="eastAsia" w:ascii="宋体" w:hAnsi="宋体" w:eastAsia="宋体" w:cs="宋体"/>
          <w:kern w:val="2"/>
          <w:sz w:val="21"/>
          <w:szCs w:val="21"/>
          <w:lang w:val="en-US" w:eastAsia="zh-CN" w:bidi="ar"/>
        </w:rPr>
        <w:t>由于承包人原因造成发包人暂停工作的除外。</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10" w:name="_Ref18972173"/>
      <w:r>
        <w:rPr>
          <w:rFonts w:hint="eastAsia" w:ascii="宋体" w:hAnsi="宋体" w:eastAsia="宋体" w:cs="宋体"/>
          <w:kern w:val="2"/>
          <w:sz w:val="21"/>
          <w:szCs w:val="21"/>
          <w:lang w:val="en-US" w:eastAsia="zh-CN" w:bidi="ar"/>
        </w:rPr>
        <w:t>8.9.2 由承包人暂停工作</w:t>
      </w:r>
      <w:bookmarkEnd w:id="410"/>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承包人原因所造成部分或全部工程的暂停，承包人应采取措施尽快复工并赶上进度，由此造成费用的增加或工期延误由承包人承担。因此造成逾期竣工的，承包人应按第8.7.2项[因承包人原因导致工期延误]承担逾期竣工违约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履行过程中发生下列情形之一的，承包人可向发包人发出通知，要求发包人采取有效措施予以纠正。发包人收到承包人通知后的28天内仍不予以纠正，承包人有权暂停施工，并通知工程师。承包人有权要求发包人延长工期和（或）增加费用，并支付合理利润：</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11" w:name="_Ref4709224"/>
      <w:r>
        <w:rPr>
          <w:rFonts w:hint="eastAsia" w:ascii="宋体" w:hAnsi="宋体" w:eastAsia="宋体" w:cs="宋体"/>
          <w:kern w:val="2"/>
          <w:sz w:val="21"/>
          <w:szCs w:val="21"/>
          <w:lang w:val="en-US" w:eastAsia="zh-CN" w:bidi="ar"/>
        </w:rPr>
        <w:t>（1） 发包人拖延、拒绝批准付款申请和支付证书，或未能按合同约定支付价款，导致付款延误的；</w:t>
      </w:r>
      <w:bookmarkEnd w:id="41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发包人未按约定履行合同其他义务导致承包人无法继续履行合同的，或者发包人明确表示暂停或实质上已暂停履行合同的。</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8.9.3 除上述原因以外的暂停工作，双方应遵守第17条[不可抗力]的相关约定。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12" w:name="_Ref4709158"/>
      <w:r>
        <w:rPr>
          <w:rFonts w:hint="eastAsia" w:ascii="宋体" w:hAnsi="宋体" w:eastAsia="宋体" w:cs="宋体"/>
          <w:kern w:val="2"/>
          <w:sz w:val="21"/>
          <w:szCs w:val="21"/>
          <w:lang w:val="en-US" w:eastAsia="zh-CN" w:bidi="ar"/>
        </w:rPr>
        <w:t>8.9.4 暂停工作期间的工程照管</w:t>
      </w:r>
      <w:bookmarkEnd w:id="412"/>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不论由于何种原因引起暂停工作的，暂停工作期间，承包人应负责对工程、工程物资及文件等进行照管和保护，并提供安全保障，由此增加的费用按第8.9.1项[由发包人暂停工作]和第8.9.2项[由承包人暂停工作]的约定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因承包人未能尽到照管、保护的责任造成损失的，使发包人的费用增加，（或）竣工日期延误的，由承包人按本合同约定承担责任。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8.9.5 拖长的暂停</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根据第8.9.1项[由发包人暂停工作]暂停工作持续超过56天的，承包人可向发包人发出要求复工的通知。如果发包人没有在收到书面通知后28天内准许已暂停工作的全部或部分继续工作，承包人有权根据第13条[变更与调整]的约定，要求以变更方式调减受暂停影响的部分工程。发包人的暂停超过56天且暂停影响到整个工程的，承包人有权根据第16.2款[由承包人解除合同]的约定，发出解除合同的通知。</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13" w:name="_Toc54862257"/>
      <w:r>
        <w:rPr>
          <w:rFonts w:hint="eastAsia" w:ascii="宋体" w:hAnsi="宋体" w:eastAsia="宋体" w:cs="宋体"/>
          <w:kern w:val="2"/>
          <w:sz w:val="21"/>
          <w:szCs w:val="21"/>
          <w:lang w:val="en-US" w:eastAsia="zh-CN" w:bidi="ar"/>
        </w:rPr>
        <w:t>8.10 复工</w:t>
      </w:r>
      <w:bookmarkEnd w:id="413"/>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8.10.1 收到发包人的复工通知后，承包人应按通知时间复工；发包人通知的复工时间应当给予承包人必要的准备复工时间。</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8.10.2 不论由于何种原因引起暂停工作，双方均可要求对方一同对受暂停影响的工程、工程设备和工程物资进行检查，承包人应将检查结果及需要恢复、修复的内容和估算通知发包人。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8.10.3 除第17条[不可抗力]另有约定外，发生的恢复、修复价款及工期延误的后果由责任方承担。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14" w:name="_Ref4621029"/>
      <w:bookmarkStart w:id="415" w:name="_Toc54862258"/>
      <w:bookmarkStart w:id="416" w:name="_Ref4621041"/>
      <w:r>
        <w:rPr>
          <w:rFonts w:hint="eastAsia" w:ascii="宋体" w:hAnsi="宋体" w:eastAsia="宋体" w:cs="宋体"/>
          <w:kern w:val="2"/>
          <w:sz w:val="21"/>
          <w:szCs w:val="21"/>
          <w:lang w:val="en-US" w:eastAsia="zh-CN" w:bidi="ar"/>
        </w:rPr>
        <w:t>第9条 竣工试验</w:t>
      </w:r>
      <w:bookmarkEnd w:id="342"/>
      <w:bookmarkEnd w:id="414"/>
      <w:bookmarkEnd w:id="415"/>
      <w:bookmarkEnd w:id="416"/>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17" w:name="_Toc54862259"/>
      <w:bookmarkStart w:id="418" w:name="_Ref532586248"/>
      <w:bookmarkStart w:id="419" w:name="_Ref532586251"/>
      <w:r>
        <w:rPr>
          <w:rFonts w:hint="eastAsia" w:ascii="宋体" w:hAnsi="宋体" w:eastAsia="宋体" w:cs="宋体"/>
          <w:kern w:val="2"/>
          <w:sz w:val="21"/>
          <w:szCs w:val="21"/>
          <w:lang w:val="en-US" w:eastAsia="zh-CN" w:bidi="ar"/>
        </w:rPr>
        <w:t>9.1 竣工试验的义务</w:t>
      </w:r>
      <w:bookmarkEnd w:id="417"/>
      <w:bookmarkEnd w:id="418"/>
      <w:bookmarkEnd w:id="419"/>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9.1.1 承包人完成工程或区段工程进行竣工试验所需的作业，并根据第5.4款[竣工文件]和第5.5款[操作和维修手册]提交文件后，进行竣工试验。</w:t>
      </w:r>
      <w:bookmarkStart w:id="420" w:name="_Ref532586608"/>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21" w:name="_Ref11919920"/>
      <w:r>
        <w:rPr>
          <w:rFonts w:hint="eastAsia" w:ascii="宋体" w:hAnsi="宋体" w:eastAsia="宋体" w:cs="宋体"/>
          <w:kern w:val="2"/>
          <w:sz w:val="21"/>
          <w:szCs w:val="21"/>
          <w:lang w:val="en-US" w:eastAsia="zh-CN" w:bidi="ar"/>
        </w:rPr>
        <w:t>9.1.2 承包人应在进行竣工试验之前，至少提前42天向工程师提交详细的竣工试验计划，该计划应载明竣工试验的内容、地点、拟开展时间和需要发包人提供的资源条件。</w:t>
      </w:r>
      <w:bookmarkEnd w:id="420"/>
      <w:r>
        <w:rPr>
          <w:rFonts w:hint="eastAsia" w:ascii="宋体" w:hAnsi="宋体" w:eastAsia="宋体" w:cs="宋体"/>
          <w:kern w:val="2"/>
          <w:sz w:val="21"/>
          <w:szCs w:val="21"/>
          <w:lang w:val="en-US" w:eastAsia="zh-CN" w:bidi="ar"/>
        </w:rPr>
        <w:t>工程师应在收到计划后的14天内进行审查，并就该计划不符合合同的部分提出意见，承包人应在收到意见后的14天内自费对计划进行修正。工程师逾期未提出意见的，视为竣工试验计划已得到确认。除提交竣工试验计划外，承包人还应提前21天将可以开始进行各项竣工试验的日期通知工程师，并在该日期后的14天内或工程师指示的日期进行竣工试验。</w:t>
      </w:r>
      <w:bookmarkEnd w:id="42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22" w:name="_Ref532688147"/>
      <w:r>
        <w:rPr>
          <w:rFonts w:hint="eastAsia" w:ascii="宋体" w:hAnsi="宋体" w:eastAsia="宋体" w:cs="宋体"/>
          <w:kern w:val="2"/>
          <w:sz w:val="21"/>
          <w:szCs w:val="21"/>
          <w:lang w:val="en-US" w:eastAsia="zh-CN" w:bidi="ar"/>
        </w:rPr>
        <w:t>9.1.3 承包人应根据经确认的竣工试验计划以及第6.5款[由承包人试验和检验]进行竣工试验。除《发包人要求》中另有说明外，竣工试验应按以下顺序分阶段进行，即只有在工程或区段工程已通过上一阶段试验的情况下，才可进行下一阶段试验：</w:t>
      </w:r>
      <w:bookmarkEnd w:id="422"/>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承包人进行启动前试验，包括适当的检查和功能性试验，以证明工程或区段工程的每一部分均能够安全地承受下一阶段试验；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承包人进行启动试验，以证明工程或区段工程能够在所有可利用的操作条件下安全运行，并按照专用合同条件和《发包人要求》中的规定操作；</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承包人进行试运行试验。当工程或区段工程能稳定安全运行时，承包人应通知工程师，可以进行其他竣工试验，包括各种性能测试，以证明工程或区段工程符合《发包人要求》中列明的性能保证指标。</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进行上述试验不应构成第10条[验收和工程接收]规定的接收，但试验所产生的任何产品或其他收益均应归属于发包人。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9.1.4 完成上述各阶段竣工试验后，承包人应向工程师提交试验结果报告，试验结果须符合约定的标准、规范和数据。工程师应在收到报告后14天内予以回复，逾期未回复的，视为认可竣工试验结果。但在考虑工程或区段工程是否通过竣工试验时，应适当考虑发包人对工程或其任何部分的使用，对工程或区段工程的性能、特性和试验结果产生的影响。</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23" w:name="_Toc54862260"/>
      <w:r>
        <w:rPr>
          <w:rFonts w:hint="eastAsia" w:ascii="宋体" w:hAnsi="宋体" w:eastAsia="宋体" w:cs="宋体"/>
          <w:kern w:val="2"/>
          <w:sz w:val="21"/>
          <w:szCs w:val="21"/>
          <w:lang w:val="en-US" w:eastAsia="zh-CN" w:bidi="ar"/>
        </w:rPr>
        <w:t>9.2 延误的试验</w:t>
      </w:r>
      <w:bookmarkEnd w:id="42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9.2.1 如果承包人已根据第9.1款[竣工试验的义务]就可以开始进行各项竣工试验的日期通知工程师，但该等试验因发包人原因被延误14天以上的，发包人应承担由此增加的费用和工期延误，并支付承包人合理利润。同时，承包人应在合理可行的情况下尽快进行竣工试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9.2.2 承包人无正当理由延误进行竣工试验的，工程师可向其发出通知，要求其在收到通知后的21天内进行该项竣工试验。承包人应在该21天的期限内确定进行试验的日期，并至少提前7天通知工程师。</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9.2.3 如果承包人未在该期限内进行竣工试验，则发包人有权自行组织该项竣工试验，由此产生的合理费用由承包人承担。发包人应在试验完成后28天内向承包人发送试验结果。</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24" w:name="_Ref532594592"/>
      <w:bookmarkStart w:id="425" w:name="_Ref532594588"/>
      <w:bookmarkStart w:id="426" w:name="_Toc54862261"/>
      <w:r>
        <w:rPr>
          <w:rFonts w:hint="eastAsia" w:ascii="宋体" w:hAnsi="宋体" w:eastAsia="宋体" w:cs="宋体"/>
          <w:kern w:val="2"/>
          <w:sz w:val="21"/>
          <w:szCs w:val="21"/>
          <w:lang w:val="en-US" w:eastAsia="zh-CN" w:bidi="ar"/>
        </w:rPr>
        <w:t>9.3 重新试验</w:t>
      </w:r>
      <w:bookmarkEnd w:id="424"/>
      <w:bookmarkEnd w:id="425"/>
      <w:bookmarkEnd w:id="426"/>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如果工程或区段工程未能通过竣工试验，则承包人应根据第6.6款[缺陷和修补]修补缺陷。发包人或承包人可要求按相同的条件，重新进行未通过的试验以及相关工程或区段工程的竣工试验。该等重新进行的试验仍应适用本条对于竣工试验的规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27" w:name="_Toc54862262"/>
      <w:bookmarkStart w:id="428" w:name="_Ref532688221"/>
      <w:bookmarkStart w:id="429" w:name="_Ref532688226"/>
      <w:r>
        <w:rPr>
          <w:rFonts w:hint="eastAsia" w:ascii="宋体" w:hAnsi="宋体" w:eastAsia="宋体" w:cs="宋体"/>
          <w:kern w:val="2"/>
          <w:sz w:val="21"/>
          <w:szCs w:val="21"/>
          <w:lang w:val="en-US" w:eastAsia="zh-CN" w:bidi="ar"/>
        </w:rPr>
        <w:t>9.4 未能通过竣工试验</w:t>
      </w:r>
      <w:bookmarkEnd w:id="427"/>
      <w:bookmarkEnd w:id="428"/>
      <w:bookmarkEnd w:id="429"/>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9.4.1 因发包人原因导致竣工试验未能通过的，承包人进行竣工试验的费用由发包人承担，竣工日期相应顺延。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9.4.2 如果工程或区段工程未能通过根据第9.3款[重新试验]重新进行的竣工试验的，则：</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发包人有权要求承包人根据第6.6款[缺陷和修补]继续进行修补和改正，并根据第9.3款[重新试验]再次进行竣工试验；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30" w:name="_Ref4621461"/>
      <w:r>
        <w:rPr>
          <w:rFonts w:hint="eastAsia" w:ascii="宋体" w:hAnsi="宋体" w:eastAsia="宋体" w:cs="宋体"/>
          <w:kern w:val="2"/>
          <w:sz w:val="21"/>
          <w:szCs w:val="21"/>
          <w:lang w:val="en-US" w:eastAsia="zh-CN" w:bidi="ar"/>
        </w:rPr>
        <w:t>（3） 未能通过竣工试验，使工程或区段工程的任何主要部分丧失了生产、使用功能时，发包人有权指令承包人更换相关部分，承包人应承担因此增加的费用和误期损害赔偿责任，并赔偿发包人的相应损失</w:t>
      </w:r>
      <w:bookmarkEnd w:id="430"/>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16.1款[由发包人解除合同]的约定解除合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31" w:name="_Ref4618348"/>
      <w:bookmarkStart w:id="432" w:name="_Ref4618338"/>
      <w:bookmarkStart w:id="433" w:name="_Toc54862263"/>
      <w:bookmarkStart w:id="434" w:name="_Ref4624043"/>
      <w:r>
        <w:rPr>
          <w:rFonts w:hint="eastAsia" w:ascii="宋体" w:hAnsi="宋体" w:eastAsia="宋体" w:cs="宋体"/>
          <w:kern w:val="2"/>
          <w:sz w:val="21"/>
          <w:szCs w:val="21"/>
          <w:lang w:val="en-US" w:eastAsia="zh-CN" w:bidi="ar"/>
        </w:rPr>
        <w:t>第10条 验收和工程接收</w:t>
      </w:r>
      <w:bookmarkEnd w:id="431"/>
      <w:bookmarkEnd w:id="432"/>
      <w:bookmarkEnd w:id="433"/>
      <w:bookmarkEnd w:id="434"/>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35" w:name="_Ref532359143"/>
      <w:bookmarkStart w:id="436" w:name="_Ref532301199"/>
      <w:bookmarkStart w:id="437" w:name="_Ref532359152"/>
      <w:bookmarkStart w:id="438" w:name="_Ref532301202"/>
      <w:bookmarkStart w:id="439" w:name="_Ref532300804"/>
      <w:bookmarkStart w:id="440" w:name="_Toc54862264"/>
      <w:bookmarkStart w:id="441" w:name="_Ref532300801"/>
      <w:r>
        <w:rPr>
          <w:rFonts w:hint="eastAsia" w:ascii="宋体" w:hAnsi="宋体" w:eastAsia="宋体" w:cs="宋体"/>
          <w:kern w:val="2"/>
          <w:sz w:val="21"/>
          <w:szCs w:val="21"/>
          <w:lang w:val="en-US" w:eastAsia="zh-CN" w:bidi="ar"/>
        </w:rPr>
        <w:t>10.1 竣工验收</w:t>
      </w:r>
      <w:bookmarkEnd w:id="435"/>
      <w:bookmarkEnd w:id="436"/>
      <w:bookmarkEnd w:id="437"/>
      <w:bookmarkEnd w:id="438"/>
      <w:bookmarkEnd w:id="439"/>
      <w:bookmarkEnd w:id="440"/>
      <w:bookmarkEnd w:id="44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42" w:name="_Ref532628356"/>
      <w:r>
        <w:rPr>
          <w:rFonts w:hint="eastAsia" w:ascii="宋体" w:hAnsi="宋体" w:eastAsia="宋体" w:cs="宋体"/>
          <w:kern w:val="2"/>
          <w:sz w:val="21"/>
          <w:szCs w:val="21"/>
          <w:lang w:val="en-US" w:eastAsia="zh-CN" w:bidi="ar"/>
        </w:rPr>
        <w:t>10.1.1 竣工验收条件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工程具备以下条件的，承包人可以申请竣工验收：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除因第13条[变更与调整]导致的工程量删减和第14.5.3项[扫尾工作清单]列入缺陷责任期内完成的扫尾工程和缺陷修补工作外，合同范围内的全部单位/区段工程以及有关工作，包括合同要求的试验和竣工试验均已完成，并符合合同要求；</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已按合同约定编制了扫尾工作和缺陷修补工作清单以及相应实施计划；</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已按合同约定的内容和份数备齐竣工资料；</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合同约定要求在竣工验收前应完成的其他工作。</w:t>
      </w:r>
    </w:p>
    <w:bookmarkEnd w:id="442"/>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43" w:name="_Ref4429424"/>
      <w:bookmarkStart w:id="444" w:name="_Hlk51506601"/>
      <w:r>
        <w:rPr>
          <w:rFonts w:hint="eastAsia" w:ascii="宋体" w:hAnsi="宋体" w:eastAsia="宋体" w:cs="宋体"/>
          <w:kern w:val="2"/>
          <w:sz w:val="21"/>
          <w:szCs w:val="21"/>
          <w:lang w:val="en-US" w:eastAsia="zh-CN" w:bidi="ar"/>
        </w:rPr>
        <w:t>10.1.2 竣工验收程序</w:t>
      </w:r>
      <w:bookmarkEnd w:id="443"/>
    </w:p>
    <w:bookmarkEnd w:id="444"/>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除专用合同条件另有约定外，承包人申请竣工验收的，应当按照以下程序进行：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承包人向工程师报送竣工验收申请报告，工程师应在收到竣工验收申请报告后14天内完成审查并报送发包人。工程师审查后认为尚不具备竣工验收条件的，应在收到竣工验收申请报告后的14天内通知承包人，指出在颁发接收证书前承包人还需进行的工作内容。承包人完成工程师通知的全部工作内容后，应再次提交竣工验收申请报告，直至工程师同意为止。</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工程师同意承包人提交的竣工验收申请报告的，或工程师收到竣工验收申请报告后14天内不予答复的，视为发包人收到并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45" w:name="_Hlk51506640"/>
      <w:r>
        <w:rPr>
          <w:rFonts w:hint="eastAsia" w:ascii="宋体" w:hAnsi="宋体" w:eastAsia="宋体" w:cs="宋体"/>
          <w:kern w:val="2"/>
          <w:sz w:val="21"/>
          <w:szCs w:val="21"/>
          <w:lang w:val="en-US" w:eastAsia="zh-CN" w:bidi="ar"/>
        </w:rPr>
        <w:t>（4） 因发包人原因，未在工程师收到承包人竣工验收申请报告之日起42天内完成竣工验收的，以承包人提交竣工验收申请报告之日作为工程实际竣工日期。</w:t>
      </w:r>
    </w:p>
    <w:bookmarkEnd w:id="445"/>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工程未经竣工验收，发包人擅自使用的，以转移占有工程之日为实际竣工日期。</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除专用合同条件另有约定外，发包人不按照本项和第10.4款[接收证书]约定组织竣工验收、颁发工程接收证书的，每逾期一天，应以签约合同价为基数，按照贷款市场报价利率（LPR）支付违约金。</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46" w:name="_Ref532301210"/>
      <w:bookmarkStart w:id="447" w:name="_Ref532301213"/>
      <w:bookmarkStart w:id="448" w:name="_Toc54862265"/>
      <w:r>
        <w:rPr>
          <w:rFonts w:hint="eastAsia" w:ascii="宋体" w:hAnsi="宋体" w:eastAsia="宋体" w:cs="宋体"/>
          <w:kern w:val="2"/>
          <w:sz w:val="21"/>
          <w:szCs w:val="21"/>
          <w:lang w:val="en-US" w:eastAsia="zh-CN" w:bidi="ar"/>
        </w:rPr>
        <w:t>10.2 单位/区段工程的验收</w:t>
      </w:r>
      <w:bookmarkEnd w:id="446"/>
      <w:bookmarkEnd w:id="447"/>
      <w:bookmarkEnd w:id="448"/>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10.2.1 发包人根据项目进度计划安排，在全部工程竣工前需要使用已经竣工的单位/区段工程时，或承包人提出经发包人同意时，可进行单位/区段工程验收。验收的程序可参照第10.1款[竣工验收]的约定进行。验收合格后，由工程师向承包人出具经发包人签认的单位/区段工程验收证书。单位/区段工程的验收成果和结论作为全部工程竣工验收申请报告的附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10.2.2 发包人在全部工程竣工前，使用已接收的单位/区段工程导致承包人费用增加的，发包人应承担由此增加的费用和（或）工期延误，并支付承包人合理利润。</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49" w:name="_Toc54862266"/>
      <w:bookmarkStart w:id="450" w:name="_Ref4429473"/>
      <w:bookmarkStart w:id="451" w:name="_Ref532688354"/>
      <w:bookmarkStart w:id="452" w:name="_Ref532688351"/>
      <w:r>
        <w:rPr>
          <w:rFonts w:hint="eastAsia" w:ascii="宋体" w:hAnsi="宋体" w:eastAsia="宋体" w:cs="宋体"/>
          <w:kern w:val="2"/>
          <w:sz w:val="21"/>
          <w:szCs w:val="21"/>
          <w:lang w:val="en-US" w:eastAsia="zh-CN" w:bidi="ar"/>
        </w:rPr>
        <w:t>10.3 工程的接收</w:t>
      </w:r>
      <w:bookmarkEnd w:id="449"/>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10.3.1 根据工程项目的具体情况和特点，可按工程或单位/区段工程进行接收，并在专用合同条件约定接收的先后顺序、时间安排和其他要求。</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10.3.2 除按本条约定已经提交的资料外，接收工程时承包人需提交竣工验收资料的类别、内容、份数和提交时间，在专用合同条件中约定。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10.3.3 发包人无正当理由不接收工程的，发包人自应当接收工程之日起，承担工程照管、成品保护、保管等与工程有关的各项费用，合同当事人可以在专用合同条件中另行约定发包人逾期接收工程的违约责任。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10.3.4 承包人无正当理由不移交工程的，承包人应承担工程照管、成品保护、保管等与工程有关的各项费用，合同当事人可以在专用合同条件中另行约定承包人无正当理由不移交工程的违约责任。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53" w:name="_Toc54862267"/>
      <w:r>
        <w:rPr>
          <w:rFonts w:hint="eastAsia" w:ascii="宋体" w:hAnsi="宋体" w:eastAsia="宋体" w:cs="宋体"/>
          <w:kern w:val="2"/>
          <w:sz w:val="21"/>
          <w:szCs w:val="21"/>
          <w:lang w:val="en-US" w:eastAsia="zh-CN" w:bidi="ar"/>
        </w:rPr>
        <w:t>10.4 接收证书</w:t>
      </w:r>
      <w:bookmarkEnd w:id="450"/>
      <w:bookmarkEnd w:id="45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54" w:name="_Ref4429542"/>
      <w:r>
        <w:rPr>
          <w:rFonts w:hint="eastAsia" w:ascii="宋体" w:hAnsi="宋体" w:eastAsia="宋体" w:cs="宋体"/>
          <w:kern w:val="2"/>
          <w:sz w:val="21"/>
          <w:szCs w:val="21"/>
          <w:lang w:val="en-US" w:eastAsia="zh-CN" w:bidi="ar"/>
        </w:rPr>
        <w:t>10.4.1 除专用合同条件另有约定外，承包人应在竣工验收合格后向发包人提交第14.6款[质量保证金]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bookmarkEnd w:id="454"/>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10.4.2 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10.4.3 竣工验收合格而发包人无正当理由逾期不颁发工程接收证书的，自验收合格后第15天起视为已颁发工程接收证书。</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10.4.4 工程未经验收或验收不合格，发包人擅自使用的，应在转移占有工程后7天内向承包人颁发工程接收证书；发包人无正当理由逾期不颁发工程接收证书的，自转移占有后第15天起视为已颁发工程接收证书。</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10.4.5 存在扫尾工作的，工程接收证书中应当将第14.5.3项[扫尾工作清单]中约定的扫尾工作清单作为工程接收证书附件。</w:t>
      </w:r>
    </w:p>
    <w:bookmarkEnd w:id="451"/>
    <w:bookmarkEnd w:id="452"/>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55" w:name="_Toc54862268"/>
      <w:bookmarkStart w:id="456" w:name="_Ref4429932"/>
      <w:bookmarkStart w:id="457" w:name="_Ref4429935"/>
      <w:r>
        <w:rPr>
          <w:rFonts w:hint="eastAsia" w:ascii="宋体" w:hAnsi="宋体" w:eastAsia="宋体" w:cs="宋体"/>
          <w:kern w:val="2"/>
          <w:sz w:val="21"/>
          <w:szCs w:val="21"/>
          <w:lang w:val="en-US" w:eastAsia="zh-CN" w:bidi="ar"/>
        </w:rPr>
        <w:t>10.5 竣工退场</w:t>
      </w:r>
      <w:bookmarkEnd w:id="455"/>
      <w:bookmarkEnd w:id="456"/>
      <w:bookmarkEnd w:id="457"/>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58" w:name="_Ref4429943"/>
      <w:r>
        <w:rPr>
          <w:rFonts w:hint="eastAsia" w:ascii="宋体" w:hAnsi="宋体" w:eastAsia="宋体" w:cs="宋体"/>
          <w:kern w:val="2"/>
          <w:sz w:val="21"/>
          <w:szCs w:val="21"/>
          <w:lang w:val="en-US" w:eastAsia="zh-CN" w:bidi="ar"/>
        </w:rPr>
        <w:t>10.5.1 竣工退场</w:t>
      </w:r>
      <w:bookmarkEnd w:id="458"/>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颁发工程接收证书后，承包人应对施工现场进行清理，并撤离相关人员，使得施工现场处于以下状态，直至工程师检验合格为止：</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施工现场内残留的垃圾已全部清除出场；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临时工程已拆除，场地已按合同约定进行清理、平整或复原；</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按合同约定应撤离的人员、承包人提供的施工设备和剩余的材料，包括废弃的施工设备和材料，已按计划撤离施工现场；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施工现场周边及其附近道路、河道的施工堆积物，已全部清理；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施工现场其他竣工退场工作已全部完成。</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10.5.2 地表还原</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承包人应按合同约定和工程师的要求恢复临时占地及清理场地，否则发包人有权委托其他人恢复或清理，所发生的费用由承包人承担。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59" w:name="_Ref20159437"/>
      <w:r>
        <w:rPr>
          <w:rFonts w:hint="eastAsia" w:ascii="宋体" w:hAnsi="宋体" w:eastAsia="宋体" w:cs="宋体"/>
          <w:kern w:val="2"/>
          <w:sz w:val="21"/>
          <w:szCs w:val="21"/>
          <w:lang w:val="en-US" w:eastAsia="zh-CN" w:bidi="ar"/>
        </w:rPr>
        <w:t>10.5.3 人员撤离</w:t>
      </w:r>
      <w:bookmarkEnd w:id="459"/>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bookmarkEnd w:id="34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60" w:name="_Ref531955009"/>
      <w:bookmarkStart w:id="461" w:name="_Toc54862269"/>
      <w:bookmarkStart w:id="462" w:name="_Ref4796906"/>
      <w:bookmarkStart w:id="463" w:name="_Ref4796909"/>
      <w:r>
        <w:rPr>
          <w:rFonts w:hint="eastAsia" w:ascii="宋体" w:hAnsi="宋体" w:eastAsia="宋体" w:cs="宋体"/>
          <w:kern w:val="2"/>
          <w:sz w:val="21"/>
          <w:szCs w:val="21"/>
          <w:lang w:val="en-US" w:eastAsia="zh-CN" w:bidi="ar"/>
        </w:rPr>
        <w:t>第11条 缺陷责任与保修</w:t>
      </w:r>
      <w:bookmarkEnd w:id="460"/>
      <w:bookmarkEnd w:id="461"/>
      <w:bookmarkEnd w:id="462"/>
      <w:bookmarkEnd w:id="463"/>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64" w:name="_Toc54862270"/>
      <w:bookmarkStart w:id="465" w:name="_Ref531955248"/>
      <w:bookmarkStart w:id="466" w:name="_Ref531955245"/>
      <w:bookmarkStart w:id="467" w:name="_Ref532362928"/>
      <w:bookmarkStart w:id="468" w:name="_Toc296503147"/>
      <w:bookmarkStart w:id="469" w:name="_Toc296346648"/>
      <w:bookmarkStart w:id="470" w:name="_Toc337558841"/>
      <w:r>
        <w:rPr>
          <w:rFonts w:hint="eastAsia" w:ascii="宋体" w:hAnsi="宋体" w:eastAsia="宋体" w:cs="宋体"/>
          <w:kern w:val="2"/>
          <w:sz w:val="21"/>
          <w:szCs w:val="21"/>
          <w:lang w:val="en-US" w:eastAsia="zh-CN" w:bidi="ar"/>
        </w:rPr>
        <w:t>11.1 工程保修的原则</w:t>
      </w:r>
      <w:bookmarkEnd w:id="464"/>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在工程移交发包人后，因承包人原因产生的质量缺陷，承包人应承担质量缺陷责任和保修义务。缺陷责任期届满，承包人仍应按合同约定的工程各部位保修年限承担保修义务。</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71" w:name="_Ref4430062"/>
      <w:bookmarkStart w:id="472" w:name="_Toc54862271"/>
      <w:r>
        <w:rPr>
          <w:rFonts w:hint="eastAsia" w:ascii="宋体" w:hAnsi="宋体" w:eastAsia="宋体" w:cs="宋体"/>
          <w:kern w:val="2"/>
          <w:sz w:val="21"/>
          <w:szCs w:val="21"/>
          <w:lang w:val="en-US" w:eastAsia="zh-CN" w:bidi="ar"/>
        </w:rPr>
        <w:t>11.2 缺陷责任</w:t>
      </w:r>
      <w:bookmarkEnd w:id="465"/>
      <w:bookmarkEnd w:id="466"/>
      <w:r>
        <w:rPr>
          <w:rFonts w:hint="eastAsia" w:ascii="宋体" w:hAnsi="宋体" w:eastAsia="宋体" w:cs="宋体"/>
          <w:kern w:val="2"/>
          <w:sz w:val="21"/>
          <w:szCs w:val="21"/>
          <w:lang w:val="en-US" w:eastAsia="zh-CN" w:bidi="ar"/>
        </w:rPr>
        <w:t>期</w:t>
      </w:r>
      <w:bookmarkEnd w:id="467"/>
      <w:bookmarkEnd w:id="471"/>
      <w:bookmarkEnd w:id="472"/>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缺陷责任期原则上从工程竣工验收合格之日起计算，合同当事人应在专用合同条件约定缺陷责任期的具体期限，但该期限最长不超过24个月。</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单位/区段工程先于全部工程进行验收，经验收合格并交付使用的，该单位/区段工程缺陷责任期自单位/区段工程验收合格之日起算。因发包人原因导致工程未在合同约定期限进行验收，但工程经验收合格的，以承包人提交竣工验收报告之日起算；因发包人原因导致工程未能进行竣工验收的，在承包人提交竣工验收报告90天后，工程自动进入缺陷责任期；发包人未经竣工验收擅自使用工程的，缺陷责任期自工程转移占有之日起开始计算。</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24个月。</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73" w:name="_Ref532662491"/>
      <w:bookmarkStart w:id="474" w:name="_Ref532662486"/>
      <w:bookmarkStart w:id="475" w:name="_Toc54862272"/>
      <w:r>
        <w:rPr>
          <w:rFonts w:hint="eastAsia" w:ascii="宋体" w:hAnsi="宋体" w:eastAsia="宋体" w:cs="宋体"/>
          <w:kern w:val="2"/>
          <w:sz w:val="21"/>
          <w:szCs w:val="21"/>
          <w:lang w:val="en-US" w:eastAsia="zh-CN" w:bidi="ar"/>
        </w:rPr>
        <w:t>11.3 缺陷调查</w:t>
      </w:r>
      <w:bookmarkEnd w:id="473"/>
      <w:bookmarkEnd w:id="474"/>
      <w:bookmarkEnd w:id="475"/>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11.3.1 承包人缺陷调查</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11.3.2 缺陷责任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还存在质量缺陷的，承包人应负责修复，直至检验合格为止。</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11.3.3 修复费用</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发包人和承包人应共同查清缺陷或损坏的原因。经查明属承包人原因造成的，应由承包人承担修复的费用。经查验非承包人原因造成的，发包人应承担修复的费用，并支付承包人合理利润。</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76" w:name="_Ref531955041"/>
      <w:r>
        <w:rPr>
          <w:rFonts w:hint="eastAsia" w:ascii="宋体" w:hAnsi="宋体" w:eastAsia="宋体" w:cs="宋体"/>
          <w:kern w:val="2"/>
          <w:sz w:val="21"/>
          <w:szCs w:val="21"/>
          <w:lang w:val="en-US" w:eastAsia="zh-CN" w:bidi="ar"/>
        </w:rPr>
        <w:t>11.3.4 修复通知</w:t>
      </w:r>
      <w:bookmarkEnd w:id="476"/>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在缺陷责任期内，发包人在使用过程中，发现已接收的工程存在缺陷或损坏的，应书面通知承包人予以修复，但情况紧急必须立即修复缺陷或损坏的，发包人可以口头通知承包人并在口头通知后48小时内书面确认，承包人应在专用合同条件约定的合理期限内到达工程现场并修复缺陷或损坏。</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11.3.5 在现场外修复</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77" w:name="_Ref4534291"/>
      <w:bookmarkStart w:id="478" w:name="_Hlk51506786"/>
      <w:r>
        <w:rPr>
          <w:rFonts w:hint="eastAsia" w:ascii="宋体" w:hAnsi="宋体" w:eastAsia="宋体" w:cs="宋体"/>
          <w:kern w:val="2"/>
          <w:sz w:val="21"/>
          <w:szCs w:val="21"/>
          <w:lang w:val="en-US" w:eastAsia="zh-CN" w:bidi="ar"/>
        </w:rPr>
        <w:t>11.3.6 未能修复</w:t>
      </w:r>
      <w:bookmarkEnd w:id="477"/>
    </w:p>
    <w:bookmarkEnd w:id="478"/>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如果工程或工程设备的缺陷或损害使发包人实质上失去了工程的整体功能，发包人有权向承包人追回已支付的工程款项，并要求其赔偿发包人相应损失。</w:t>
      </w:r>
    </w:p>
    <w:bookmarkEnd w:id="468"/>
    <w:bookmarkEnd w:id="469"/>
    <w:bookmarkEnd w:id="470"/>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79" w:name="_Toc54862273"/>
      <w:bookmarkStart w:id="480" w:name="_Ref532662552"/>
      <w:bookmarkStart w:id="481" w:name="_Ref532662554"/>
      <w:r>
        <w:rPr>
          <w:rFonts w:hint="eastAsia" w:ascii="宋体" w:hAnsi="宋体" w:eastAsia="宋体" w:cs="宋体"/>
          <w:kern w:val="2"/>
          <w:sz w:val="21"/>
          <w:szCs w:val="21"/>
          <w:lang w:val="en-US" w:eastAsia="zh-CN" w:bidi="ar"/>
        </w:rPr>
        <w:t>11.4 缺陷修复后的进一步试验</w:t>
      </w:r>
      <w:bookmarkEnd w:id="479"/>
      <w:bookmarkEnd w:id="480"/>
      <w:bookmarkEnd w:id="48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任何一项缺陷修补后的7天内，承包人应向发包人发出通知，告知已修补的情况。如根据第9条[竣工试验]或第12条[竣工后试验]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修复的部分符合合同要求。</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所有的重复试验应按照适用于先前试验的条款进行，但应由责任方承担修补工作的成本和重新试验的风险和费用。</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82" w:name="_Toc54862274"/>
      <w:r>
        <w:rPr>
          <w:rFonts w:hint="eastAsia" w:ascii="宋体" w:hAnsi="宋体" w:eastAsia="宋体" w:cs="宋体"/>
          <w:kern w:val="2"/>
          <w:sz w:val="21"/>
          <w:szCs w:val="21"/>
          <w:lang w:val="en-US" w:eastAsia="zh-CN" w:bidi="ar"/>
        </w:rPr>
        <w:t>11.5 承包人出入权</w:t>
      </w:r>
      <w:bookmarkEnd w:id="482"/>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在缺陷责任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安保和保密等规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83" w:name="_Ref4430223"/>
      <w:bookmarkStart w:id="484" w:name="_Toc54862275"/>
      <w:bookmarkStart w:id="485" w:name="_Ref4430229"/>
      <w:r>
        <w:rPr>
          <w:rFonts w:hint="eastAsia" w:ascii="宋体" w:hAnsi="宋体" w:eastAsia="宋体" w:cs="宋体"/>
          <w:kern w:val="2"/>
          <w:sz w:val="21"/>
          <w:szCs w:val="21"/>
          <w:lang w:val="en-US" w:eastAsia="zh-CN" w:bidi="ar"/>
        </w:rPr>
        <w:t>11.6 缺陷责任期终止证书</w:t>
      </w:r>
      <w:bookmarkEnd w:id="483"/>
      <w:bookmarkEnd w:id="484"/>
      <w:bookmarkEnd w:id="485"/>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w:t>
      </w:r>
      <w:bookmarkStart w:id="486" w:name="_Hlk4686672"/>
      <w:r>
        <w:rPr>
          <w:rFonts w:hint="eastAsia" w:ascii="宋体" w:hAnsi="宋体" w:eastAsia="宋体" w:cs="宋体"/>
          <w:kern w:val="2"/>
          <w:sz w:val="21"/>
          <w:szCs w:val="21"/>
          <w:lang w:val="en-US" w:eastAsia="zh-CN" w:bidi="ar"/>
        </w:rPr>
        <w:t>承包人应于缺陷责任期届满前7天内向发包人发出缺陷责任期即将届满通知，发包人应在收到通知后7天内核实承包人是否履行缺陷修复义务，承包人未能履行缺陷修复义务的，发包人有权扣除相应金额的维修费用。发包人应在缺陷责任期届满之日，向承包人颁发缺陷责任期终止证书，并按第14.6.3项[质量保证金的返还]返还质量保证金。</w:t>
      </w:r>
      <w:bookmarkEnd w:id="486"/>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如根据第10.5.3项[人员撤离]承包人在施工现场还留有人员、施工设备和临时工程的，承包人应当在收到缺陷责任期终止证书后28天内，将上述人员、施工设备和临时工程撤离施工现场。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87" w:name="_Toc54862276"/>
      <w:bookmarkStart w:id="488" w:name="_Ref4430272"/>
      <w:r>
        <w:rPr>
          <w:rFonts w:hint="eastAsia" w:ascii="宋体" w:hAnsi="宋体" w:eastAsia="宋体" w:cs="宋体"/>
          <w:kern w:val="2"/>
          <w:sz w:val="21"/>
          <w:szCs w:val="21"/>
          <w:lang w:val="en-US" w:eastAsia="zh-CN" w:bidi="ar"/>
        </w:rPr>
        <w:t>11.7 保修责任</w:t>
      </w:r>
      <w:bookmarkEnd w:id="487"/>
      <w:bookmarkEnd w:id="488"/>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因承包人原因导致的质量缺陷责任，由合同当事人根据有关法律规定，在专用合同条件和工程质量保修书中约定工程质量保修范围、期限和责任。</w:t>
      </w:r>
      <w:bookmarkEnd w:id="335"/>
      <w:bookmarkStart w:id="489" w:name="_Ref531957860"/>
      <w:bookmarkStart w:id="490" w:name="_Ref531958289"/>
    </w:p>
    <w:bookmarkEnd w:id="489"/>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91" w:name="_Ref4621065"/>
      <w:bookmarkStart w:id="492" w:name="_Ref4621057"/>
      <w:bookmarkStart w:id="493" w:name="_Toc54862277"/>
      <w:bookmarkStart w:id="494" w:name="_Ref4796958"/>
      <w:bookmarkStart w:id="495" w:name="_Ref4796955"/>
      <w:r>
        <w:rPr>
          <w:rFonts w:hint="eastAsia" w:ascii="宋体" w:hAnsi="宋体" w:eastAsia="宋体" w:cs="宋体"/>
          <w:kern w:val="2"/>
          <w:sz w:val="21"/>
          <w:szCs w:val="21"/>
          <w:lang w:val="en-US" w:eastAsia="zh-CN" w:bidi="ar"/>
        </w:rPr>
        <w:t>第12条 竣工后试验</w:t>
      </w:r>
      <w:bookmarkEnd w:id="491"/>
      <w:bookmarkEnd w:id="492"/>
      <w:bookmarkEnd w:id="49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本合同工程包含竣工后试验的，遵守本条约定。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496" w:name="_Ref531954604"/>
      <w:bookmarkStart w:id="497" w:name="_Ref531954601"/>
      <w:bookmarkStart w:id="498" w:name="_Ref531954694"/>
      <w:bookmarkStart w:id="499" w:name="_Toc54862278"/>
      <w:bookmarkStart w:id="500" w:name="_Hlk522259976"/>
      <w:r>
        <w:rPr>
          <w:rFonts w:hint="eastAsia" w:ascii="宋体" w:hAnsi="宋体" w:eastAsia="宋体" w:cs="宋体"/>
          <w:kern w:val="2"/>
          <w:sz w:val="21"/>
          <w:szCs w:val="21"/>
          <w:lang w:val="en-US" w:eastAsia="zh-CN" w:bidi="ar"/>
        </w:rPr>
        <w:t>12.1 竣工后试验</w:t>
      </w:r>
      <w:bookmarkEnd w:id="496"/>
      <w:bookmarkEnd w:id="497"/>
      <w:r>
        <w:rPr>
          <w:rFonts w:hint="eastAsia" w:ascii="宋体" w:hAnsi="宋体" w:eastAsia="宋体" w:cs="宋体"/>
          <w:kern w:val="2"/>
          <w:sz w:val="21"/>
          <w:szCs w:val="21"/>
          <w:lang w:val="en-US" w:eastAsia="zh-CN" w:bidi="ar"/>
        </w:rPr>
        <w:t>的程序</w:t>
      </w:r>
      <w:bookmarkEnd w:id="498"/>
      <w:bookmarkEnd w:id="499"/>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01" w:name="_Ref11920184"/>
      <w:r>
        <w:rPr>
          <w:rFonts w:hint="eastAsia" w:ascii="宋体" w:hAnsi="宋体" w:eastAsia="宋体" w:cs="宋体"/>
          <w:kern w:val="2"/>
          <w:sz w:val="21"/>
          <w:szCs w:val="21"/>
          <w:lang w:val="en-US" w:eastAsia="zh-CN" w:bidi="ar"/>
        </w:rPr>
        <w:t>12.1.1 工程或区段工程被发包人接收后，在合理可行的情况下应根据合同约定尽早进行竣工后试验。</w:t>
      </w:r>
      <w:bookmarkEnd w:id="50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12.1.2 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02" w:name="_Ref11920162"/>
      <w:r>
        <w:rPr>
          <w:rFonts w:hint="eastAsia" w:ascii="宋体" w:hAnsi="宋体" w:eastAsia="宋体" w:cs="宋体"/>
          <w:kern w:val="2"/>
          <w:sz w:val="21"/>
          <w:szCs w:val="21"/>
          <w:lang w:val="en-US" w:eastAsia="zh-CN" w:bidi="ar"/>
        </w:rPr>
        <w:t>12.1.3 除《发包人要求》另有约定外，发包人应在合理可行的情况下尽快进行每项竣工后试验，并至少提前21天将该项竣工后试验的内容、地点和时间，以及显示其他竣工后试验拟开展时间的竣工后试验计划通知承包人。</w:t>
      </w:r>
      <w:bookmarkEnd w:id="502"/>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03" w:name="_Ref11920146"/>
      <w:r>
        <w:rPr>
          <w:rFonts w:hint="eastAsia" w:ascii="宋体" w:hAnsi="宋体" w:eastAsia="宋体" w:cs="宋体"/>
          <w:kern w:val="2"/>
          <w:sz w:val="21"/>
          <w:szCs w:val="21"/>
          <w:lang w:val="en-US" w:eastAsia="zh-CN" w:bidi="ar"/>
        </w:rPr>
        <w:t>12.1.4 发包人应根据《发包人要求》、承包人按照第5.5款</w:t>
      </w:r>
      <w:bookmarkStart w:id="504" w:name="_Hlk18943978"/>
      <w:r>
        <w:rPr>
          <w:rFonts w:hint="eastAsia" w:ascii="宋体" w:hAnsi="宋体" w:eastAsia="宋体" w:cs="宋体"/>
          <w:kern w:val="2"/>
          <w:sz w:val="21"/>
          <w:szCs w:val="21"/>
          <w:lang w:val="en-US" w:eastAsia="zh-CN" w:bidi="ar"/>
        </w:rPr>
        <w:t>[操作和维修手册]</w:t>
      </w:r>
      <w:bookmarkEnd w:id="504"/>
      <w:r>
        <w:rPr>
          <w:rFonts w:hint="eastAsia" w:ascii="宋体" w:hAnsi="宋体" w:eastAsia="宋体" w:cs="宋体"/>
          <w:kern w:val="2"/>
          <w:sz w:val="21"/>
          <w:szCs w:val="21"/>
          <w:lang w:val="en-US" w:eastAsia="zh-CN" w:bidi="ar"/>
        </w:rPr>
        <w:t>提交的文件，以及承包人被要求提供的指导进行竣工后试验。如承包人未在发包人通知的时间和地点参加竣工后试验，发包人可自行进行，该试验应被视为是承包人在场的情况下进行的，且承包人应视为认可试验数据。</w:t>
      </w:r>
      <w:bookmarkEnd w:id="50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12.1.5 竣工后试验的结果应由双方进行整理和评价，并应适当考虑发包人对工程或其任何部分的使用，对工程或区段工程的性能、特性和试验结果产生的影响。</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05" w:name="_Ref531954785"/>
      <w:bookmarkStart w:id="506" w:name="_Toc54862279"/>
      <w:bookmarkStart w:id="507" w:name="_Ref531954781"/>
      <w:r>
        <w:rPr>
          <w:rFonts w:hint="eastAsia" w:ascii="宋体" w:hAnsi="宋体" w:eastAsia="宋体" w:cs="宋体"/>
          <w:kern w:val="2"/>
          <w:sz w:val="21"/>
          <w:szCs w:val="21"/>
          <w:lang w:val="en-US" w:eastAsia="zh-CN" w:bidi="ar"/>
        </w:rPr>
        <w:t>12.2 延误的试验</w:t>
      </w:r>
      <w:bookmarkEnd w:id="505"/>
      <w:bookmarkEnd w:id="506"/>
      <w:bookmarkEnd w:id="507"/>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12.2.1 如果竣工后试验因发包人原因被延误的，发包人应承担承包人由此增加的费用并支付承包人合理利润。</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12.2.2 如果因承包人以外的原因，导致竣工后试验未能在缺陷责任期或双方另行同意的其他期限内完成，则相关工程或区段工程应视为已通过该竣工后试验。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08" w:name="_Toc54862280"/>
      <w:r>
        <w:rPr>
          <w:rFonts w:hint="eastAsia" w:ascii="宋体" w:hAnsi="宋体" w:eastAsia="宋体" w:cs="宋体"/>
          <w:kern w:val="2"/>
          <w:sz w:val="21"/>
          <w:szCs w:val="21"/>
          <w:lang w:val="en-US" w:eastAsia="zh-CN" w:bidi="ar"/>
        </w:rPr>
        <w:t>12.3 重新试验</w:t>
      </w:r>
      <w:bookmarkEnd w:id="508"/>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如工程或区段工程未能通过竣工后试验，则承包人应根据第11.3款[缺陷调查]的规定修补缺陷，以达到合同约定的要求；并按照第11.4款[缺陷修复后的进一步试验]重新进行竣工后试验以及承担风险和费用。如未通过试验和重新试验是承包人原因造成的，则承包人还应承担发包人因此增加的费用。</w:t>
      </w:r>
    </w:p>
    <w:bookmarkEnd w:id="500"/>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09" w:name="_Toc54862281"/>
      <w:bookmarkStart w:id="510" w:name="_Ref531954819"/>
      <w:bookmarkStart w:id="511" w:name="_Ref531954811"/>
      <w:r>
        <w:rPr>
          <w:rFonts w:hint="eastAsia" w:ascii="宋体" w:hAnsi="宋体" w:eastAsia="宋体" w:cs="宋体"/>
          <w:kern w:val="2"/>
          <w:sz w:val="21"/>
          <w:szCs w:val="21"/>
          <w:lang w:val="en-US" w:eastAsia="zh-CN" w:bidi="ar"/>
        </w:rPr>
        <w:t>12.4 未能通过竣工后试验</w:t>
      </w:r>
      <w:bookmarkEnd w:id="509"/>
      <w:bookmarkEnd w:id="510"/>
      <w:bookmarkEnd w:id="51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12" w:name="_Ref531954829"/>
      <w:r>
        <w:rPr>
          <w:rFonts w:hint="eastAsia" w:ascii="宋体" w:hAnsi="宋体" w:eastAsia="宋体" w:cs="宋体"/>
          <w:kern w:val="2"/>
          <w:sz w:val="21"/>
          <w:szCs w:val="21"/>
          <w:lang w:val="en-US" w:eastAsia="zh-CN" w:bidi="ar"/>
        </w:rPr>
        <w:t>12.4.1 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bookmarkEnd w:id="512"/>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12.4.2 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12.4.3 发包人无故拖延给予承包人进行调查、调整或修补所需的进入工程或区段工程的许可，并造成承包人费用增加的，应承担由此增加的费用并支付承包人合理利润。</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13" w:name="_Toc54862282"/>
      <w:bookmarkStart w:id="514" w:name="_Ref4415801"/>
      <w:r>
        <w:rPr>
          <w:rFonts w:hint="eastAsia" w:ascii="宋体" w:hAnsi="宋体" w:eastAsia="宋体" w:cs="宋体"/>
          <w:kern w:val="2"/>
          <w:sz w:val="21"/>
          <w:szCs w:val="21"/>
          <w:lang w:val="en-US" w:eastAsia="zh-CN" w:bidi="ar"/>
        </w:rPr>
        <w:t>第13条 变更与调整</w:t>
      </w:r>
      <w:bookmarkEnd w:id="513"/>
      <w:bookmarkEnd w:id="514"/>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15" w:name="_Ref532677087"/>
      <w:bookmarkStart w:id="516" w:name="_Ref532670395"/>
      <w:bookmarkStart w:id="517" w:name="_Toc54862283"/>
      <w:bookmarkStart w:id="518" w:name="_Ref532670393"/>
      <w:bookmarkStart w:id="519" w:name="_Ref532677084"/>
      <w:bookmarkStart w:id="520" w:name="_Ref532668569"/>
      <w:bookmarkStart w:id="521" w:name="_Ref532668573"/>
      <w:r>
        <w:rPr>
          <w:rFonts w:hint="eastAsia" w:ascii="宋体" w:hAnsi="宋体" w:eastAsia="宋体" w:cs="宋体"/>
          <w:kern w:val="2"/>
          <w:sz w:val="21"/>
          <w:szCs w:val="21"/>
          <w:lang w:val="en-US" w:eastAsia="zh-CN" w:bidi="ar"/>
        </w:rPr>
        <w:t>13.1 发包人变更权</w:t>
      </w:r>
      <w:bookmarkEnd w:id="515"/>
      <w:bookmarkEnd w:id="516"/>
      <w:bookmarkEnd w:id="517"/>
      <w:bookmarkEnd w:id="518"/>
      <w:bookmarkEnd w:id="519"/>
      <w:bookmarkEnd w:id="520"/>
      <w:bookmarkEnd w:id="521"/>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22" w:name="_Ref4534979"/>
      <w:r>
        <w:rPr>
          <w:rFonts w:hint="eastAsia" w:ascii="宋体" w:hAnsi="宋体" w:eastAsia="宋体" w:cs="宋体"/>
          <w:kern w:val="2"/>
          <w:sz w:val="21"/>
          <w:szCs w:val="21"/>
          <w:lang w:val="en-US" w:eastAsia="zh-CN" w:bidi="ar"/>
        </w:rPr>
        <w:t>13.1.1 变更指示应经发包人同意，并由工程师发出经发包人签认的变更指示。除第11.3.6项[未能修复]约定的情况外，变更不应包括准备将任何工作删减并交由他人或发包人自行实施的情况。承包人收到变更指示后，方可实施变更。未经许可，承包人不得擅自对工程的任何部分进行变更。</w:t>
      </w:r>
      <w:bookmarkEnd w:id="522"/>
      <w:r>
        <w:rPr>
          <w:rFonts w:hint="eastAsia" w:ascii="宋体" w:hAnsi="宋体" w:eastAsia="宋体" w:cs="宋体"/>
          <w:kern w:val="2"/>
          <w:sz w:val="21"/>
          <w:szCs w:val="21"/>
          <w:lang w:val="en-US" w:eastAsia="zh-CN" w:bidi="ar"/>
        </w:rPr>
        <w:t>发包人与承包人对某项指示或批准是否构成变更产生争议的，按第20条[争议解决]处理。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13.1.2 承包人应按照变更指示执行，除非承包人及时向工程师发出通知，说明该项变更指示将降低工程的安全性、稳定性或适用性；涉及的工作内容和范围不可预见；所涉设备难以采购；导致承包人无法执行第7.5款[现场劳动用工]、第7.6款[安全文明施工]、第7.7款[职业健康]或第7.8款[环境保护]内容；将造成工期延误；与第4.1款[承包人的一般义务]相冲突等无法执行的理由。工程师接到承包人的通知后，应作出经发包人签认的取消、确认或改变原指示的书面回复。</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23" w:name="_Ref531955587"/>
      <w:bookmarkStart w:id="524" w:name="_Ref531955590"/>
      <w:bookmarkStart w:id="525" w:name="_Ref4623207"/>
      <w:bookmarkStart w:id="526" w:name="_Toc54862284"/>
      <w:r>
        <w:rPr>
          <w:rFonts w:hint="eastAsia" w:ascii="宋体" w:hAnsi="宋体" w:eastAsia="宋体" w:cs="宋体"/>
          <w:kern w:val="2"/>
          <w:sz w:val="21"/>
          <w:szCs w:val="21"/>
          <w:lang w:val="en-US" w:eastAsia="zh-CN" w:bidi="ar"/>
        </w:rPr>
        <w:t>13.2 承</w:t>
      </w:r>
      <w:bookmarkEnd w:id="523"/>
      <w:bookmarkEnd w:id="524"/>
      <w:r>
        <w:rPr>
          <w:rFonts w:hint="eastAsia" w:ascii="宋体" w:hAnsi="宋体" w:eastAsia="宋体" w:cs="宋体"/>
          <w:kern w:val="2"/>
          <w:sz w:val="21"/>
          <w:szCs w:val="21"/>
          <w:lang w:val="en-US" w:eastAsia="zh-CN" w:bidi="ar"/>
        </w:rPr>
        <w:t>包人的合理化建议</w:t>
      </w:r>
      <w:bookmarkEnd w:id="525"/>
      <w:bookmarkEnd w:id="526"/>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13.2.1 承包人提出合理化建议的，应向工程师提交合理化建议说明，说明建议的内容、理由以及实施该建议对合同价格和工期的影响。</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27" w:name="_Ref4681686"/>
      <w:r>
        <w:rPr>
          <w:rFonts w:hint="eastAsia" w:ascii="宋体" w:hAnsi="宋体" w:eastAsia="宋体" w:cs="宋体"/>
          <w:kern w:val="2"/>
          <w:sz w:val="21"/>
          <w:szCs w:val="21"/>
          <w:lang w:val="en-US" w:eastAsia="zh-CN" w:bidi="ar"/>
        </w:rPr>
        <w:t>13.2.2 除专用合同条件另有约定外，</w:t>
      </w:r>
      <w:bookmarkStart w:id="528" w:name="_Hlk4682273"/>
      <w:r>
        <w:rPr>
          <w:rFonts w:hint="eastAsia" w:ascii="宋体" w:hAnsi="宋体" w:eastAsia="宋体" w:cs="宋体"/>
          <w:kern w:val="2"/>
          <w:sz w:val="21"/>
          <w:szCs w:val="21"/>
          <w:lang w:val="en-US" w:eastAsia="zh-CN" w:bidi="ar"/>
        </w:rPr>
        <w:t>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13.3.3项[变更估价]约定执行。发包人不同意变更的，工程师应书面通知承包人</w:t>
      </w:r>
      <w:bookmarkEnd w:id="527"/>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13.2.3 合理化建议降低了合同价格、缩短了工期或者提高了工程经济效益的，双方可以按照专用合同条件的约定进行利益分享。</w:t>
      </w:r>
    </w:p>
    <w:bookmarkEnd w:id="528"/>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29" w:name="_Ref532671484"/>
      <w:bookmarkStart w:id="530" w:name="_Ref532671480"/>
      <w:bookmarkStart w:id="531" w:name="_Ref532669305"/>
      <w:bookmarkStart w:id="532" w:name="_Ref532673541"/>
      <w:bookmarkStart w:id="533" w:name="_Ref532673538"/>
      <w:bookmarkStart w:id="534" w:name="_Toc54862285"/>
      <w:bookmarkStart w:id="535" w:name="_Ref532669302"/>
      <w:r>
        <w:rPr>
          <w:rFonts w:hint="eastAsia" w:ascii="宋体" w:hAnsi="宋体" w:eastAsia="宋体" w:cs="宋体"/>
          <w:kern w:val="2"/>
          <w:sz w:val="21"/>
          <w:szCs w:val="21"/>
          <w:lang w:val="en-US" w:eastAsia="zh-CN" w:bidi="ar"/>
        </w:rPr>
        <w:t>13.3 变更程序</w:t>
      </w:r>
      <w:bookmarkEnd w:id="529"/>
      <w:bookmarkEnd w:id="530"/>
      <w:bookmarkEnd w:id="531"/>
      <w:bookmarkEnd w:id="532"/>
      <w:bookmarkEnd w:id="533"/>
      <w:bookmarkEnd w:id="534"/>
      <w:bookmarkEnd w:id="535"/>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36" w:name="_Ref4534600"/>
      <w:r>
        <w:rPr>
          <w:rFonts w:hint="eastAsia" w:ascii="宋体" w:hAnsi="宋体" w:eastAsia="宋体" w:cs="宋体"/>
          <w:kern w:val="2"/>
          <w:sz w:val="21"/>
          <w:szCs w:val="21"/>
          <w:lang w:val="en-US" w:eastAsia="zh-CN" w:bidi="ar"/>
        </w:rPr>
        <w:t>13.3.1 发包人提出变更</w:t>
      </w:r>
      <w:bookmarkEnd w:id="536"/>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发包人提出变更的，应通过工程师向承包人发出书面形式的变更指示，变更指示应说明计划变更的工程范围和变更的内容。</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37" w:name="_Ref4534617"/>
      <w:r>
        <w:rPr>
          <w:rFonts w:hint="eastAsia" w:ascii="宋体" w:hAnsi="宋体" w:eastAsia="宋体" w:cs="宋体"/>
          <w:kern w:val="2"/>
          <w:sz w:val="21"/>
          <w:szCs w:val="21"/>
          <w:lang w:val="en-US" w:eastAsia="zh-CN" w:bidi="ar"/>
        </w:rPr>
        <w:t>13.3.2 变更执行</w:t>
      </w:r>
      <w:bookmarkEnd w:id="537"/>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13.3.3项[变更估价]约定确定变更估价。</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38" w:name="_Ref3835481"/>
      <w:r>
        <w:rPr>
          <w:rFonts w:hint="eastAsia" w:ascii="宋体" w:hAnsi="宋体" w:eastAsia="宋体" w:cs="宋体"/>
          <w:kern w:val="2"/>
          <w:sz w:val="21"/>
          <w:szCs w:val="21"/>
          <w:lang w:val="en-US" w:eastAsia="zh-CN" w:bidi="ar"/>
        </w:rPr>
        <w:t>13.3.3 变更估价</w:t>
      </w:r>
      <w:bookmarkEnd w:id="538"/>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13.3.3.1 变更估价原则</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除专用合同条件另有约定外，变更估价按照本款约定处理：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合同中未包含价格清单，合同价格应按照所执行的变更工程的成本加利润调整；</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合同中包含价格清单，合同价格按照如下规则调整：</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价格清单中有适用于变更工程项目的，应采用该项目的费率和价格；</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价格清单中没有适用但有类似于变更工程项目的，可在合理范围内参照类似项目的费率或价格；</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价格清单中没有适用也没有类似于变更工程项目的，该工程项目应按成本加利润原则调整适用新的费率或价格。</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13.3.3.2 变更估价程序</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39" w:name="_Ref531955605"/>
      <w:bookmarkStart w:id="540" w:name="_Ref531955607"/>
      <w:bookmarkStart w:id="541" w:name="_Toc296346651"/>
      <w:bookmarkStart w:id="542" w:name="_Toc337558844"/>
      <w:bookmarkStart w:id="543" w:name="_Toc296503150"/>
      <w:r>
        <w:rPr>
          <w:rFonts w:hint="eastAsia" w:ascii="宋体" w:hAnsi="宋体" w:eastAsia="宋体" w:cs="宋体"/>
          <w:kern w:val="2"/>
          <w:sz w:val="21"/>
          <w:szCs w:val="21"/>
          <w:lang w:val="en-US" w:eastAsia="zh-CN" w:bidi="ar"/>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因变更引起的价格调整应计入最近一期的进度款中支付。</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13.3.4 变更引起的工期调整</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因变更引起工期变化的，合同当事人均可要求调整合同工期，由合同当事人按照第3.6款[商定或确定]并参考工程所在地的工期定额标准确定增减工期天数。</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44" w:name="_Toc54862286"/>
      <w:bookmarkStart w:id="545" w:name="_Ref4431237"/>
      <w:r>
        <w:rPr>
          <w:rFonts w:hint="eastAsia" w:ascii="宋体" w:hAnsi="宋体" w:eastAsia="宋体" w:cs="宋体"/>
          <w:kern w:val="2"/>
          <w:sz w:val="21"/>
          <w:szCs w:val="21"/>
          <w:lang w:val="en-US" w:eastAsia="zh-CN" w:bidi="ar"/>
        </w:rPr>
        <w:t>13.4 暂估价</w:t>
      </w:r>
      <w:bookmarkEnd w:id="544"/>
      <w:bookmarkEnd w:id="545"/>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46" w:name="_Ref4616729"/>
      <w:r>
        <w:rPr>
          <w:rFonts w:hint="eastAsia" w:ascii="宋体" w:hAnsi="宋体" w:eastAsia="宋体" w:cs="宋体"/>
          <w:kern w:val="2"/>
          <w:sz w:val="21"/>
          <w:szCs w:val="21"/>
          <w:lang w:val="en-US" w:eastAsia="zh-CN" w:bidi="ar"/>
        </w:rPr>
        <w:t>13.4.1 依法必须招标的暂估价项目</w:t>
      </w:r>
      <w:bookmarkEnd w:id="546"/>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对于依法必须招标的暂估价项目，专用合同条件约定由承包人作为招标人的，招标文件、评标方案、评标结果应报送发包人批准。与组织招标工作有关的费用应当被认为已经包括在承包人的签约合同价中。</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专用合同条件约定由发包人和承包人共同作为招标人的，与组织招标工作有关的费用在专用合同条件中约定。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具体的招标程序以及发包人和承包人权利义务关系可在专用合同条件中约定。暂估价项目的中标金额与价格清单中所列暂估价的金额差以及相应的税金等其他费用应列入合同价格。</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47" w:name="_Ref4682312"/>
      <w:r>
        <w:rPr>
          <w:rFonts w:hint="eastAsia" w:ascii="宋体" w:hAnsi="宋体" w:eastAsia="宋体" w:cs="宋体"/>
          <w:kern w:val="2"/>
          <w:sz w:val="21"/>
          <w:szCs w:val="21"/>
          <w:lang w:val="en-US" w:eastAsia="zh-CN" w:bidi="ar"/>
        </w:rPr>
        <w:t>13.4.2 不属于依法必须招标的暂估价项目</w:t>
      </w:r>
      <w:bookmarkEnd w:id="547"/>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48" w:name="_Ref4431250"/>
      <w:bookmarkStart w:id="549" w:name="_Toc54862287"/>
      <w:r>
        <w:rPr>
          <w:rFonts w:hint="eastAsia" w:ascii="宋体" w:hAnsi="宋体" w:eastAsia="宋体" w:cs="宋体"/>
          <w:kern w:val="2"/>
          <w:sz w:val="21"/>
          <w:szCs w:val="21"/>
          <w:lang w:val="en-US" w:eastAsia="zh-CN" w:bidi="ar"/>
        </w:rPr>
        <w:t>13.5 暂列金额</w:t>
      </w:r>
      <w:bookmarkEnd w:id="548"/>
      <w:bookmarkEnd w:id="549"/>
      <w:r>
        <w:rPr>
          <w:rFonts w:hint="eastAsia" w:ascii="宋体" w:hAnsi="宋体" w:eastAsia="宋体" w:cs="宋体"/>
          <w:kern w:val="2"/>
          <w:sz w:val="21"/>
          <w:szCs w:val="21"/>
          <w:lang w:val="en-US" w:eastAsia="zh-CN" w:bidi="ar"/>
        </w:rPr>
        <w:t xml:space="preserve"> </w:t>
      </w:r>
      <w:bookmarkEnd w:id="539"/>
      <w:bookmarkEnd w:id="540"/>
    </w:p>
    <w:bookmarkEnd w:id="541"/>
    <w:bookmarkEnd w:id="542"/>
    <w:bookmarkEnd w:id="543"/>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对于每笔暂列金额，发包人可以指示用于下列支付：</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发包人根据第13.1款[发包人变更权]指示变更，决定对合同价格和付款计划表（如有）进行调整的、由承包人实施的工作（包括要提供的工程设备、材料和服务）；</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承包人购买的工程设备、材料、工作或服务，应支付包括承包人已付（或应付）的实际金额以及相应的管理费等费用和利润（管理费和利润应以实际金额为基数根据合同约定的费率（如有）或百分比计算）。</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根据上述(1)和（或）(2)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每份包含暂列金额的文件还应包括用以证明暂列金额的所有有效的发票、凭证和账户或收据。</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50" w:name="_Toc296346653"/>
      <w:bookmarkStart w:id="551" w:name="_Toc337558845"/>
      <w:bookmarkStart w:id="552" w:name="_Toc296503152"/>
      <w:bookmarkStart w:id="553" w:name="_Ref4431438"/>
      <w:bookmarkStart w:id="554" w:name="_Toc54862288"/>
      <w:r>
        <w:rPr>
          <w:rFonts w:hint="eastAsia" w:ascii="宋体" w:hAnsi="宋体" w:eastAsia="宋体" w:cs="宋体"/>
          <w:kern w:val="2"/>
          <w:sz w:val="21"/>
          <w:szCs w:val="21"/>
          <w:lang w:val="en-US" w:eastAsia="zh-CN" w:bidi="ar"/>
        </w:rPr>
        <w:t>13.6 计日工</w:t>
      </w:r>
      <w:bookmarkEnd w:id="550"/>
      <w:bookmarkEnd w:id="551"/>
      <w:bookmarkEnd w:id="552"/>
      <w:bookmarkEnd w:id="553"/>
      <w:bookmarkEnd w:id="554"/>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13.6.1 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3.6款[商定或确定]确定计日工的单价。</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13.6.2 采用计日工计价的任何一项工作，承包人应在该项工作实施过程中，每天提交以下报表和有关凭证报送工程师审查：</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工作名称、内容和数量；</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投入该工作的所有人员的姓名、专业、工种、级别和耗用工时；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投入该工作的材料类别和数量；</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投入该工作的施工设备型号、台数和耗用台时；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其他有关资料和凭证。</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计日工由承包人汇总后，列入最近一期进度付款申请单，由工程师审查并经发包人批准后列入进度付款。</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55" w:name="_Ref4617318"/>
      <w:bookmarkStart w:id="556" w:name="_Toc54862289"/>
      <w:bookmarkStart w:id="557" w:name="_Ref4617331"/>
      <w:r>
        <w:rPr>
          <w:rFonts w:hint="eastAsia" w:ascii="宋体" w:hAnsi="宋体" w:eastAsia="宋体" w:cs="宋体"/>
          <w:kern w:val="2"/>
          <w:sz w:val="21"/>
          <w:szCs w:val="21"/>
          <w:lang w:val="en-US" w:eastAsia="zh-CN" w:bidi="ar"/>
        </w:rPr>
        <w:t>13.7 法律变化引起的调整</w:t>
      </w:r>
      <w:bookmarkEnd w:id="555"/>
      <w:bookmarkEnd w:id="556"/>
      <w:bookmarkEnd w:id="557"/>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13.7.1 基准日期后，法律变化导致承包人在合同履行过程中所需要的费用发生除第13.8款[市场价格波动引起的调整]约定以外的增加时，由发包人承担由此增加的费用；减少时，应从合同价格中予以扣减。基准日期后，因法律变化造成工期延误时，工期应予以顺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13.7.2 因法律变化引起的合同价格和工期调整，合同当事人无法达成一致的，由工程师按第3.6款[商定或确定]的约定处理。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13.7.3 因承包人原因造成工期延误，在工期延误期间出现法律变化的，由此增加的费用和（或）延误的工期由承包人承担。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13.7.4 因法律变化而需要对工程的实施进行任何调整的，承包人应迅速通知发包人，或者发包人应迅速通知承包人，并附上详细的辅助资料。发包人接到通知后，应根据第13.3款[变更程序]发出变更指示。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58" w:name="_Ref18977613"/>
      <w:bookmarkStart w:id="559" w:name="_Toc54862290"/>
      <w:bookmarkStart w:id="560" w:name="_Ref531955627"/>
      <w:bookmarkStart w:id="561" w:name="_Ref531955630"/>
      <w:r>
        <w:rPr>
          <w:rFonts w:hint="eastAsia" w:ascii="宋体" w:hAnsi="宋体" w:eastAsia="宋体" w:cs="宋体"/>
          <w:kern w:val="2"/>
          <w:sz w:val="21"/>
          <w:szCs w:val="21"/>
          <w:lang w:val="en-US" w:eastAsia="zh-CN" w:bidi="ar"/>
        </w:rPr>
        <w:t>13.8 市场价格波动引起的调整</w:t>
      </w:r>
      <w:bookmarkEnd w:id="558"/>
      <w:bookmarkEnd w:id="559"/>
      <w:bookmarkEnd w:id="560"/>
      <w:bookmarkEnd w:id="56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62" w:name="_Ref4709841"/>
      <w:r>
        <w:rPr>
          <w:rFonts w:hint="eastAsia" w:ascii="宋体" w:hAnsi="宋体" w:eastAsia="宋体" w:cs="宋体"/>
          <w:kern w:val="2"/>
          <w:sz w:val="21"/>
          <w:szCs w:val="21"/>
          <w:lang w:val="en-US" w:eastAsia="zh-CN" w:bidi="ar"/>
        </w:rPr>
        <w:t>13.8.1 主要工程材料、设备、人工价格与招标时基期价相比，波动幅度超过合同约定幅度的，双方按照合同约定的价格调整方式调整。</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13.8.2 发包人与承包人在专用合同条件中约定采用《价格指数权重表》的，适用本项约定。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13.8.2.1 双方当事人可以将部分主要工程材料、工程设备、人工价格及其他双方认为应当根据市场价格调整的费用列入附件6[价格指数权重表]，并根据以下公式计算差额并调整合同价格：</w:t>
      </w:r>
    </w:p>
    <w:bookmarkEnd w:id="562"/>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left"/>
        <w:outlineLvl w:val="9"/>
        <w:rPr>
          <w:rFonts w:hint="eastAsia" w:ascii="宋体" w:hAnsi="宋体" w:eastAsia="宋体" w:cs="宋体"/>
          <w:szCs w:val="21"/>
          <w:lang w:val="en-US"/>
        </w:rPr>
      </w:pPr>
      <w:bookmarkStart w:id="563" w:name="_Ref4616996"/>
      <w:r>
        <w:rPr>
          <w:rFonts w:hint="eastAsia" w:ascii="宋体" w:hAnsi="宋体" w:eastAsia="宋体" w:cs="宋体"/>
          <w:kern w:val="2"/>
          <w:sz w:val="21"/>
          <w:szCs w:val="21"/>
          <w:lang w:val="en-US" w:eastAsia="zh-CN" w:bidi="ar"/>
        </w:rPr>
        <w:t>（1） 价格调整公式</w:t>
      </w:r>
      <w:bookmarkEnd w:id="56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drawing>
          <wp:inline distT="0" distB="0" distL="114300" distR="114300">
            <wp:extent cx="4781550" cy="676275"/>
            <wp:effectExtent l="0" t="0" r="0" b="9525"/>
            <wp:docPr id="5"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9"/>
                    <pic:cNvPicPr>
                      <a:picLocks noChangeAspect="1"/>
                    </pic:cNvPicPr>
                  </pic:nvPicPr>
                  <pic:blipFill>
                    <a:blip r:embed="rId7"/>
                    <a:stretch>
                      <a:fillRect/>
                    </a:stretch>
                  </pic:blipFill>
                  <pic:spPr>
                    <a:xfrm>
                      <a:off x="0" y="0"/>
                      <a:ext cx="4781550" cy="676275"/>
                    </a:xfrm>
                    <a:prstGeom prst="rect">
                      <a:avLst/>
                    </a:prstGeom>
                    <a:noFill/>
                    <a:ln>
                      <a:noFill/>
                    </a:ln>
                  </pic:spPr>
                </pic:pic>
              </a:graphicData>
            </a:graphic>
          </wp:inline>
        </w:drawing>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公式中：△P---需调整的价格差额；</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PO---付款证书中承包人应得到的已完成工作量的金额。此项金额应不包括价格调整、不计质量保证金的预留和支付、预付款的支付和扣回。第13条[变更与调整]约定的变更及其他金额已按当期价格计价的，也不计在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A ---定值权重（即不调部分的权重）；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564" w:name="_Hlk24103184"/>
      <w:r>
        <w:rPr>
          <w:rFonts w:hint="eastAsia" w:ascii="宋体" w:hAnsi="宋体" w:eastAsia="宋体" w:cs="宋体"/>
          <w:kern w:val="2"/>
          <w:sz w:val="21"/>
          <w:szCs w:val="21"/>
          <w:lang w:val="en-US" w:eastAsia="zh-CN" w:bidi="ar"/>
        </w:rPr>
        <w:t>B1</w:t>
      </w:r>
      <w:bookmarkEnd w:id="564"/>
      <w:r>
        <w:rPr>
          <w:rFonts w:hint="eastAsia" w:ascii="宋体" w:hAnsi="宋体" w:eastAsia="宋体" w:cs="宋体"/>
          <w:kern w:val="2"/>
          <w:sz w:val="21"/>
          <w:szCs w:val="21"/>
          <w:lang w:val="en-US" w:eastAsia="zh-CN" w:bidi="ar"/>
        </w:rPr>
        <w:t>；</w:t>
      </w:r>
      <w:bookmarkStart w:id="565" w:name="_Hlk24103205"/>
      <w:r>
        <w:rPr>
          <w:rFonts w:hint="eastAsia" w:ascii="宋体" w:hAnsi="宋体" w:eastAsia="宋体" w:cs="宋体"/>
          <w:kern w:val="2"/>
          <w:sz w:val="21"/>
          <w:szCs w:val="21"/>
          <w:lang w:val="en-US" w:eastAsia="zh-CN" w:bidi="ar"/>
        </w:rPr>
        <w:t>B2</w:t>
      </w:r>
      <w:bookmarkEnd w:id="565"/>
      <w:r>
        <w:rPr>
          <w:rFonts w:hint="eastAsia" w:ascii="宋体" w:hAnsi="宋体" w:eastAsia="宋体" w:cs="宋体"/>
          <w:kern w:val="2"/>
          <w:sz w:val="21"/>
          <w:szCs w:val="21"/>
          <w:lang w:val="en-US" w:eastAsia="zh-CN" w:bidi="ar"/>
        </w:rPr>
        <w:t>；</w:t>
      </w:r>
      <w:bookmarkStart w:id="566" w:name="_Hlk24103220"/>
      <w:r>
        <w:rPr>
          <w:rFonts w:hint="eastAsia" w:ascii="宋体" w:hAnsi="宋体" w:eastAsia="宋体" w:cs="宋体"/>
          <w:kern w:val="2"/>
          <w:sz w:val="21"/>
          <w:szCs w:val="21"/>
          <w:lang w:val="en-US" w:eastAsia="zh-CN" w:bidi="ar"/>
        </w:rPr>
        <w:t>B3</w:t>
      </w:r>
      <w:bookmarkEnd w:id="566"/>
      <w:r>
        <w:rPr>
          <w:rFonts w:hint="eastAsia" w:ascii="宋体" w:hAnsi="宋体" w:eastAsia="宋体" w:cs="宋体"/>
          <w:kern w:val="2"/>
          <w:sz w:val="21"/>
          <w:szCs w:val="21"/>
          <w:lang w:val="en-US" w:eastAsia="zh-CN" w:bidi="ar"/>
        </w:rPr>
        <w:t>；……</w:t>
      </w:r>
      <w:bookmarkStart w:id="567" w:name="_Hlk24103245"/>
      <w:r>
        <w:rPr>
          <w:rFonts w:hint="eastAsia" w:ascii="宋体" w:hAnsi="宋体" w:eastAsia="宋体" w:cs="宋体"/>
          <w:kern w:val="2"/>
          <w:sz w:val="21"/>
          <w:szCs w:val="21"/>
          <w:lang w:val="en-US" w:eastAsia="zh-CN" w:bidi="ar"/>
        </w:rPr>
        <w:t>Bn</w:t>
      </w:r>
      <w:bookmarkEnd w:id="567"/>
      <w:r>
        <w:rPr>
          <w:rFonts w:hint="eastAsia" w:ascii="宋体" w:hAnsi="宋体" w:eastAsia="宋体" w:cs="宋体"/>
          <w:kern w:val="2"/>
          <w:sz w:val="21"/>
          <w:szCs w:val="21"/>
          <w:lang w:val="en-US" w:eastAsia="zh-CN" w:bidi="ar"/>
        </w:rPr>
        <w:t>---各可调因子的变值权重（即可调部分的权重）为各可调因子在投标函投标总报价中所占的比例，且A+B1+B2+B3+……+Bn=1；</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Ft1；Ft2；Ft3；……Ftn---各可调因子的当期价格指数，指付款证书相关周期最后一天的前42天的各可调因子的价格指数；</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F01；F02；F03；……F0n---各可调因子的基本价格指数，指基准日期的各可调因子的价格指数。</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暂时确定调整差额</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在计算调整差额时得不到当期价格指数的，可暂用上一次价格指数计算，并在以后的付款中再按实际价格指数进行调整。</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权重的调整</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按第13.1款[发包人变更权]约定的变更导致原定合同中的权重不合理的，由工程师与承包人和发包人协商后进行调整。</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承包人原因工期延误后的价格调整</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因承包人原因未在约定的工期内竣工的，则对原约定竣工日期后继续施工的工程，在使用本款第(1)项价格调整公式时，应采用原约定竣工日期与实际竣工日期的两个价格指数中较低的一个作为当期价格指数。</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发包人引起的工期延误后的价格调整</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由于发包人原因未在约定的工期内竣工的，则对原约定竣工日期后继续施工的工程，在使用本款第（1）目价格调整公式时，应采用原约定竣工日期与实际竣工日期的两个价格指数中较高的一个作为当期价格指数。</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13.8.2.2 未列入</w:t>
      </w:r>
      <w:bookmarkStart w:id="568" w:name="_Hlk24494865"/>
      <w:r>
        <w:rPr>
          <w:rFonts w:hint="eastAsia" w:ascii="宋体" w:hAnsi="宋体" w:eastAsia="宋体" w:cs="宋体"/>
          <w:kern w:val="2"/>
          <w:sz w:val="21"/>
          <w:szCs w:val="21"/>
          <w:lang w:val="en-US" w:eastAsia="zh-CN" w:bidi="ar"/>
        </w:rPr>
        <w:t>《价格指数权重表》</w:t>
      </w:r>
      <w:bookmarkEnd w:id="568"/>
      <w:r>
        <w:rPr>
          <w:rFonts w:hint="eastAsia" w:ascii="宋体" w:hAnsi="宋体" w:eastAsia="宋体" w:cs="宋体"/>
          <w:kern w:val="2"/>
          <w:sz w:val="21"/>
          <w:szCs w:val="21"/>
          <w:lang w:val="en-US" w:eastAsia="zh-CN" w:bidi="ar"/>
        </w:rPr>
        <w:t>的费用不因市场变化而调整。</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13.8.3 双方约定采用其他方式调整合同价款的，以专用合同条件约定为准。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569" w:name="_Toc54862291"/>
      <w:bookmarkStart w:id="570" w:name="_Ref531955885"/>
      <w:bookmarkStart w:id="571" w:name="_Ref531955880"/>
      <w:r>
        <w:rPr>
          <w:rFonts w:hint="eastAsia" w:ascii="宋体" w:hAnsi="宋体" w:eastAsia="宋体" w:cs="宋体"/>
          <w:kern w:val="2"/>
          <w:sz w:val="21"/>
          <w:szCs w:val="21"/>
          <w:lang w:val="en-US" w:eastAsia="zh-CN" w:bidi="ar"/>
        </w:rPr>
        <w:t>第14条 合同价格与支付</w:t>
      </w:r>
      <w:bookmarkEnd w:id="569"/>
      <w:bookmarkEnd w:id="570"/>
      <w:bookmarkEnd w:id="57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572" w:name="_Ref4431521"/>
      <w:bookmarkStart w:id="573" w:name="_Ref4431531"/>
      <w:bookmarkStart w:id="574" w:name="_Toc54862292"/>
      <w:r>
        <w:rPr>
          <w:rFonts w:hint="eastAsia" w:ascii="宋体" w:hAnsi="宋体" w:eastAsia="宋体" w:cs="宋体"/>
          <w:kern w:val="2"/>
          <w:sz w:val="21"/>
          <w:szCs w:val="21"/>
          <w:lang w:val="en-US" w:eastAsia="zh-CN" w:bidi="ar"/>
        </w:rPr>
        <w:t>14.1 合同价格形式</w:t>
      </w:r>
      <w:bookmarkEnd w:id="572"/>
      <w:bookmarkEnd w:id="573"/>
      <w:bookmarkEnd w:id="574"/>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14.1.1 除专用合同条件中另有约定外，本合同为总价合同，除根据第13条[变更与调整]，以及合同中其它相关增减金额的约定进行调整外，合同价格不做调整。</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14.1.2 除专用合同条件另有约定外：</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工程款的支付应以合同协议书约定的签约合同价格为基础，按照合同约定进行调整；</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承包人应支付根据法律规定或合同约定应由其支付的各项税费，除第13.7款[法律变化引起的调整]约定外，合同价格不应因任何这些税费进行调整；</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价格清单列出的任何数量仅为估算的工作量，不得将其视为要求承包人实施的工程的实际或准确的工作量。在价格清单中列出的任何工作量和价格数据应仅限用于变更和支付的参考资料，而不能用于其他目的。</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14.1.3 合同约定工程的某部分按照实际完成的工程量进行支付的，应按照专用合同条件的约定进行计量和估价，并据此调整合同价格。</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575" w:name="_Ref531956884"/>
      <w:bookmarkStart w:id="576" w:name="_Ref531956881"/>
      <w:bookmarkStart w:id="577" w:name="_Toc54862293"/>
      <w:r>
        <w:rPr>
          <w:rFonts w:hint="eastAsia" w:ascii="宋体" w:hAnsi="宋体" w:eastAsia="宋体" w:cs="宋体"/>
          <w:kern w:val="2"/>
          <w:sz w:val="21"/>
          <w:szCs w:val="21"/>
          <w:lang w:val="en-US" w:eastAsia="zh-CN" w:bidi="ar"/>
        </w:rPr>
        <w:t>14.2 预付款</w:t>
      </w:r>
      <w:bookmarkEnd w:id="575"/>
      <w:bookmarkEnd w:id="576"/>
      <w:bookmarkEnd w:id="577"/>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14.2.1 预付款支付</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预付款的额度和支付按照专用合同条件约定执行。预付款应当专用于承包人为合同工程的设计和工程实施购置材料、工程设备、施工设备、修建临时设施以及组织施工队伍进场等合同工作。</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除专用合同条件另有约定外，预付款在进度付款中同比例扣回。在颁发工程接收证书前，提前解除合同的，尚未扣完的预付款应与合同价款一并结算。</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发包人逾期支付预付款超过7天的，承包人有权向发包人发出要求预付的催告通知，发包人收到通知后7天内仍未支付的，承包人有权暂停施工，并按第15.1.1项[发包人违约的情形]执行。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578" w:name="_Ref531956907"/>
      <w:bookmarkStart w:id="579" w:name="_Ref4797624"/>
      <w:bookmarkStart w:id="580" w:name="_Hlk54429963"/>
      <w:r>
        <w:rPr>
          <w:rFonts w:hint="eastAsia" w:ascii="宋体" w:hAnsi="宋体" w:eastAsia="宋体" w:cs="宋体"/>
          <w:kern w:val="2"/>
          <w:sz w:val="21"/>
          <w:szCs w:val="21"/>
          <w:lang w:val="en-US" w:eastAsia="zh-CN" w:bidi="ar"/>
        </w:rPr>
        <w:t>14.2.2 预付款</w:t>
      </w:r>
      <w:bookmarkEnd w:id="578"/>
      <w:r>
        <w:rPr>
          <w:rFonts w:hint="eastAsia" w:ascii="宋体" w:hAnsi="宋体" w:eastAsia="宋体" w:cs="宋体"/>
          <w:kern w:val="2"/>
          <w:sz w:val="21"/>
          <w:szCs w:val="21"/>
          <w:lang w:val="en-US" w:eastAsia="zh-CN" w:bidi="ar"/>
        </w:rPr>
        <w:t>担保</w:t>
      </w:r>
      <w:bookmarkEnd w:id="579"/>
    </w:p>
    <w:bookmarkEnd w:id="580"/>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指示承包人提供预付款担保的，承包人应在发包人支付预付款7天前提供预付款担保，专用合同条件另有约定除外。预付款担保可采用银行保函、担保公司担保等形式，具体由合同当事人在专用合同条件中约定。在预付款完全扣回之前，承包人应保证预付款担保持续有效。</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发包人在工程款中逐期扣回预付款后，预付款担保额度应相应减少，但剩余的预付款担保金额不得低于未被扣回的预付款金额。</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581" w:name="_Toc4784193"/>
      <w:bookmarkEnd w:id="581"/>
      <w:bookmarkStart w:id="582" w:name="_Toc4784194"/>
      <w:bookmarkEnd w:id="582"/>
      <w:bookmarkStart w:id="583" w:name="_Toc4784195"/>
      <w:bookmarkEnd w:id="583"/>
      <w:bookmarkStart w:id="584" w:name="_Toc54862294"/>
      <w:bookmarkStart w:id="585" w:name="_Ref4623398"/>
      <w:bookmarkStart w:id="586" w:name="_Ref531956963"/>
      <w:bookmarkStart w:id="587" w:name="_Ref531956967"/>
      <w:r>
        <w:rPr>
          <w:rFonts w:hint="eastAsia" w:ascii="宋体" w:hAnsi="宋体" w:eastAsia="宋体" w:cs="宋体"/>
          <w:kern w:val="2"/>
          <w:sz w:val="21"/>
          <w:szCs w:val="21"/>
          <w:lang w:val="en-US" w:eastAsia="zh-CN" w:bidi="ar"/>
        </w:rPr>
        <w:t>14.3 工程进度款</w:t>
      </w:r>
      <w:bookmarkEnd w:id="584"/>
      <w:bookmarkEnd w:id="585"/>
      <w:bookmarkEnd w:id="586"/>
      <w:bookmarkEnd w:id="587"/>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588" w:name="_Ref532679934"/>
      <w:bookmarkStart w:id="589" w:name="_Ref531956987"/>
      <w:r>
        <w:rPr>
          <w:rFonts w:hint="eastAsia" w:ascii="宋体" w:hAnsi="宋体" w:eastAsia="宋体" w:cs="宋体"/>
          <w:kern w:val="2"/>
          <w:sz w:val="21"/>
          <w:szCs w:val="21"/>
          <w:lang w:val="en-US" w:eastAsia="zh-CN" w:bidi="ar"/>
        </w:rPr>
        <w:t>14.3.1 工程进度付款申请</w:t>
      </w:r>
      <w:bookmarkEnd w:id="588"/>
      <w:bookmarkEnd w:id="589"/>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（1）人工费的申请</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人工费应按月支付，工程师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（2）除专用合同条件另有约定外，承包人应在每月月末向工程师提交进度付款申请单，该进度付款申请单应包括下列内容：</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590" w:name="_Ref24496054"/>
      <w:r>
        <w:rPr>
          <w:rFonts w:hint="eastAsia" w:ascii="宋体" w:hAnsi="宋体" w:eastAsia="宋体" w:cs="宋体"/>
          <w:kern w:val="2"/>
          <w:sz w:val="21"/>
          <w:szCs w:val="21"/>
          <w:lang w:val="en-US" w:eastAsia="zh-CN" w:bidi="ar"/>
        </w:rPr>
        <w:t>1） 截至本次付款周期内已完成工作对应的金额；</w:t>
      </w:r>
      <w:bookmarkEnd w:id="590"/>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扣除依据本款第（1）目约定中已扣除的人工费金额；</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根据第13条[变更与调整]应增加和扣减的变更金额；</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根据第14.2款[预付款]约定应支付的预付款和扣减的返还预付款；</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根据第14.6.2项[质量保证金的预留]约定应预留的质量保证金金额；</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 根据第19条[索赔]应增加和扣减的索赔金额；</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 对已签发的进度款支付证书中出现错误的修正，应在本次进度付款中支付或扣除的金额；</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 根据合同约定应增加和扣减的其他金额。</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591" w:name="_Ref531957608"/>
      <w:r>
        <w:rPr>
          <w:rFonts w:hint="eastAsia" w:ascii="宋体" w:hAnsi="宋体" w:eastAsia="宋体" w:cs="宋体"/>
          <w:kern w:val="2"/>
          <w:sz w:val="21"/>
          <w:szCs w:val="21"/>
          <w:lang w:val="en-US" w:eastAsia="zh-CN" w:bidi="ar"/>
        </w:rPr>
        <w:t>14.3.2 进度付款审核和支付</w:t>
      </w:r>
      <w:bookmarkEnd w:id="59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工程师应在收到承包人进度付款申请单以及相关资料后7天内完成审查并报送发包人，发包人应在收到后7天内完成审批并向承包人签发进度款支付证书。发包人逾期（包括因工程师原因延误报送的时间）未完成审批且未提出异议的，视为已签发进度款支付证书。</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工程师对承包人的进度付款申请单有异议的，有权要求承包人修正和提供补充资料，承包人应提交修正后的进度付款申请单。工程师应在收到承包人修正后的进度付款申请单及相关资料后7天内完成审查并报送发包人，发包人应在收到工程师报送的进度付款申请单及相关资料后7天内，向承包人签发无异议部分的进度款支付证书。存在争议的部分，按照第20条[争议解决]的约定处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除专用合同条件另有约定外，发包人应在进度款支付证书签发后14天内完成支付，发包人逾期支付进度款的，按照贷款市场报价利率（LPR）支付利息；逾期支付超过56天的，按照贷款市场报价利率（LPR）的两倍支付利息。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发包人签发进度款支付证书，不表明发包人已同意、批准或接受了承包人完成的相应部分的工作。</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592" w:name="_Ref531957023"/>
      <w:r>
        <w:rPr>
          <w:rFonts w:hint="eastAsia" w:ascii="宋体" w:hAnsi="宋体" w:eastAsia="宋体" w:cs="宋体"/>
          <w:kern w:val="2"/>
          <w:sz w:val="21"/>
          <w:szCs w:val="21"/>
          <w:lang w:val="en-US" w:eastAsia="zh-CN" w:bidi="ar"/>
        </w:rPr>
        <w:t>14.3.3 进度付款的修正</w:t>
      </w:r>
      <w:bookmarkEnd w:id="592"/>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在对已签发的进度款支付证书进行阶段汇总和复核中发现错误、遗漏或重复的，发包人和承包人均有权提出修正申请。经发包人和承包人同意的修正，应在下期进度付款中支付或扣除。</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593" w:name="_Ref4538578"/>
      <w:bookmarkStart w:id="594" w:name="_Toc54862295"/>
      <w:bookmarkStart w:id="595" w:name="_Ref536647822"/>
      <w:bookmarkStart w:id="596" w:name="_Ref536647814"/>
      <w:r>
        <w:rPr>
          <w:rFonts w:hint="eastAsia" w:ascii="宋体" w:hAnsi="宋体" w:eastAsia="宋体" w:cs="宋体"/>
          <w:kern w:val="2"/>
          <w:sz w:val="21"/>
          <w:szCs w:val="21"/>
          <w:lang w:val="en-US" w:eastAsia="zh-CN" w:bidi="ar"/>
        </w:rPr>
        <w:t>14.4 付款计划表</w:t>
      </w:r>
      <w:bookmarkEnd w:id="593"/>
      <w:bookmarkEnd w:id="594"/>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597" w:name="_Ref4570974"/>
      <w:r>
        <w:rPr>
          <w:rFonts w:hint="eastAsia" w:ascii="宋体" w:hAnsi="宋体" w:eastAsia="宋体" w:cs="宋体"/>
          <w:kern w:val="2"/>
          <w:sz w:val="21"/>
          <w:szCs w:val="21"/>
          <w:lang w:val="en-US" w:eastAsia="zh-CN" w:bidi="ar"/>
        </w:rPr>
        <w:t>14.4.1 付款计划表的编制要求</w:t>
      </w:r>
      <w:bookmarkEnd w:id="597"/>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除专用合同条件另有约定外，付款计划表按如下要求编制：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付款计划表中所列的每期付款金额，应为第14.3.1项[工程进度付款申请]每期进度款的估算金额；</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实际进度与项目进度计划不一致的，合同当事人可按照第3.6款[商定或确定]修改付款计划表；</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不采用付款计划表的，承包人应向工程师提交按季度编制的支付估算付款计划表，用于支付参考。</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598" w:name="_Ref4571011"/>
      <w:r>
        <w:rPr>
          <w:rFonts w:hint="eastAsia" w:ascii="宋体" w:hAnsi="宋体" w:eastAsia="宋体" w:cs="宋体"/>
          <w:kern w:val="2"/>
          <w:sz w:val="21"/>
          <w:szCs w:val="21"/>
          <w:lang w:val="en-US" w:eastAsia="zh-CN" w:bidi="ar"/>
        </w:rPr>
        <w:t>14.4.2 付款计划表的编制与审批</w:t>
      </w:r>
      <w:bookmarkEnd w:id="598"/>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除专用合同条件另有约定外，承包人应根据第8.4款[项目进度计划]约定的项目进度计划、签约合同价和工程量等因素对总价合同进行分解，确定付款期数、计划每期达到的主要形象进度和（或）完成的主要计划工程量（含采购、施工、竣工试验和竣工后试验等）等目标任务，编制付款计划表。其中人工费应按月确定付款期和付款计划。承包人应当在收到工程师和发包人批准的项目进度计划后7天内，将付款计划表及编制付款计划表的支持性资料报送工程师。</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工程师应在收到付款计划表后7天内完成审核并报送发包人。发包人应在收到经工程师审核的付款计划表后7天内完成审批，经发包人批准的付款计划表为有约束力的付款计划表。</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发包人逾期未完成付款计划表审批的，也未及时要求承包人进行修正和提供补充资料的，则承包人提交的付款计划表视为已经获得发包人批准。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599" w:name="_Ref4538634"/>
      <w:bookmarkStart w:id="600" w:name="_Toc54862296"/>
      <w:r>
        <w:rPr>
          <w:rFonts w:hint="eastAsia" w:ascii="宋体" w:hAnsi="宋体" w:eastAsia="宋体" w:cs="宋体"/>
          <w:kern w:val="2"/>
          <w:sz w:val="21"/>
          <w:szCs w:val="21"/>
          <w:lang w:val="en-US" w:eastAsia="zh-CN" w:bidi="ar"/>
        </w:rPr>
        <w:t>14.5 竣工结算</w:t>
      </w:r>
      <w:bookmarkEnd w:id="599"/>
      <w:bookmarkEnd w:id="600"/>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01" w:name="_Ref4571361"/>
      <w:r>
        <w:rPr>
          <w:rFonts w:hint="eastAsia" w:ascii="宋体" w:hAnsi="宋体" w:eastAsia="宋体" w:cs="宋体"/>
          <w:kern w:val="2"/>
          <w:sz w:val="21"/>
          <w:szCs w:val="21"/>
          <w:lang w:val="en-US" w:eastAsia="zh-CN" w:bidi="ar"/>
        </w:rPr>
        <w:t>14.5.1 竣工结算申请</w:t>
      </w:r>
      <w:bookmarkEnd w:id="60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除专用合同条件另有约定外，承包人应在工程竣工验收合格后42天内向工程师提交竣工结算申请单，并提交完整的结算资料，有关竣工结算申请单的资料清单和份数等要求由合同当事人在专用合同条件中约定。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除专用合同条件另有约定外，竣工结算申请单应包括以下内容：</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竣工结算合同价格；</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发包人已支付承包人的款项；</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采用第14.6.1项[承包人提供质量保证金的方式]第（2）种方式提供质量保证金的，应当列明应预留的质量保证金金额；采用第14.6.1项[承包人提供质量保证金的方式]中其他方式提供质量保证金的，应当按第14.6款[质量保证金]提供相关文件作为附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发包人应支付承包人的合同价款。</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02" w:name="_Ref4571384"/>
      <w:r>
        <w:rPr>
          <w:rFonts w:hint="eastAsia" w:ascii="宋体" w:hAnsi="宋体" w:eastAsia="宋体" w:cs="宋体"/>
          <w:kern w:val="2"/>
          <w:sz w:val="21"/>
          <w:szCs w:val="21"/>
          <w:lang w:val="en-US" w:eastAsia="zh-CN" w:bidi="ar"/>
        </w:rPr>
        <w:t>14.5.2 竣工结算审核</w:t>
      </w:r>
      <w:bookmarkEnd w:id="602"/>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除专用合同条件另有约定外，工程师应在收到竣工结算申请单后14天内完成核查并报送发包人。发包人应在收到工程师提交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03" w:name="_Ref4618006"/>
      <w:r>
        <w:rPr>
          <w:rFonts w:hint="eastAsia" w:ascii="宋体" w:hAnsi="宋体" w:eastAsia="宋体" w:cs="宋体"/>
          <w:kern w:val="2"/>
          <w:sz w:val="21"/>
          <w:szCs w:val="21"/>
          <w:lang w:val="en-US" w:eastAsia="zh-CN" w:bidi="ar"/>
        </w:rPr>
        <w:t>（2） 除专用合同条件另有约定外，发包人应在签发竣工付款证书后的14天内，完成对承包人的竣工付款。发包人逾期支付的，按照贷款市场报价利率（LPR）支付违约金；逾期支付超过56天的，按照贷款市场报价利率（LPR）的两倍支付违约金。</w:t>
      </w:r>
      <w:bookmarkEnd w:id="60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承包人对发包人签认的竣工付款证书有异议的，对于有异议部分应在收到发包人签认的竣工付款证书后7天内提出异议，并由合同当事人按照专用合同条件约定的方式和程序进行复核，或按照第20条[争议解决]约定处理。对于无异议部分，发包人应签发临时竣工付款证书，并按本款第（2）项完成付款。承包人逾期未提出异议的，视为认可发包人的审批结果。</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04" w:name="_Ref15484305"/>
      <w:r>
        <w:rPr>
          <w:rFonts w:hint="eastAsia" w:ascii="宋体" w:hAnsi="宋体" w:eastAsia="宋体" w:cs="宋体"/>
          <w:kern w:val="2"/>
          <w:sz w:val="21"/>
          <w:szCs w:val="21"/>
          <w:lang w:val="en-US" w:eastAsia="zh-CN" w:bidi="ar"/>
        </w:rPr>
        <w:t>14.5.3 扫尾工作清单</w:t>
      </w:r>
      <w:bookmarkEnd w:id="604"/>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经双方协商，部分工作在工程竣工验收后进行的，承包人应当编制扫尾工作清单，扫尾工作清单中应当列明承包人应当完成的扫尾工作的内容及完成时间。</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承包人完成扫尾工作清单中的内容应取得的费用包含在第14.5.1项[竣工结算申请]及第14.5.2项[竣工结算审核]中一并结算。</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扫尾工作的缺陷责任期按第11条[缺陷责任与保修]处理。承包人未能按照扫尾工作清单约定的完成时间完成扫尾工作的，视为承包人原因导致的工程质量缺陷按照第11.3款[缺陷调查]处理。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05" w:name="_Ref4582115"/>
      <w:bookmarkStart w:id="606" w:name="_Ref4617592"/>
      <w:bookmarkStart w:id="607" w:name="_Ref4571100"/>
      <w:bookmarkStart w:id="608" w:name="_Ref15395020"/>
      <w:bookmarkStart w:id="609" w:name="_Ref4617582"/>
      <w:bookmarkStart w:id="610" w:name="_Ref4571127"/>
      <w:bookmarkStart w:id="611" w:name="_Toc54862297"/>
      <w:bookmarkStart w:id="612" w:name="_Hlk15394931"/>
      <w:r>
        <w:rPr>
          <w:rFonts w:hint="eastAsia" w:ascii="宋体" w:hAnsi="宋体" w:eastAsia="宋体" w:cs="宋体"/>
          <w:kern w:val="2"/>
          <w:sz w:val="21"/>
          <w:szCs w:val="21"/>
          <w:lang w:val="en-US" w:eastAsia="zh-CN" w:bidi="ar"/>
        </w:rPr>
        <w:t>14.6 质量保证金</w:t>
      </w:r>
      <w:bookmarkEnd w:id="595"/>
      <w:bookmarkEnd w:id="596"/>
      <w:bookmarkEnd w:id="605"/>
      <w:bookmarkEnd w:id="606"/>
      <w:bookmarkEnd w:id="607"/>
      <w:bookmarkEnd w:id="608"/>
      <w:bookmarkEnd w:id="609"/>
      <w:bookmarkEnd w:id="610"/>
      <w:bookmarkEnd w:id="611"/>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经合同当事人协商一致提供质量保证金的，应在专用合同条件中予以明确。在工程项目竣工前，承包人已经提供履约担保的，发包人不得同时要求承包人提供质量保证金。</w:t>
      </w:r>
    </w:p>
    <w:bookmarkEnd w:id="612"/>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13" w:name="_Ref531955069"/>
      <w:bookmarkStart w:id="614" w:name="_Ref531957153"/>
      <w:r>
        <w:rPr>
          <w:rFonts w:hint="eastAsia" w:ascii="宋体" w:hAnsi="宋体" w:eastAsia="宋体" w:cs="宋体"/>
          <w:kern w:val="2"/>
          <w:sz w:val="21"/>
          <w:szCs w:val="21"/>
          <w:lang w:val="en-US" w:eastAsia="zh-CN" w:bidi="ar"/>
        </w:rPr>
        <w:t>14.6.1 承包人提供质量保证金的方式</w:t>
      </w:r>
      <w:bookmarkEnd w:id="61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承包人提供质量保证金有以下三种方式：</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15" w:name="_Ref531955096"/>
      <w:r>
        <w:rPr>
          <w:rFonts w:hint="eastAsia" w:ascii="宋体" w:hAnsi="宋体" w:eastAsia="宋体" w:cs="宋体"/>
          <w:kern w:val="2"/>
          <w:sz w:val="21"/>
          <w:szCs w:val="21"/>
          <w:lang w:val="en-US" w:eastAsia="zh-CN" w:bidi="ar"/>
        </w:rPr>
        <w:t>（1） 提交工程质量保证担保；</w:t>
      </w:r>
      <w:bookmarkEnd w:id="615"/>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16" w:name="_Ref531955107"/>
      <w:r>
        <w:rPr>
          <w:rFonts w:hint="eastAsia" w:ascii="宋体" w:hAnsi="宋体" w:eastAsia="宋体" w:cs="宋体"/>
          <w:kern w:val="2"/>
          <w:sz w:val="21"/>
          <w:szCs w:val="21"/>
          <w:lang w:val="en-US" w:eastAsia="zh-CN" w:bidi="ar"/>
        </w:rPr>
        <w:t>（2） 预留相应比例的工程款；</w:t>
      </w:r>
      <w:bookmarkEnd w:id="616"/>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17" w:name="_Ref531955117"/>
      <w:r>
        <w:rPr>
          <w:rFonts w:hint="eastAsia" w:ascii="宋体" w:hAnsi="宋体" w:eastAsia="宋体" w:cs="宋体"/>
          <w:kern w:val="2"/>
          <w:sz w:val="21"/>
          <w:szCs w:val="21"/>
          <w:lang w:val="en-US" w:eastAsia="zh-CN" w:bidi="ar"/>
        </w:rPr>
        <w:t>（3） 双方约定的其他方式。</w:t>
      </w:r>
      <w:bookmarkEnd w:id="617"/>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质量保证金原则上采用上述第（1）种方式，且承包人应在工程竣工验收合格后7天内，向发包人提交工程质量保证担保。承包人提交工程质量保证担保时，发包人应同时返还预留的作为质量保证金的工程价款（如有）。但不论承包人以何种方式提供质量保证金，累计金额均不得高于工程价款结算总额的3%。</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18" w:name="_Ref15419738"/>
      <w:bookmarkStart w:id="619" w:name="_Ref18931667"/>
      <w:r>
        <w:rPr>
          <w:rFonts w:hint="eastAsia" w:ascii="宋体" w:hAnsi="宋体" w:eastAsia="宋体" w:cs="宋体"/>
          <w:kern w:val="2"/>
          <w:sz w:val="21"/>
          <w:szCs w:val="21"/>
          <w:lang w:val="en-US" w:eastAsia="zh-CN" w:bidi="ar"/>
        </w:rPr>
        <w:t>14.6.2 质量保证金的预留</w:t>
      </w:r>
      <w:bookmarkEnd w:id="618"/>
      <w:bookmarkEnd w:id="619"/>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双方约定采用预留相应比例的工程款方式提供质量保证金的，质量保证金的预留有以下三种方式：</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20" w:name="_Hlk18840714"/>
      <w:bookmarkStart w:id="621" w:name="_Ref531955143"/>
      <w:r>
        <w:rPr>
          <w:rFonts w:hint="eastAsia" w:ascii="宋体" w:hAnsi="宋体" w:eastAsia="宋体" w:cs="宋体"/>
          <w:kern w:val="2"/>
          <w:sz w:val="21"/>
          <w:szCs w:val="21"/>
          <w:lang w:val="en-US" w:eastAsia="zh-CN" w:bidi="ar"/>
        </w:rPr>
        <w:t>（1） 按专用合同条件的约定在支付工程进度款时逐次预留，直至预留的质量保证金总额达到专用合同条件约定的金额或比例为止</w:t>
      </w:r>
      <w:bookmarkEnd w:id="620"/>
      <w:r>
        <w:rPr>
          <w:rFonts w:hint="eastAsia" w:ascii="宋体" w:hAnsi="宋体" w:eastAsia="宋体" w:cs="宋体"/>
          <w:kern w:val="2"/>
          <w:sz w:val="21"/>
          <w:szCs w:val="21"/>
          <w:lang w:val="en-US" w:eastAsia="zh-CN" w:bidi="ar"/>
        </w:rPr>
        <w:t>。在此情形下，质量保证金的计算基数不包括预付款的支付、扣回以及价格调整的金额；</w:t>
      </w:r>
      <w:bookmarkEnd w:id="62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22" w:name="_Ref531955151"/>
      <w:r>
        <w:rPr>
          <w:rFonts w:hint="eastAsia" w:ascii="宋体" w:hAnsi="宋体" w:eastAsia="宋体" w:cs="宋体"/>
          <w:kern w:val="2"/>
          <w:sz w:val="21"/>
          <w:szCs w:val="21"/>
          <w:lang w:val="en-US" w:eastAsia="zh-CN" w:bidi="ar"/>
        </w:rPr>
        <w:t>（2） 工程竣工结算时一次性预留质量保证金；</w:t>
      </w:r>
      <w:bookmarkEnd w:id="622"/>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23" w:name="_Ref531955161"/>
      <w:r>
        <w:rPr>
          <w:rFonts w:hint="eastAsia" w:ascii="宋体" w:hAnsi="宋体" w:eastAsia="宋体" w:cs="宋体"/>
          <w:kern w:val="2"/>
          <w:sz w:val="21"/>
          <w:szCs w:val="21"/>
          <w:lang w:val="en-US" w:eastAsia="zh-CN" w:bidi="ar"/>
        </w:rPr>
        <w:t>（3） 双方约定的其他预留方式。</w:t>
      </w:r>
      <w:bookmarkEnd w:id="62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质量保证金的预留原则上采用上述第（1）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24" w:name="_Ref532690096"/>
      <w:bookmarkStart w:id="625" w:name="_Ref4571243"/>
      <w:r>
        <w:rPr>
          <w:rFonts w:hint="eastAsia" w:ascii="宋体" w:hAnsi="宋体" w:eastAsia="宋体" w:cs="宋体"/>
          <w:kern w:val="2"/>
          <w:sz w:val="21"/>
          <w:szCs w:val="21"/>
          <w:lang w:val="en-US" w:eastAsia="zh-CN" w:bidi="ar"/>
        </w:rPr>
        <w:t>14.6.3 质量保证金的</w:t>
      </w:r>
      <w:bookmarkEnd w:id="624"/>
      <w:r>
        <w:rPr>
          <w:rFonts w:hint="eastAsia" w:ascii="宋体" w:hAnsi="宋体" w:eastAsia="宋体" w:cs="宋体"/>
          <w:kern w:val="2"/>
          <w:sz w:val="21"/>
          <w:szCs w:val="21"/>
          <w:lang w:val="en-US" w:eastAsia="zh-CN" w:bidi="ar"/>
        </w:rPr>
        <w:t>返还</w:t>
      </w:r>
      <w:bookmarkEnd w:id="625"/>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缺陷责任期内，承包人认真履行合同约定的责任，缺陷责任期满，发包人根据第11.6款[缺陷责任期终止证书]向承包人颁发缺陷责任期终止证书后，承包人可向发包人申请返还质量保证金。</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在接到承包人返还质量保证金申请后，应于7天内将质量保证金返还承包人，逾期未返还的，应承担违约责任。发包人在接到承包人返还质量保证金申请后7天内不予答复，视同认可承包人的返还质量保证金申请。</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发包人和承包人对质量保证金预留、返还以及工程维修质量、费用有争议的，按本合同第20条[争议解决]约定的争议和纠纷解决程序处理。</w:t>
      </w:r>
    </w:p>
    <w:bookmarkEnd w:id="614"/>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26" w:name="_Toc54862298"/>
      <w:bookmarkStart w:id="627" w:name="_Ref531957339"/>
      <w:bookmarkStart w:id="628" w:name="_Ref531957341"/>
      <w:r>
        <w:rPr>
          <w:rFonts w:hint="eastAsia" w:ascii="宋体" w:hAnsi="宋体" w:eastAsia="宋体" w:cs="宋体"/>
          <w:kern w:val="2"/>
          <w:sz w:val="21"/>
          <w:szCs w:val="21"/>
          <w:lang w:val="en-US" w:eastAsia="zh-CN" w:bidi="ar"/>
        </w:rPr>
        <w:t>14.7 最终结清</w:t>
      </w:r>
      <w:bookmarkEnd w:id="626"/>
      <w:bookmarkEnd w:id="627"/>
      <w:bookmarkEnd w:id="628"/>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29" w:name="_Ref531957350"/>
      <w:r>
        <w:rPr>
          <w:rFonts w:hint="eastAsia" w:ascii="宋体" w:hAnsi="宋体" w:eastAsia="宋体" w:cs="宋体"/>
          <w:kern w:val="2"/>
          <w:sz w:val="21"/>
          <w:szCs w:val="21"/>
          <w:lang w:val="en-US" w:eastAsia="zh-CN" w:bidi="ar"/>
        </w:rPr>
        <w:t>14.7.1 最终结清申请</w:t>
      </w:r>
      <w:bookmarkEnd w:id="629"/>
      <w:r>
        <w:rPr>
          <w:rFonts w:hint="eastAsia" w:ascii="宋体" w:hAnsi="宋体" w:eastAsia="宋体" w:cs="宋体"/>
          <w:kern w:val="2"/>
          <w:sz w:val="21"/>
          <w:szCs w:val="21"/>
          <w:lang w:val="en-US" w:eastAsia="zh-CN" w:bidi="ar"/>
        </w:rPr>
        <w:t>单</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除专用合同条件另有约定外，承包人应在缺陷责任期终止证书颁发后7天内，按专用合同条件约定的份数向发包人提交最终结清申请单，并提供相关证明材料。</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除专用合同条件另有约定外，最终结清申请单应列明质量保证金、应扣除的质量保证金、缺陷责任期内发生的增减费用。</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发包人对最终结清申请单内容有异议的，有权要求承包人进行修正和提供补充资料，承包人应向发包人提交修正后的最终结清申请单。</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30" w:name="_Ref531957369"/>
      <w:bookmarkStart w:id="631" w:name="_Ref4624099"/>
      <w:r>
        <w:rPr>
          <w:rFonts w:hint="eastAsia" w:ascii="宋体" w:hAnsi="宋体" w:eastAsia="宋体" w:cs="宋体"/>
          <w:kern w:val="2"/>
          <w:sz w:val="21"/>
          <w:szCs w:val="21"/>
          <w:lang w:val="en-US" w:eastAsia="zh-CN" w:bidi="ar"/>
        </w:rPr>
        <w:t>14.7.2 最终结清证书</w:t>
      </w:r>
      <w:bookmarkEnd w:id="630"/>
      <w:r>
        <w:rPr>
          <w:rFonts w:hint="eastAsia" w:ascii="宋体" w:hAnsi="宋体" w:eastAsia="宋体" w:cs="宋体"/>
          <w:kern w:val="2"/>
          <w:sz w:val="21"/>
          <w:szCs w:val="21"/>
          <w:lang w:val="en-US" w:eastAsia="zh-CN" w:bidi="ar"/>
        </w:rPr>
        <w:t>和支付</w:t>
      </w:r>
      <w:bookmarkEnd w:id="63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除专用合同条件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除专用合同条件另有约定外，发包人应在颁发最终结清证书后7天内完成支付。发包人逾期支付的，按照贷款市场报价利率（LPR）支付利息；逾期支付超过56天的，按照贷款市场报价利率（LPR）的两倍支付利息。</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承包人对发包人颁发的最终结清证书有异议的，按第20条[争议解决]的约定办理。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32" w:name="_Ref11920396"/>
      <w:bookmarkStart w:id="633" w:name="_Ref11920407"/>
      <w:bookmarkStart w:id="634" w:name="_Toc54862299"/>
      <w:bookmarkStart w:id="635" w:name="_Ref11874957"/>
      <w:r>
        <w:rPr>
          <w:rFonts w:hint="eastAsia" w:ascii="宋体" w:hAnsi="宋体" w:eastAsia="宋体" w:cs="宋体"/>
          <w:kern w:val="2"/>
          <w:sz w:val="21"/>
          <w:szCs w:val="21"/>
          <w:lang w:val="en-US" w:eastAsia="zh-CN" w:bidi="ar"/>
        </w:rPr>
        <w:t>第15条 违约</w:t>
      </w:r>
      <w:bookmarkEnd w:id="490"/>
      <w:bookmarkEnd w:id="494"/>
      <w:bookmarkEnd w:id="495"/>
      <w:bookmarkEnd w:id="632"/>
      <w:bookmarkEnd w:id="633"/>
      <w:bookmarkEnd w:id="634"/>
      <w:bookmarkEnd w:id="635"/>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36" w:name="_Ref4534411"/>
      <w:bookmarkStart w:id="637" w:name="_Ref4534399"/>
      <w:bookmarkStart w:id="638" w:name="_Ref4534384"/>
      <w:bookmarkStart w:id="639" w:name="_Toc54862300"/>
      <w:bookmarkStart w:id="640" w:name="_Ref4534376"/>
      <w:r>
        <w:rPr>
          <w:rFonts w:hint="eastAsia" w:ascii="宋体" w:hAnsi="宋体" w:eastAsia="宋体" w:cs="宋体"/>
          <w:kern w:val="2"/>
          <w:sz w:val="21"/>
          <w:szCs w:val="21"/>
          <w:lang w:val="en-US" w:eastAsia="zh-CN" w:bidi="ar"/>
        </w:rPr>
        <w:t>15.1 发包人违约</w:t>
      </w:r>
      <w:bookmarkEnd w:id="636"/>
      <w:bookmarkEnd w:id="637"/>
      <w:bookmarkEnd w:id="638"/>
      <w:bookmarkEnd w:id="639"/>
      <w:bookmarkEnd w:id="640"/>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41" w:name="_Ref3841087"/>
      <w:r>
        <w:rPr>
          <w:rFonts w:hint="eastAsia" w:ascii="宋体" w:hAnsi="宋体" w:eastAsia="宋体" w:cs="宋体"/>
          <w:kern w:val="2"/>
          <w:sz w:val="21"/>
          <w:szCs w:val="21"/>
          <w:lang w:val="en-US" w:eastAsia="zh-CN" w:bidi="ar"/>
        </w:rPr>
        <w:t>15.1.1 发包人违约的情形</w:t>
      </w:r>
      <w:bookmarkEnd w:id="64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除专用合同条件另有约定外，在合同履行过程中发生的下列情形，属于发包人违约：</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（1） 因发包人原因导致开始工作日期延误的；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因发包人原因未能按合同约定支付合同价款的；</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发包人违反第13.1.1项约定，自行实施被取消的工作或转由他人实施的；</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因发包人违反合同约定造成工程暂停施工的；</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工程师无正当理由没有在约定期限内发出复工指示，导致承包人无法复工的；</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 发包人明确表示或者以其行为表明不履行合同主要义务的；</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 发包人未能按照合同约定履行其他义务的。</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42" w:name="_Ref4535692"/>
      <w:r>
        <w:rPr>
          <w:rFonts w:hint="eastAsia" w:ascii="宋体" w:hAnsi="宋体" w:eastAsia="宋体" w:cs="宋体"/>
          <w:kern w:val="2"/>
          <w:sz w:val="21"/>
          <w:szCs w:val="21"/>
          <w:lang w:val="en-US" w:eastAsia="zh-CN" w:bidi="ar"/>
        </w:rPr>
        <w:t>15.1.2 通知改正</w:t>
      </w:r>
      <w:bookmarkEnd w:id="642"/>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43" w:name="_Hlk16248297"/>
      <w:r>
        <w:rPr>
          <w:rFonts w:hint="eastAsia" w:ascii="宋体" w:hAnsi="宋体" w:eastAsia="宋体" w:cs="宋体"/>
          <w:kern w:val="2"/>
          <w:sz w:val="21"/>
          <w:szCs w:val="21"/>
          <w:lang w:val="en-US" w:eastAsia="zh-CN" w:bidi="ar"/>
        </w:rPr>
        <w:t>发包人发生除第15.1.1项第(6)目以外的违约情况时，承包人可向发包人发出通知，要求发包人采取有效措施纠正违约行为。发包人收到承包人通知后28天内仍不纠正违约行为的，承包人有权暂停相应部位工程实施，并通知工程师。</w:t>
      </w:r>
      <w:bookmarkEnd w:id="64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44" w:name="_Ref3841132"/>
      <w:r>
        <w:rPr>
          <w:rFonts w:hint="eastAsia" w:ascii="宋体" w:hAnsi="宋体" w:eastAsia="宋体" w:cs="宋体"/>
          <w:kern w:val="2"/>
          <w:sz w:val="21"/>
          <w:szCs w:val="21"/>
          <w:lang w:val="en-US" w:eastAsia="zh-CN" w:bidi="ar"/>
        </w:rPr>
        <w:t>15.1.3 发包人违约的责任</w:t>
      </w:r>
      <w:bookmarkEnd w:id="644"/>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45" w:name="_Hlk16247984"/>
      <w:r>
        <w:rPr>
          <w:rFonts w:hint="eastAsia" w:ascii="宋体" w:hAnsi="宋体" w:eastAsia="宋体" w:cs="宋体"/>
          <w:kern w:val="2"/>
          <w:sz w:val="21"/>
          <w:szCs w:val="21"/>
          <w:lang w:val="en-US" w:eastAsia="zh-CN" w:bidi="ar"/>
        </w:rPr>
        <w:t>发包人应承担因其违约给承包人增加的费用和（或）延误的工期，并支付承包人合理的利润。此外，合同当事人可在专用合同条件中另行约定发包人违约责任的承担方式和计算方法。</w:t>
      </w:r>
      <w:bookmarkEnd w:id="645"/>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46" w:name="_Ref11958660"/>
      <w:bookmarkStart w:id="647" w:name="_Toc54862301"/>
      <w:bookmarkStart w:id="648" w:name="_Ref11958663"/>
      <w:r>
        <w:rPr>
          <w:rFonts w:hint="eastAsia" w:ascii="宋体" w:hAnsi="宋体" w:eastAsia="宋体" w:cs="宋体"/>
          <w:kern w:val="2"/>
          <w:sz w:val="21"/>
          <w:szCs w:val="21"/>
          <w:lang w:val="en-US" w:eastAsia="zh-CN" w:bidi="ar"/>
        </w:rPr>
        <w:t>15.2 承包人违约</w:t>
      </w:r>
      <w:bookmarkEnd w:id="646"/>
      <w:bookmarkEnd w:id="647"/>
      <w:bookmarkEnd w:id="648"/>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49" w:name="_Ref3841153"/>
      <w:r>
        <w:rPr>
          <w:rFonts w:hint="eastAsia" w:ascii="宋体" w:hAnsi="宋体" w:eastAsia="宋体" w:cs="宋体"/>
          <w:kern w:val="2"/>
          <w:sz w:val="21"/>
          <w:szCs w:val="21"/>
          <w:lang w:val="en-US" w:eastAsia="zh-CN" w:bidi="ar"/>
        </w:rPr>
        <w:t>15.2.1 承包人违约的情形</w:t>
      </w:r>
      <w:bookmarkEnd w:id="649"/>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除专用合同条件另有约定外，在履行合同过程中发生的下列情况之一的，属于承包人违约：</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承包人的原因导致的承包人文件、实施和竣工的工程不符合法律法规、工程质量验收标准以及合同约定；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承包人违反合同约定进行转包或违法分包的；</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承包人违反约定采购和使用不合格材料或工程设备；</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因承包人原因导致工程质量不符合合同要求的；</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承包人未经工程师批准，擅自将已按合同约定进入施工现场的施工设备、临时设施或材料撤离施工现场；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 承包人未能按项目进度计划及时完成合同约定的工作，造成工期延误；</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 由于承包人原因未能通过竣工试验或竣工后试验的；</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 承包人在缺陷责任期及保修期内，未能在合理期限对工程缺陷进行修复，或拒绝按发包人指示进行修复的；</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 承包人明确表示或者以其行为表明不履行合同主要义务的；</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 承包人未能按照合同约定履行其他义务的。</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50" w:name="_Ref531958512"/>
      <w:r>
        <w:rPr>
          <w:rFonts w:hint="eastAsia" w:ascii="宋体" w:hAnsi="宋体" w:eastAsia="宋体" w:cs="宋体"/>
          <w:kern w:val="2"/>
          <w:sz w:val="21"/>
          <w:szCs w:val="21"/>
          <w:lang w:val="en-US" w:eastAsia="zh-CN" w:bidi="ar"/>
        </w:rPr>
        <w:t>15.2.2 通知改正</w:t>
      </w:r>
      <w:bookmarkEnd w:id="650"/>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承包人发生除第15.2.1项第(7)目、第(9)目约定以外的其他违约情况时，工程师可在专用合同条件约定的合理期限内向承包人发出整改通知，要求其在指定的期限内改正。</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51" w:name="_Ref3841166"/>
      <w:r>
        <w:rPr>
          <w:rFonts w:hint="eastAsia" w:ascii="宋体" w:hAnsi="宋体" w:eastAsia="宋体" w:cs="宋体"/>
          <w:kern w:val="2"/>
          <w:sz w:val="21"/>
          <w:szCs w:val="21"/>
          <w:lang w:val="en-US" w:eastAsia="zh-CN" w:bidi="ar"/>
        </w:rPr>
        <w:t>15.2.3 承包人违约的责任</w:t>
      </w:r>
      <w:bookmarkEnd w:id="65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承包人应承担因其违约行为而增加的费用和（或）延误的工期。此外，合同当事人可在专用合同条件中另行约定承包人违约责任的承担方式和计算方法。</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52" w:name="_Toc54862302"/>
      <w:r>
        <w:rPr>
          <w:rFonts w:hint="eastAsia" w:ascii="宋体" w:hAnsi="宋体" w:eastAsia="宋体" w:cs="宋体"/>
          <w:kern w:val="2"/>
          <w:sz w:val="21"/>
          <w:szCs w:val="21"/>
          <w:lang w:val="en-US" w:eastAsia="zh-CN" w:bidi="ar"/>
        </w:rPr>
        <w:t>15.3 第三人造成的违约</w:t>
      </w:r>
      <w:bookmarkEnd w:id="652"/>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在履行合同过程中，一方当事人因第三人的原因造成违约的，应当向对方当事人承担违约责任。一方当事人和第三人之间的纠纷，依照法律规定或者按照约定解决。</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53" w:name="_Ref4510572"/>
      <w:bookmarkStart w:id="654" w:name="_Toc54862303"/>
      <w:bookmarkStart w:id="655" w:name="_Ref3840457"/>
      <w:bookmarkStart w:id="656" w:name="_Ref532142069"/>
      <w:r>
        <w:rPr>
          <w:rFonts w:hint="eastAsia" w:ascii="宋体" w:hAnsi="宋体" w:eastAsia="宋体" w:cs="宋体"/>
          <w:kern w:val="2"/>
          <w:sz w:val="21"/>
          <w:szCs w:val="21"/>
          <w:lang w:val="en-US" w:eastAsia="zh-CN" w:bidi="ar"/>
        </w:rPr>
        <w:t>第16条 合同解除</w:t>
      </w:r>
      <w:bookmarkEnd w:id="653"/>
      <w:bookmarkEnd w:id="654"/>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57" w:name="_Toc54862304"/>
      <w:bookmarkStart w:id="658" w:name="_Ref531958502"/>
      <w:bookmarkStart w:id="659" w:name="_Ref531958499"/>
      <w:r>
        <w:rPr>
          <w:rFonts w:hint="eastAsia" w:ascii="宋体" w:hAnsi="宋体" w:eastAsia="宋体" w:cs="宋体"/>
          <w:kern w:val="2"/>
          <w:sz w:val="21"/>
          <w:szCs w:val="21"/>
          <w:lang w:val="en-US" w:eastAsia="zh-CN" w:bidi="ar"/>
        </w:rPr>
        <w:t>16.1 由发包人解除合同</w:t>
      </w:r>
      <w:bookmarkEnd w:id="657"/>
      <w:bookmarkEnd w:id="658"/>
      <w:bookmarkEnd w:id="659"/>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60" w:name="_Ref4535422"/>
      <w:r>
        <w:rPr>
          <w:rFonts w:hint="eastAsia" w:ascii="宋体" w:hAnsi="宋体" w:eastAsia="宋体" w:cs="宋体"/>
          <w:kern w:val="2"/>
          <w:sz w:val="21"/>
          <w:szCs w:val="21"/>
          <w:lang w:val="en-US" w:eastAsia="zh-CN" w:bidi="ar"/>
        </w:rPr>
        <w:t>16.1.1 因承包人违约解除合同</w:t>
      </w:r>
      <w:bookmarkEnd w:id="660"/>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发包人有权基于下列原因，以书面形式通知承包人解除合同，解除通知中应注明是根据第16.1.1项发出的，发包人应在发出正式解除合同通知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(5)目的情况下，发包人无须提前告知承包人其解除合同意向，可直接发出正式解除合同通知立即解除合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61" w:name="_Ref531958536"/>
      <w:r>
        <w:rPr>
          <w:rFonts w:hint="eastAsia" w:ascii="宋体" w:hAnsi="宋体" w:eastAsia="宋体" w:cs="宋体"/>
          <w:kern w:val="2"/>
          <w:sz w:val="21"/>
          <w:szCs w:val="21"/>
          <w:lang w:val="en-US" w:eastAsia="zh-CN" w:bidi="ar"/>
        </w:rPr>
        <w:t>（1） 承包人未能遵守第4.2款</w:t>
      </w:r>
      <w:bookmarkStart w:id="662" w:name="_Hlk18839947"/>
      <w:r>
        <w:rPr>
          <w:rFonts w:hint="eastAsia" w:ascii="宋体" w:hAnsi="宋体" w:eastAsia="宋体" w:cs="宋体"/>
          <w:kern w:val="2"/>
          <w:sz w:val="21"/>
          <w:szCs w:val="21"/>
          <w:lang w:val="en-US" w:eastAsia="zh-CN" w:bidi="ar"/>
        </w:rPr>
        <w:t>[履约担保]</w:t>
      </w:r>
      <w:bookmarkEnd w:id="662"/>
      <w:r>
        <w:rPr>
          <w:rFonts w:hint="eastAsia" w:ascii="宋体" w:hAnsi="宋体" w:eastAsia="宋体" w:cs="宋体"/>
          <w:kern w:val="2"/>
          <w:sz w:val="21"/>
          <w:szCs w:val="21"/>
          <w:lang w:val="en-US" w:eastAsia="zh-CN" w:bidi="ar"/>
        </w:rPr>
        <w:t>的约定；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承包人未能遵守第4.5款[分包]有关分包和转包的约定；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承包人实际进度明显落后于进度计划，并且未按发包人的指令采取措施并修正进度计划；</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工程质量有严重缺陷，承包人无正当理由使修复开始日期拖延达28天以上；</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 承包人明确表示或以自己的行为表明不履行合同、或经发包人以书面形式通知其履约后仍未能依约履行合同、或以不适当的方式履行合同；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 未能通过的竣工试验、未能通过的竣工后试验，使工程的任何部分和（或）整个工程丧失了主要使用功能、生产功能；</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 因承包人的原因暂停工作超过56天且暂停影响到整个工程，或因承包人的原因暂停工作超过182天；</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 承包人未能遵守第8.2款[竣工日期]规定，延误超过182天；</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 工程师根据第15.2.2项[通知改正]发出整改通知后，承包人在指定的合理期限内仍不纠正违约行为并致使合同目的不能实现的。</w:t>
      </w:r>
    </w:p>
    <w:bookmarkEnd w:id="661"/>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63" w:name="_Ref3841839"/>
      <w:bookmarkStart w:id="664" w:name="_Ref4624315"/>
      <w:r>
        <w:rPr>
          <w:rFonts w:hint="eastAsia" w:ascii="宋体" w:hAnsi="宋体" w:eastAsia="宋体" w:cs="宋体"/>
          <w:kern w:val="2"/>
          <w:sz w:val="21"/>
          <w:szCs w:val="21"/>
          <w:lang w:val="en-US" w:eastAsia="zh-CN" w:bidi="ar"/>
        </w:rPr>
        <w:t>16.1.2 因承包人违约解除合同后</w:t>
      </w:r>
      <w:bookmarkEnd w:id="663"/>
      <w:r>
        <w:rPr>
          <w:rFonts w:hint="eastAsia" w:ascii="宋体" w:hAnsi="宋体" w:eastAsia="宋体" w:cs="宋体"/>
          <w:kern w:val="2"/>
          <w:sz w:val="21"/>
          <w:szCs w:val="21"/>
          <w:lang w:val="en-US" w:eastAsia="zh-CN" w:bidi="ar"/>
        </w:rPr>
        <w:t>承包人的义务</w:t>
      </w:r>
      <w:bookmarkEnd w:id="664"/>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合同解除后，承包人应按以下约定执行：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除了为保护生命、财产或工程安全、清理和必须执行的工作外，停止执行所有被通知解除的工作，并将相关人员撤离现场；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经发包人批准，承包人应将与被解除合同相关的和正在执行的分包合同及相关的责任和义务转让至发包人和（或）发包人指定方的名下，包括永久性工程及工程物资，以及相关工作；</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移交已完成的永久性工程及负责已运抵现场的工程物资。在移交前，妥善做好己完工程和已运抵现场的工程物资的保管、维护和保养；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将发包人提供的所有信息及承包人为本工程编制的设计文件、技术资料及其它文件移交给发包人。在承包人留有的资料文件中，销毁与发包人提供的所有信息相关的数据及资料的备份；</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移交相应实施阶段已经付款的并已完成的和尚待完成的设计文件、图纸、资料、操作维修手册、施工组织设计、质检资料、竣工资料等；</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16.1.3 因承包人违约解除合同后的估价、付款和结算</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因承包人原因导致合同解除的，则合同当事人应在合同解除后28天内完成估价、付款和清算，并按以下约定执行：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合同解除后，按第3.6款[商定或确定]商定或确定承包人实际完成工作对应的合同价款，以及承包人已提供的材料、工程设备、施工设备和临时工程等的价值；</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合同解除后，承包人应支付的违约金；</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合同解除后，因解除合同给发包人造成的损失；</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合同解除后，承包人应按照发包人的指示完成现场的清理和撤离；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发包人和承包人应在合同解除后进行清算，出具最终结清付款证书，结清全部款项。</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因承包人违约解除合同的，发包人有权暂停对承包人的付款，查清各项付款和已扣款项，发包人和承包人未能就合同解除后的清算和款项支付达成一致的，按照第20条[争议解决]的约定处理。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16.1.4 因承包人违约解除合同的合同权益转让</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解除后，发包人可以继续完成工程，和（或）安排第三人完成。发包人有权要求承包人将其为实施合同而订立的材料和设备的订货合同或任何服务合同利益转让给发包人，并在承包人收到解除合同通知后的14天内，依法办理转让手续。发包人和（或）第三人有权使用承包人在施工现场的材料、设备、临时工程、承包人文件和由承包人或以其名义编制的其他文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65" w:name="_Ref531958549"/>
      <w:bookmarkStart w:id="666" w:name="_Ref531958554"/>
      <w:bookmarkStart w:id="667" w:name="_Toc54862305"/>
      <w:r>
        <w:rPr>
          <w:rFonts w:hint="eastAsia" w:ascii="宋体" w:hAnsi="宋体" w:eastAsia="宋体" w:cs="宋体"/>
          <w:kern w:val="2"/>
          <w:sz w:val="21"/>
          <w:szCs w:val="21"/>
          <w:lang w:val="en-US" w:eastAsia="zh-CN" w:bidi="ar"/>
        </w:rPr>
        <w:t>16.2 由承包人解除合同</w:t>
      </w:r>
      <w:bookmarkEnd w:id="665"/>
      <w:bookmarkEnd w:id="666"/>
      <w:bookmarkEnd w:id="667"/>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68" w:name="_Ref3841758"/>
      <w:r>
        <w:rPr>
          <w:rFonts w:hint="eastAsia" w:ascii="宋体" w:hAnsi="宋体" w:eastAsia="宋体" w:cs="宋体"/>
          <w:kern w:val="2"/>
          <w:sz w:val="21"/>
          <w:szCs w:val="21"/>
          <w:lang w:val="en-US" w:eastAsia="zh-CN" w:bidi="ar"/>
        </w:rPr>
        <w:t>16.2.1 因发包人违约解除合同</w:t>
      </w:r>
      <w:bookmarkEnd w:id="668"/>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承包人有权基于下列原因，以书面形式通知发包人解除合同，解除通知中应注明是根据第16.2.1项发出的，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到正式解除合同通知的日期，但在第(5)目的情况下，承包人无须提前告知发包人其解除合同意向，可直接发出正式解除合同通知立即解除合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承包人就发包人未能遵守第2.5.2项关于发包人的资金安排发出通知后42天内，仍未收到合理的证明；</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（2） 在第14条规定的付款时间到期后42天内，承包人仍未收到应付款项；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发包人实质上未能根据合同约定履行其义务，构成根本性违约；</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发承包双方订立本合同协议书后的84天内，承包人未收到根据第8.1款[开始工作]的开始工作通知；</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 发包人未能遵守第2.5.3项的约定提交支付担保；</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 发包人未能执行第15.1.2项[通知改正]的约定，致使合同目的不能实现的；</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 因发包人的原因暂停工作超过56天且暂停影响到整个工程，或因发包人的原因暂停工作超过182天的；</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 因发包人原因造成开始工作日期迟于承包人收到中标通知书（或在无中标通知书的情况下，订立本合同之日）后第84天的。</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接到承包人解除合同意向通知后14天内，发包人随后给予了付款，或同意复工、或继续履行其义务、或提供了支付担保等，承包人应尽快安排并恢复正常工作；因此造成工期延误的，竣工日期顺延；承包人因此增加的费用，由发包人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69" w:name="_Ref3842018"/>
      <w:bookmarkStart w:id="670" w:name="_Ref4624336"/>
      <w:r>
        <w:rPr>
          <w:rFonts w:hint="eastAsia" w:ascii="宋体" w:hAnsi="宋体" w:eastAsia="宋体" w:cs="宋体"/>
          <w:kern w:val="2"/>
          <w:sz w:val="21"/>
          <w:szCs w:val="21"/>
          <w:lang w:val="en-US" w:eastAsia="zh-CN" w:bidi="ar"/>
        </w:rPr>
        <w:t>16.2.2 因发包人违约解除合同后</w:t>
      </w:r>
      <w:bookmarkEnd w:id="669"/>
      <w:r>
        <w:rPr>
          <w:rFonts w:hint="eastAsia" w:ascii="宋体" w:hAnsi="宋体" w:eastAsia="宋体" w:cs="宋体"/>
          <w:kern w:val="2"/>
          <w:sz w:val="21"/>
          <w:szCs w:val="21"/>
          <w:lang w:val="en-US" w:eastAsia="zh-CN" w:bidi="ar"/>
        </w:rPr>
        <w:t>承包人的义务</w:t>
      </w:r>
      <w:bookmarkEnd w:id="670"/>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合同解除后，承包人应按以下约定执行：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除为保护生命、财产、工程安全的工作外，停止所有进一步的工作；承包人因执行该保护工作而产生费用的，由发包人承担；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向发包人移交承包人已获得支付的承包人文件、生产设备、材料和其他工作；</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从现场运走除为了安全需要以外的所有属于承包人的其他货物，并撤离现场。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16.2.3 因发包人违约解除合同后的付款</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承包人按照本款约定解除合同的，发包人应在解除合同后28天内支付下列款项，并退还履约担保：</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合同解除前所完成工作的价款；</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承包人为工程施工订购并已付款的材料、工程设备和其他物品的价款；发包人付款后，该材料、工程设备和其他物品归发包人所有；</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承包人为完成工程所发生的，而发包人未支付的金额；</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承包人撤离施工现场以及遣散承包人人员的款项；</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按照合同约定在合同解除前应支付的违约金；</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 按照合同约定应当支付给承包人的其他款项；</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 按照合同约定应返还的质量保证金；</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 因解除合同给承包人造成的损失。</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承包人应妥善做好已完工程和与工程有关的已购材料、工程设备的保护和移交工作，并将施工设备和人员撤出施工现场，发包人应为承包人撤出提供必要条件。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71" w:name="_Toc54862306"/>
      <w:bookmarkStart w:id="672" w:name="_Ref3841966"/>
      <w:r>
        <w:rPr>
          <w:rFonts w:hint="eastAsia" w:ascii="宋体" w:hAnsi="宋体" w:eastAsia="宋体" w:cs="宋体"/>
          <w:kern w:val="2"/>
          <w:sz w:val="21"/>
          <w:szCs w:val="21"/>
          <w:lang w:val="en-US" w:eastAsia="zh-CN" w:bidi="ar"/>
        </w:rPr>
        <w:t>16.3 合同解除后的事项</w:t>
      </w:r>
      <w:bookmarkEnd w:id="671"/>
      <w:bookmarkEnd w:id="672"/>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16.3.1 结算约定依然有效</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合同解除后，由发包人或由承包人解除合同的结算及结算后的付款约定仍然有效，直至解除合同的结算工作结清。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16.3.2 解除合同的争议</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73" w:name="_Hlk18988355"/>
      <w:r>
        <w:rPr>
          <w:rFonts w:hint="eastAsia" w:ascii="宋体" w:hAnsi="宋体" w:eastAsia="宋体" w:cs="宋体"/>
          <w:kern w:val="2"/>
          <w:sz w:val="21"/>
          <w:szCs w:val="21"/>
          <w:lang w:val="en-US" w:eastAsia="zh-CN" w:bidi="ar"/>
        </w:rPr>
        <w:t>双方对解除合同或解除合同后的结算有争议的，按照第20条[争议解决]的约定处理。</w:t>
      </w:r>
      <w:bookmarkEnd w:id="67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74" w:name="_Toc54862307"/>
      <w:bookmarkStart w:id="675" w:name="_Ref3840974"/>
      <w:bookmarkStart w:id="676" w:name="_Ref3840605"/>
      <w:r>
        <w:rPr>
          <w:rFonts w:hint="eastAsia" w:ascii="宋体" w:hAnsi="宋体" w:eastAsia="宋体" w:cs="宋体"/>
          <w:kern w:val="2"/>
          <w:sz w:val="21"/>
          <w:szCs w:val="21"/>
          <w:lang w:val="en-US" w:eastAsia="zh-CN" w:bidi="ar"/>
        </w:rPr>
        <w:t>第17条 不可抗力</w:t>
      </w:r>
      <w:bookmarkEnd w:id="674"/>
      <w:bookmarkEnd w:id="675"/>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77" w:name="_Ref531958161"/>
      <w:bookmarkStart w:id="678" w:name="_Ref531958158"/>
      <w:bookmarkStart w:id="679" w:name="_Toc54862308"/>
      <w:r>
        <w:rPr>
          <w:rFonts w:hint="eastAsia" w:ascii="宋体" w:hAnsi="宋体" w:eastAsia="宋体" w:cs="宋体"/>
          <w:kern w:val="2"/>
          <w:sz w:val="21"/>
          <w:szCs w:val="21"/>
          <w:lang w:val="en-US" w:eastAsia="zh-CN" w:bidi="ar"/>
        </w:rPr>
        <w:t>17.1 不可抗力的</w:t>
      </w:r>
      <w:bookmarkEnd w:id="677"/>
      <w:bookmarkEnd w:id="678"/>
      <w:r>
        <w:rPr>
          <w:rFonts w:hint="eastAsia" w:ascii="宋体" w:hAnsi="宋体" w:eastAsia="宋体" w:cs="宋体"/>
          <w:kern w:val="2"/>
          <w:sz w:val="21"/>
          <w:szCs w:val="21"/>
          <w:lang w:val="en-US" w:eastAsia="zh-CN" w:bidi="ar"/>
        </w:rPr>
        <w:t>定义</w:t>
      </w:r>
      <w:bookmarkEnd w:id="679"/>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不可抗力是指合同当事人在订立合同时不可预见，在合同履行过程中不可避免、不能克服且不能提前防备的自然灾害和社会性突发事件，如地震、海啸、瘟疫、骚乱、戒严、暴动、战争和专用合同条件中约定的其他情形。</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80" w:name="_Toc54862309"/>
      <w:r>
        <w:rPr>
          <w:rFonts w:hint="eastAsia" w:ascii="宋体" w:hAnsi="宋体" w:eastAsia="宋体" w:cs="宋体"/>
          <w:kern w:val="2"/>
          <w:sz w:val="21"/>
          <w:szCs w:val="21"/>
          <w:lang w:val="en-US" w:eastAsia="zh-CN" w:bidi="ar"/>
        </w:rPr>
        <w:t>17.2 不可抗力的通知</w:t>
      </w:r>
      <w:bookmarkEnd w:id="680"/>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合同一方当事人觉察或发现不可抗力事件发生，使其履行合同义务受到阻碍时，有义务立即通知合同另一方当事人和工程师，书面说明不可抗力和受阻碍的详细情况，并提供必要的证明。</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不可抗力持续发生的，合同一方当事人应每隔28天向合同另一方当事人和工程师提交中间报告，说明不可抗力和履行合同受阻的情况，并于不可抗力事件结束后28天内提交最终报告及有关资料。</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81" w:name="_Toc54862310"/>
      <w:r>
        <w:rPr>
          <w:rFonts w:hint="eastAsia" w:ascii="宋体" w:hAnsi="宋体" w:eastAsia="宋体" w:cs="宋体"/>
          <w:kern w:val="2"/>
          <w:sz w:val="21"/>
          <w:szCs w:val="21"/>
          <w:lang w:val="en-US" w:eastAsia="zh-CN" w:bidi="ar"/>
        </w:rPr>
        <w:t>17.3 将损失减至最小的义务</w:t>
      </w:r>
      <w:bookmarkEnd w:id="68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82" w:name="_Ref531958170"/>
      <w:bookmarkStart w:id="683" w:name="_Ref531958172"/>
      <w:bookmarkStart w:id="684" w:name="_Ref3840916"/>
      <w:bookmarkStart w:id="685" w:name="_Toc54862311"/>
      <w:r>
        <w:rPr>
          <w:rFonts w:hint="eastAsia" w:ascii="宋体" w:hAnsi="宋体" w:eastAsia="宋体" w:cs="宋体"/>
          <w:kern w:val="2"/>
          <w:sz w:val="21"/>
          <w:szCs w:val="21"/>
          <w:lang w:val="en-US" w:eastAsia="zh-CN" w:bidi="ar"/>
        </w:rPr>
        <w:t>17.4 不可抗力后果</w:t>
      </w:r>
      <w:bookmarkEnd w:id="682"/>
      <w:bookmarkEnd w:id="683"/>
      <w:r>
        <w:rPr>
          <w:rFonts w:hint="eastAsia" w:ascii="宋体" w:hAnsi="宋体" w:eastAsia="宋体" w:cs="宋体"/>
          <w:kern w:val="2"/>
          <w:sz w:val="21"/>
          <w:szCs w:val="21"/>
          <w:lang w:val="en-US" w:eastAsia="zh-CN" w:bidi="ar"/>
        </w:rPr>
        <w:t>的承担</w:t>
      </w:r>
      <w:bookmarkEnd w:id="684"/>
      <w:bookmarkEnd w:id="685"/>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不可抗力导致的人员伤亡、财产损失、费用增加和（或）工期延误等后果，由合同当事人按以下原则承担：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永久工程，包括已运至施工现场的材料和工程设备的损害，以及因工程损害造成的第三人人员伤亡和财产损失由发包人承担；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承包人提供的施工设备的损坏由承包人承担；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发包人和承包人各自承担其人员伤亡及其他财产损失；</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因不可抗力影响承包人履行合同约定的义务，已经引起或将引起工期延误的，应当顺延工期，由此导致承包人停工的费用损失由发包人和承包人合理分担，</w:t>
      </w:r>
      <w:bookmarkStart w:id="686" w:name="_Hlk51507024"/>
      <w:r>
        <w:rPr>
          <w:rFonts w:hint="eastAsia" w:ascii="宋体" w:hAnsi="宋体" w:eastAsia="宋体" w:cs="宋体"/>
          <w:kern w:val="2"/>
          <w:sz w:val="21"/>
          <w:szCs w:val="21"/>
          <w:lang w:val="en-US" w:eastAsia="zh-CN" w:bidi="ar"/>
        </w:rPr>
        <w:t>停工期间必须支付的现场必要的工人工资</w:t>
      </w:r>
      <w:bookmarkEnd w:id="686"/>
      <w:r>
        <w:rPr>
          <w:rFonts w:hint="eastAsia" w:ascii="宋体" w:hAnsi="宋体" w:eastAsia="宋体" w:cs="宋体"/>
          <w:kern w:val="2"/>
          <w:sz w:val="21"/>
          <w:szCs w:val="21"/>
          <w:lang w:val="en-US" w:eastAsia="zh-CN" w:bidi="ar"/>
        </w:rPr>
        <w:t>由发包人承担；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因不可抗力引起或将引起工期延误，发包人指示赶工的，由此增加的赶工费用由发包人承担；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 承包人在停工期间按照工程师或发包人要求照管、清理和修复工程的费用由发包人承担。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不可抗力引起的后果及造成的损失由合同当事人按照法律规定及合同约定各自承担。不可抗力发生前已完成的工程应当按照合同约定进行支付。</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87" w:name="_Toc54862312"/>
      <w:r>
        <w:rPr>
          <w:rFonts w:hint="eastAsia" w:ascii="宋体" w:hAnsi="宋体" w:eastAsia="宋体" w:cs="宋体"/>
          <w:kern w:val="2"/>
          <w:sz w:val="21"/>
          <w:szCs w:val="21"/>
          <w:lang w:val="en-US" w:eastAsia="zh-CN" w:bidi="ar"/>
        </w:rPr>
        <w:t>17.5 不可抗力影响分包人</w:t>
      </w:r>
      <w:bookmarkEnd w:id="687"/>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分包人根据分包合同的约定，有权获得更多或者更广的不可抗力而免除某些义务时，承包人不得以分包合同中不可抗力约定向发包人抗辩免除其义务。</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88" w:name="_Ref531958184"/>
      <w:bookmarkStart w:id="689" w:name="_Ref531958181"/>
      <w:bookmarkStart w:id="690" w:name="_Ref3840892"/>
      <w:bookmarkStart w:id="691" w:name="_Toc54862313"/>
      <w:bookmarkStart w:id="692" w:name="_Ref4538024"/>
      <w:r>
        <w:rPr>
          <w:rFonts w:hint="eastAsia" w:ascii="宋体" w:hAnsi="宋体" w:eastAsia="宋体" w:cs="宋体"/>
          <w:kern w:val="2"/>
          <w:sz w:val="21"/>
          <w:szCs w:val="21"/>
          <w:lang w:val="en-US" w:eastAsia="zh-CN" w:bidi="ar"/>
        </w:rPr>
        <w:t>17.6 因不可抗力解除</w:t>
      </w:r>
      <w:bookmarkEnd w:id="688"/>
      <w:bookmarkEnd w:id="689"/>
      <w:r>
        <w:rPr>
          <w:rFonts w:hint="eastAsia" w:ascii="宋体" w:hAnsi="宋体" w:eastAsia="宋体" w:cs="宋体"/>
          <w:kern w:val="2"/>
          <w:sz w:val="21"/>
          <w:szCs w:val="21"/>
          <w:lang w:val="en-US" w:eastAsia="zh-CN" w:bidi="ar"/>
        </w:rPr>
        <w:t>合同</w:t>
      </w:r>
      <w:bookmarkEnd w:id="690"/>
      <w:bookmarkEnd w:id="691"/>
      <w:bookmarkEnd w:id="692"/>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单次不可抗力导致合同无法履行连续超过84天或累计超过140天的，发包人和承包人均有权解除合同。合同解除后，承包人应按照第10.5款[竣工退场]的规定进行。由双方当事人按照第3.6款[商定或确定]商定或确定发包人应支付的款项，该款项包括：</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合同解除前承包人已完成工作的价款；</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发包人指示承包人退货或解除订货合同而产生的费用，或因不能退货或解除合同而产生的损失；</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承包人撤离施工现场以及遣散承包人人员的费用；</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按照合同约定在合同解除前应支付给承包人的其他款项；</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 扣减承包人按照合同约定应向发包人支付的款项；</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 双方商定或确定的其他款项。</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除专用合同条件另有约定外，合同解除后，发包人应当在商定或确定上述款项后28天内完成上述款项的支付。</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93" w:name="_Toc54862314"/>
      <w:bookmarkStart w:id="694" w:name="_Ref11848274"/>
      <w:bookmarkStart w:id="695" w:name="_Ref11848264"/>
      <w:r>
        <w:rPr>
          <w:rFonts w:hint="eastAsia" w:ascii="宋体" w:hAnsi="宋体" w:eastAsia="宋体" w:cs="宋体"/>
          <w:kern w:val="2"/>
          <w:sz w:val="21"/>
          <w:szCs w:val="21"/>
          <w:lang w:val="en-US" w:eastAsia="zh-CN" w:bidi="ar"/>
        </w:rPr>
        <w:t>第18条 保险</w:t>
      </w:r>
      <w:bookmarkEnd w:id="676"/>
      <w:bookmarkEnd w:id="693"/>
      <w:bookmarkEnd w:id="694"/>
      <w:bookmarkEnd w:id="695"/>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696" w:name="_Ref3840734"/>
      <w:bookmarkStart w:id="697" w:name="_Toc54862315"/>
      <w:bookmarkStart w:id="698" w:name="_Ref3840730"/>
      <w:bookmarkStart w:id="699" w:name="_Ref531957914"/>
      <w:bookmarkStart w:id="700" w:name="_Ref531957911"/>
      <w:bookmarkStart w:id="701" w:name="_Toc351203616"/>
      <w:r>
        <w:rPr>
          <w:rFonts w:hint="eastAsia" w:ascii="宋体" w:hAnsi="宋体" w:eastAsia="宋体" w:cs="宋体"/>
          <w:kern w:val="2"/>
          <w:sz w:val="21"/>
          <w:szCs w:val="21"/>
          <w:lang w:val="en-US" w:eastAsia="zh-CN" w:bidi="ar"/>
        </w:rPr>
        <w:t>18.1 设计和工程保险</w:t>
      </w:r>
      <w:bookmarkEnd w:id="696"/>
      <w:bookmarkEnd w:id="697"/>
      <w:bookmarkEnd w:id="698"/>
    </w:p>
    <w:bookmarkEnd w:id="699"/>
    <w:bookmarkEnd w:id="700"/>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18.1.1 双方应按照专用合同条件的约定向双方同意的保险人投保建设工程设计责任险、建筑安装工程一切险等保险。具体的投保险种、保险范围、保险金额、保险费率、保险期限等有关内容应当在专用合同条件中明确约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18.1.2 双方应按照专用合同条件的约定投保第三者责任险，并在缺陷责任期终止证书颁发前维持其持续有效。第三者责任险最低投保额应在专用合同条件内约定。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02" w:name="_Toc54862316"/>
      <w:bookmarkStart w:id="703" w:name="_Ref3840683"/>
      <w:r>
        <w:rPr>
          <w:rFonts w:hint="eastAsia" w:ascii="宋体" w:hAnsi="宋体" w:eastAsia="宋体" w:cs="宋体"/>
          <w:kern w:val="2"/>
          <w:sz w:val="21"/>
          <w:szCs w:val="21"/>
          <w:lang w:val="en-US" w:eastAsia="zh-CN" w:bidi="ar"/>
        </w:rPr>
        <w:t>18.2 工伤和意外伤害保险</w:t>
      </w:r>
      <w:bookmarkEnd w:id="702"/>
      <w:bookmarkEnd w:id="70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18.2.1 发包人应依照法律规定为其在施工现场的雇用人员办理工伤保险，缴纳工伤保险费；并要求工程师及由发包人为履行合同聘请的第三方在施工现场的雇用人员依法办理工伤保险。</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18.2.2 承包人应依照法律规定为其履行合同雇用的全部人员办理工伤保险，缴纳工伤保险费，并要求分包人及由承包人为履行合同聘请的第三方雇用的全部人员依法办理工伤保险。</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18.2.3 发包人和承包人可以为其施工现场的全部人员办理意外伤害保险并支付保险费，包括其员工及为履行合同聘请的第三方的人员，具体事项由合同当事人在专用合同条件约定。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04" w:name="_Ref3840782"/>
      <w:bookmarkStart w:id="705" w:name="_Toc54862317"/>
      <w:r>
        <w:rPr>
          <w:rFonts w:hint="eastAsia" w:ascii="宋体" w:hAnsi="宋体" w:eastAsia="宋体" w:cs="宋体"/>
          <w:kern w:val="2"/>
          <w:sz w:val="21"/>
          <w:szCs w:val="21"/>
          <w:lang w:val="en-US" w:eastAsia="zh-CN" w:bidi="ar"/>
        </w:rPr>
        <w:t>18.3 货物保险</w:t>
      </w:r>
      <w:bookmarkEnd w:id="704"/>
      <w:bookmarkEnd w:id="705"/>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承包人应按照专用合同条件的约定为运抵现场的施工设备、材料、工程设备和临时工程等办理财产保险，保险期限自上述货物运抵现场至其不再为工程所需要为止。</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06" w:name="_Ref4692231"/>
      <w:bookmarkStart w:id="707" w:name="_Toc54862318"/>
      <w:bookmarkStart w:id="708" w:name="_Ref4692238"/>
      <w:r>
        <w:rPr>
          <w:rFonts w:hint="eastAsia" w:ascii="宋体" w:hAnsi="宋体" w:eastAsia="宋体" w:cs="宋体"/>
          <w:kern w:val="2"/>
          <w:sz w:val="21"/>
          <w:szCs w:val="21"/>
          <w:lang w:val="en-US" w:eastAsia="zh-CN" w:bidi="ar"/>
        </w:rPr>
        <w:t>18.4 其他保险</w:t>
      </w:r>
      <w:bookmarkEnd w:id="706"/>
      <w:bookmarkEnd w:id="707"/>
      <w:bookmarkEnd w:id="708"/>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w:t>
      </w:r>
      <w:bookmarkEnd w:id="701"/>
      <w:r>
        <w:rPr>
          <w:rFonts w:hint="eastAsia" w:ascii="宋体" w:hAnsi="宋体" w:eastAsia="宋体" w:cs="宋体"/>
          <w:kern w:val="2"/>
          <w:sz w:val="21"/>
          <w:szCs w:val="21"/>
          <w:lang w:val="en-US" w:eastAsia="zh-CN" w:bidi="ar"/>
        </w:rPr>
        <w:t>保费用包含在合同价格中，但在合同执行过程中，新颁布适用的法律法规规定由承包人投保的强制保险，应根据本合同</w:t>
      </w:r>
      <w:bookmarkStart w:id="709" w:name="_Toc351203617"/>
      <w:bookmarkStart w:id="710" w:name="_Toc337558832"/>
      <w:bookmarkStart w:id="711" w:name="_Toc296503126"/>
      <w:bookmarkStart w:id="712" w:name="_Toc296346627"/>
      <w:r>
        <w:rPr>
          <w:rFonts w:hint="eastAsia" w:ascii="宋体" w:hAnsi="宋体" w:eastAsia="宋体" w:cs="宋体"/>
          <w:kern w:val="2"/>
          <w:sz w:val="21"/>
          <w:szCs w:val="21"/>
          <w:lang w:val="en-US" w:eastAsia="zh-CN" w:bidi="ar"/>
        </w:rPr>
        <w:t>第13条[变更与调整]的约定增加合同价款。</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13" w:name="_Ref3840659"/>
      <w:bookmarkStart w:id="714" w:name="_Toc54862319"/>
      <w:r>
        <w:rPr>
          <w:rFonts w:hint="eastAsia" w:ascii="宋体" w:hAnsi="宋体" w:eastAsia="宋体" w:cs="宋体"/>
          <w:kern w:val="2"/>
          <w:sz w:val="21"/>
          <w:szCs w:val="21"/>
          <w:lang w:val="en-US" w:eastAsia="zh-CN" w:bidi="ar"/>
        </w:rPr>
        <w:t>18.5 对各项保险的一般要求</w:t>
      </w:r>
      <w:bookmarkEnd w:id="713"/>
      <w:bookmarkEnd w:id="714"/>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18.5.1 持续保险</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合同当事人应与保险人保持联系，使保险人能够随时了</w:t>
      </w:r>
      <w:bookmarkEnd w:id="709"/>
      <w:r>
        <w:rPr>
          <w:rFonts w:hint="eastAsia" w:ascii="宋体" w:hAnsi="宋体" w:eastAsia="宋体" w:cs="宋体"/>
          <w:kern w:val="2"/>
          <w:sz w:val="21"/>
          <w:szCs w:val="21"/>
          <w:lang w:val="en-US" w:eastAsia="zh-CN" w:bidi="ar"/>
        </w:rPr>
        <w:t>解</w:t>
      </w:r>
      <w:bookmarkEnd w:id="710"/>
      <w:bookmarkEnd w:id="711"/>
      <w:bookmarkEnd w:id="712"/>
      <w:r>
        <w:rPr>
          <w:rFonts w:hint="eastAsia" w:ascii="宋体" w:hAnsi="宋体" w:eastAsia="宋体" w:cs="宋体"/>
          <w:kern w:val="2"/>
          <w:sz w:val="21"/>
          <w:szCs w:val="21"/>
          <w:lang w:val="en-US" w:eastAsia="zh-CN" w:bidi="ar"/>
        </w:rPr>
        <w:t>工程实施中的变动，并确保按保险合同条款要求持续保险。</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15" w:name="_Ref4777650"/>
      <w:r>
        <w:rPr>
          <w:rFonts w:hint="eastAsia" w:ascii="宋体" w:hAnsi="宋体" w:eastAsia="宋体" w:cs="宋体"/>
          <w:kern w:val="2"/>
          <w:sz w:val="21"/>
          <w:szCs w:val="21"/>
          <w:lang w:val="en-US" w:eastAsia="zh-CN" w:bidi="ar"/>
        </w:rPr>
        <w:t>18.5.2 保险凭证</w:t>
      </w:r>
      <w:bookmarkEnd w:id="715"/>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合同当事人应及时向另一方当事人提交其已投保的各项保险的凭证和保险单复印件，保险单必须与专用合同条件约定的条件保持一致。</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18.5.3 未按约定投保的补救</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负有投保义务的一方当事人未按合同约定办理保险，或未能使保险持续有效的，则另一方当事人可代为办理，所需费用由负有投保义务的一方当事人承担。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负有投保</w:t>
      </w:r>
      <w:bookmarkStart w:id="716" w:name="_Toc351203619"/>
      <w:bookmarkStart w:id="717" w:name="_Toc337558834"/>
      <w:r>
        <w:rPr>
          <w:rFonts w:hint="eastAsia" w:ascii="宋体" w:hAnsi="宋体" w:eastAsia="宋体" w:cs="宋体"/>
          <w:kern w:val="2"/>
          <w:sz w:val="21"/>
          <w:szCs w:val="21"/>
          <w:lang w:val="en-US" w:eastAsia="zh-CN" w:bidi="ar"/>
        </w:rPr>
        <w:t>义务的一方当事人未</w:t>
      </w:r>
      <w:bookmarkEnd w:id="716"/>
      <w:r>
        <w:rPr>
          <w:rFonts w:hint="eastAsia" w:ascii="宋体" w:hAnsi="宋体" w:eastAsia="宋体" w:cs="宋体"/>
          <w:kern w:val="2"/>
          <w:sz w:val="21"/>
          <w:szCs w:val="21"/>
          <w:lang w:val="en-US" w:eastAsia="zh-CN" w:bidi="ar"/>
        </w:rPr>
        <w:t>按</w:t>
      </w:r>
      <w:bookmarkEnd w:id="717"/>
      <w:r>
        <w:rPr>
          <w:rFonts w:hint="eastAsia" w:ascii="宋体" w:hAnsi="宋体" w:eastAsia="宋体" w:cs="宋体"/>
          <w:kern w:val="2"/>
          <w:sz w:val="21"/>
          <w:szCs w:val="21"/>
          <w:lang w:val="en-US" w:eastAsia="zh-CN" w:bidi="ar"/>
        </w:rPr>
        <w:t>合同约定办理某项保险，导致受益人未能得到足额赔偿的，由负有投保义务的一方当事人负责按照原应从该项保险得到的保险金数额进行补足。</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18" w:name="_Ref4692685"/>
      <w:r>
        <w:rPr>
          <w:rFonts w:hint="eastAsia" w:ascii="宋体" w:hAnsi="宋体" w:eastAsia="宋体" w:cs="宋体"/>
          <w:kern w:val="2"/>
          <w:sz w:val="21"/>
          <w:szCs w:val="21"/>
          <w:lang w:val="en-US" w:eastAsia="zh-CN" w:bidi="ar"/>
        </w:rPr>
        <w:t>18.5.4 通知义务</w:t>
      </w:r>
      <w:bookmarkEnd w:id="718"/>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除专用合同条件另有约定外，任何一方当事人变更除工伤保险之外的保险合同时，应事先征得另一方当事人同意，并通知工程师。</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保险事故发生时，投保人应按照保险合同规定的条件和期限及时向保险人报告。发包人和承包人应当在知道保险事故发生后及时通知对方。</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双方按本条规定投保不减少双方在合同下的其他义务。</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19" w:name="_Ref11874997"/>
      <w:bookmarkStart w:id="720" w:name="_Toc54862320"/>
      <w:r>
        <w:rPr>
          <w:rFonts w:hint="eastAsia" w:ascii="宋体" w:hAnsi="宋体" w:eastAsia="宋体" w:cs="宋体"/>
          <w:kern w:val="2"/>
          <w:sz w:val="21"/>
          <w:szCs w:val="21"/>
          <w:lang w:val="en-US" w:eastAsia="zh-CN" w:bidi="ar"/>
        </w:rPr>
        <w:t>第19条 索赔</w:t>
      </w:r>
      <w:bookmarkEnd w:id="655"/>
      <w:bookmarkEnd w:id="656"/>
      <w:bookmarkEnd w:id="719"/>
      <w:bookmarkEnd w:id="720"/>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21" w:name="_Ref4798164"/>
      <w:bookmarkStart w:id="722" w:name="_Ref4798173"/>
      <w:bookmarkStart w:id="723" w:name="_Toc54862321"/>
      <w:r>
        <w:rPr>
          <w:rFonts w:hint="eastAsia" w:ascii="宋体" w:hAnsi="宋体" w:eastAsia="宋体" w:cs="宋体"/>
          <w:kern w:val="2"/>
          <w:sz w:val="21"/>
          <w:szCs w:val="21"/>
          <w:lang w:val="en-US" w:eastAsia="zh-CN" w:bidi="ar"/>
        </w:rPr>
        <w:t>19.1 索赔</w:t>
      </w:r>
      <w:bookmarkEnd w:id="721"/>
      <w:bookmarkEnd w:id="722"/>
      <w:r>
        <w:rPr>
          <w:rFonts w:hint="eastAsia" w:ascii="宋体" w:hAnsi="宋体" w:eastAsia="宋体" w:cs="宋体"/>
          <w:kern w:val="2"/>
          <w:sz w:val="21"/>
          <w:szCs w:val="21"/>
          <w:lang w:val="en-US" w:eastAsia="zh-CN" w:bidi="ar"/>
        </w:rPr>
        <w:t>的提出</w:t>
      </w:r>
      <w:bookmarkEnd w:id="72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根据合同约定，任意一方认为有权得到追加/减少付款、延长缺陷责任期和（或）延长工期的，应按以下程序向对方提出索赔：</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索赔方应在知道或应当知道索赔事件发生后28天内，向对方递交索赔意向通知书，并说明发生索赔事件的事由；索赔方未在前述28天内发出索赔意向通知书的，丧失要求追加/减少付款、延长缺陷责任期和（或）延长工期的权利；</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索赔方应在发出索赔意向通知书后28天内，向对方正式递交索赔报告；索赔报告应详细说明索赔理由以及要求追加的付款金额、延长缺陷责任期和（或）延长的工期，并附必要的记录和证明材料；</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索赔事件具有持续影响的，索赔方应每月递交延续索赔通知，说明持续影响的实际情况和记录，列出累计的追加付款金额、延长缺陷责任期和（或）工期延长天数；</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24" w:name="_Ref4796178"/>
      <w:r>
        <w:rPr>
          <w:rFonts w:hint="eastAsia" w:ascii="宋体" w:hAnsi="宋体" w:eastAsia="宋体" w:cs="宋体"/>
          <w:kern w:val="2"/>
          <w:sz w:val="21"/>
          <w:szCs w:val="21"/>
          <w:lang w:val="en-US" w:eastAsia="zh-CN" w:bidi="ar"/>
        </w:rPr>
        <w:t>（4） 在索赔事件影响结束后28天内，索赔方应向对方递交最终索赔报告，说明最终要求索赔的追加付款金额、延长缺陷责任期和（或）延长的工期，并附必要的记录和证明材料。</w:t>
      </w:r>
      <w:bookmarkEnd w:id="724"/>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承包人作为索赔方时，其索赔意向通知书、索赔报告及相关索赔文件应向工程师提出；发包人作为索赔方时，其索赔意向通知书、索赔报告及相关索赔文件可自行向承包人提出或由工程师向承包人提出。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25" w:name="_Toc54862322"/>
      <w:bookmarkStart w:id="726" w:name="_Ref4796254"/>
      <w:bookmarkStart w:id="727" w:name="_Ref4796262"/>
      <w:r>
        <w:rPr>
          <w:rFonts w:hint="eastAsia" w:ascii="宋体" w:hAnsi="宋体" w:eastAsia="宋体" w:cs="宋体"/>
          <w:kern w:val="2"/>
          <w:sz w:val="21"/>
          <w:szCs w:val="21"/>
          <w:lang w:val="en-US" w:eastAsia="zh-CN" w:bidi="ar"/>
        </w:rPr>
        <w:t>19.2 承包人索赔的处理程序</w:t>
      </w:r>
      <w:bookmarkEnd w:id="725"/>
      <w:bookmarkEnd w:id="726"/>
      <w:bookmarkEnd w:id="727"/>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工程师收到承包人提交的索赔报告后，应及时审查索赔报告的内容、查验承包人的记录和证明材料，必要时工程师可要求承包人提交全部原始记录副本。</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工程师应按第3.6款[商定或确定]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承包人接受索赔处理结果的，发包人应在作出索赔处理结果答复后28天内完成支付。承包人不接受索赔处理结果的，按照第20条[争议解决]约定处理。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28" w:name="_Toc54862323"/>
      <w:r>
        <w:rPr>
          <w:rFonts w:hint="eastAsia" w:ascii="宋体" w:hAnsi="宋体" w:eastAsia="宋体" w:cs="宋体"/>
          <w:kern w:val="2"/>
          <w:sz w:val="21"/>
          <w:szCs w:val="21"/>
          <w:lang w:val="en-US" w:eastAsia="zh-CN" w:bidi="ar"/>
        </w:rPr>
        <w:t>19.3 发包人索赔的处理程序</w:t>
      </w:r>
      <w:bookmarkEnd w:id="728"/>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承包人收到发包人提交的索赔报告后，应及时审查索赔报告的内容、查验发包人证明材料；</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承包人应在收到上述索赔报告或有关索赔的进一步证明材料后42天内，将索赔处理结果答复发包人。承包人在收到索赔通知书或有关索赔的进一步证明材料后的42天内不予答复的，视为认可索赔。</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发包人接受索赔处理结果的，发包人可从应支付给承包人的合同价款中扣除赔付的金额或延长缺陷责任期；发包人不接受索赔处理结果的，按第20条[争议解决]约定处理。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29" w:name="_Toc54862324"/>
      <w:r>
        <w:rPr>
          <w:rFonts w:hint="eastAsia" w:ascii="宋体" w:hAnsi="宋体" w:eastAsia="宋体" w:cs="宋体"/>
          <w:kern w:val="2"/>
          <w:sz w:val="21"/>
          <w:szCs w:val="21"/>
          <w:lang w:val="en-US" w:eastAsia="zh-CN" w:bidi="ar"/>
        </w:rPr>
        <w:t>19.4 提出索赔的期限</w:t>
      </w:r>
      <w:bookmarkEnd w:id="729"/>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承包人按第14.5款[竣工结算</w:t>
      </w:r>
      <w:bookmarkStart w:id="730" w:name="_Ref3826629"/>
      <w:bookmarkStart w:id="731" w:name="_Ref3826634"/>
      <w:r>
        <w:rPr>
          <w:rFonts w:hint="eastAsia" w:ascii="宋体" w:hAnsi="宋体" w:eastAsia="宋体" w:cs="宋体"/>
          <w:kern w:val="2"/>
          <w:sz w:val="21"/>
          <w:szCs w:val="21"/>
          <w:lang w:val="en-US" w:eastAsia="zh-CN" w:bidi="ar"/>
        </w:rPr>
        <w:t>]约定接收竣工付款证书后，应被认为已无权再提出在合同工程接收证书颁发前所发生的任何索赔。</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承包人按第14.7款[最终结清]提交的最终结清申请单中，只限于提出工程接收证书颁发后发生的索赔。提出索赔的期限均自接受最终结清证书时终止。</w:t>
      </w:r>
      <w:bookmarkEnd w:id="730"/>
      <w:bookmarkEnd w:id="73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32" w:name="_Toc54862325"/>
      <w:bookmarkStart w:id="733" w:name="_Ref532197861"/>
      <w:bookmarkStart w:id="734" w:name="_Ref532142075"/>
      <w:r>
        <w:rPr>
          <w:rFonts w:hint="eastAsia" w:ascii="宋体" w:hAnsi="宋体" w:eastAsia="宋体" w:cs="宋体"/>
          <w:kern w:val="2"/>
          <w:sz w:val="21"/>
          <w:szCs w:val="21"/>
          <w:lang w:val="en-US" w:eastAsia="zh-CN" w:bidi="ar"/>
        </w:rPr>
        <w:t>第20条 争议解决</w:t>
      </w:r>
      <w:bookmarkEnd w:id="732"/>
      <w:bookmarkEnd w:id="733"/>
      <w:bookmarkEnd w:id="734"/>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35" w:name="_Ref415507198"/>
      <w:bookmarkStart w:id="736" w:name="_Toc54862326"/>
      <w:r>
        <w:rPr>
          <w:rFonts w:hint="eastAsia" w:ascii="宋体" w:hAnsi="宋体" w:eastAsia="宋体" w:cs="宋体"/>
          <w:kern w:val="2"/>
          <w:sz w:val="21"/>
          <w:szCs w:val="21"/>
          <w:lang w:val="en-US" w:eastAsia="zh-CN" w:bidi="ar"/>
        </w:rPr>
        <w:t>20.1 和解</w:t>
      </w:r>
      <w:bookmarkEnd w:id="735"/>
      <w:bookmarkEnd w:id="736"/>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合同当事人可以就争议自行和解，自行和解达成协议的经双方签字并盖章后作为合同补充文件，双方均应遵照执行。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37" w:name="_Toc54862327"/>
      <w:r>
        <w:rPr>
          <w:rFonts w:hint="eastAsia" w:ascii="宋体" w:hAnsi="宋体" w:eastAsia="宋体" w:cs="宋体"/>
          <w:kern w:val="2"/>
          <w:sz w:val="21"/>
          <w:szCs w:val="21"/>
          <w:lang w:val="en-US" w:eastAsia="zh-CN" w:bidi="ar"/>
        </w:rPr>
        <w:t>20.2 调解</w:t>
      </w:r>
      <w:bookmarkEnd w:id="737"/>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合同当事人可以就争议请求建设行政主管部门、行业协会或其他第三方进行调解，调解达成协议的，经双方签字盖章后作为合同补充文件，双方均应遵照执行。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38" w:name="_Toc54862328"/>
      <w:bookmarkStart w:id="739" w:name="_Ref532221527"/>
      <w:bookmarkStart w:id="740" w:name="_Ref532221532"/>
      <w:r>
        <w:rPr>
          <w:rFonts w:hint="eastAsia" w:ascii="宋体" w:hAnsi="宋体" w:eastAsia="宋体" w:cs="宋体"/>
          <w:kern w:val="2"/>
          <w:sz w:val="21"/>
          <w:szCs w:val="21"/>
          <w:lang w:val="en-US" w:eastAsia="zh-CN" w:bidi="ar"/>
        </w:rPr>
        <w:t>20.3 争议评审</w:t>
      </w:r>
      <w:bookmarkEnd w:id="738"/>
      <w:bookmarkEnd w:id="739"/>
      <w:bookmarkEnd w:id="740"/>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合同当事人在专用合同条件中约定采取争议评审方式及评审规则解决争议的，按下列约定执行：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20.3.1 争议评审小组的确定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当事人可以共同选择一名或三名争议评审员，组成争议评审小组。如专用合同条件未对成员人数进行约定，则应由三名成员组成。除专用合同条件另有约定外，合同当事人应当自合同订立后28天内，或者争议发生后14天内，选定争议评审员。</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除专用合同条件另有约定外，争议评审员报酬由发包人和承包人各承担一半。</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41" w:name="_Ref532287270"/>
      <w:r>
        <w:rPr>
          <w:rFonts w:hint="eastAsia" w:ascii="宋体" w:hAnsi="宋体" w:eastAsia="宋体" w:cs="宋体"/>
          <w:kern w:val="2"/>
          <w:sz w:val="21"/>
          <w:szCs w:val="21"/>
          <w:lang w:val="en-US" w:eastAsia="zh-CN" w:bidi="ar"/>
        </w:rPr>
        <w:t>20.3.2 争议的避免</w:t>
      </w:r>
      <w:bookmarkEnd w:id="74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合同当事人协商一致，可以共同书面请求争议评审小组，就合同履行过程中可能出现争议的情况提供协助或进行非正式讨论，争议评审小组应给出公正的意见或建议。</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此类协助或非正式讨论可在任何会议、施工现场视察或其他场合进行，并且除专用合同条件另有约定外，发包人和承包人均应出席。</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争议评审小组在此类非正式讨论上给出的任何意见或建议，无论是口头还是书面的，对发包人和承包人不具有约束力，争议评审小组在之后的争议评审程序或决定中也不受此类意见或建议的约束。</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42" w:name="_Ref4695594"/>
      <w:r>
        <w:rPr>
          <w:rFonts w:hint="eastAsia" w:ascii="宋体" w:hAnsi="宋体" w:eastAsia="宋体" w:cs="宋体"/>
          <w:kern w:val="2"/>
          <w:sz w:val="21"/>
          <w:szCs w:val="21"/>
          <w:lang w:val="en-US" w:eastAsia="zh-CN" w:bidi="ar"/>
        </w:rPr>
        <w:t>20.3.3 争议评审小组的决定</w:t>
      </w:r>
      <w:bookmarkEnd w:id="742"/>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作出书面决定，并说明理由。合同当事人可以在专用合同条件中对本项事项另行约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20.3.4 争议评审小组决定的效力</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争议评审小组作出的书面决定经合同当事人签字确认后，对双方具有约束力，双方应遵照执行。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任何一方当事人不接受争议评审小组决定或不履行争议评审小组决定的，双方可选择采用其他争议解决方式。</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任何一方当事人不接受争议评审小组的决定，并不影响暂时执行争议评审小组的决定，直到在后续的采用其他争议解决方式中对争议评审小组的决定进行了改变。</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43" w:name="_Ref532221748"/>
      <w:bookmarkStart w:id="744" w:name="_Ref532221752"/>
      <w:bookmarkStart w:id="745" w:name="_Toc54862329"/>
      <w:r>
        <w:rPr>
          <w:rFonts w:hint="eastAsia" w:ascii="宋体" w:hAnsi="宋体" w:eastAsia="宋体" w:cs="宋体"/>
          <w:kern w:val="2"/>
          <w:sz w:val="21"/>
          <w:szCs w:val="21"/>
          <w:lang w:val="en-US" w:eastAsia="zh-CN" w:bidi="ar"/>
        </w:rPr>
        <w:t>20.4 仲裁或诉讼</w:t>
      </w:r>
      <w:bookmarkEnd w:id="743"/>
      <w:bookmarkEnd w:id="744"/>
      <w:bookmarkEnd w:id="745"/>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因合同及合同有关事项产生的争议，合同当事人可以在专用合同条件中约定以下一种方式解决争议：</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向约定的仲裁委员会申请仲裁；</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向有管辖权的人民法院起诉。</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46" w:name="_Toc54862330"/>
      <w:r>
        <w:rPr>
          <w:rFonts w:hint="eastAsia" w:ascii="宋体" w:hAnsi="宋体" w:eastAsia="宋体" w:cs="宋体"/>
          <w:kern w:val="2"/>
          <w:sz w:val="21"/>
          <w:szCs w:val="21"/>
          <w:lang w:val="en-US" w:eastAsia="zh-CN" w:bidi="ar"/>
        </w:rPr>
        <w:t>20.5 争议解决条款效力</w:t>
      </w:r>
      <w:bookmarkEnd w:id="746"/>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合同有关争议解决的条款独立存在，合同的不生效、无效、被撤销或者终止的，不影响合同中有关争议解决条款的效力。</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lang w:val="en-US"/>
        </w:rPr>
      </w:pPr>
      <w:r>
        <w:rPr>
          <w:rFonts w:hint="eastAsia" w:ascii="宋体" w:hAnsi="宋体" w:eastAsia="宋体" w:cs="宋体"/>
          <w:kern w:val="2"/>
          <w:sz w:val="21"/>
          <w:szCs w:val="21"/>
          <w:lang w:val="en-US" w:eastAsia="zh-CN" w:bidi="ar"/>
        </w:rPr>
        <w:br w:type="page"/>
      </w:r>
    </w:p>
    <w:p>
      <w:pPr>
        <w:keepNext w:val="0"/>
        <w:keepLines w:val="0"/>
        <w:widowControl/>
        <w:suppressLineNumbers w:val="0"/>
        <w:wordWrap w:val="0"/>
        <w:topLinePunct/>
        <w:adjustRightInd w:val="0"/>
        <w:snapToGrid w:val="0"/>
        <w:spacing w:before="0" w:beforeAutospacing="0" w:after="0" w:afterAutospacing="0" w:line="360" w:lineRule="auto"/>
        <w:ind w:left="0" w:right="0" w:firstLine="560" w:firstLineChars="200"/>
        <w:jc w:val="center"/>
        <w:outlineLvl w:val="9"/>
        <w:rPr>
          <w:rFonts w:hint="eastAsia" w:ascii="宋体" w:hAnsi="宋体" w:eastAsia="宋体" w:cs="宋体"/>
          <w:sz w:val="28"/>
          <w:szCs w:val="28"/>
          <w:lang w:val="en-US"/>
        </w:rPr>
      </w:pPr>
      <w:bookmarkStart w:id="747" w:name="_Toc54862331"/>
      <w:r>
        <w:rPr>
          <w:rFonts w:hint="eastAsia" w:ascii="宋体" w:hAnsi="宋体" w:eastAsia="宋体" w:cs="宋体"/>
          <w:kern w:val="2"/>
          <w:sz w:val="28"/>
          <w:szCs w:val="28"/>
          <w:lang w:val="en-US" w:eastAsia="zh-CN" w:bidi="ar"/>
        </w:rPr>
        <w:t>第三部分 专用合同条件</w:t>
      </w:r>
      <w:bookmarkEnd w:id="747"/>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48" w:name="_Toc54862332"/>
      <w:r>
        <w:rPr>
          <w:rFonts w:hint="eastAsia" w:ascii="宋体" w:hAnsi="宋体" w:eastAsia="宋体" w:cs="宋体"/>
          <w:kern w:val="2"/>
          <w:sz w:val="21"/>
          <w:szCs w:val="21"/>
          <w:lang w:val="en-US" w:eastAsia="zh-CN" w:bidi="ar"/>
        </w:rPr>
        <w:t>第1条 一般约定</w:t>
      </w:r>
      <w:bookmarkEnd w:id="748"/>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 词语定义和解释</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 合同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1.1.1.10 其他合同文件：</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 工程和设备</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1.1.3.5 单位/区段工程的范围：</w:t>
      </w:r>
      <w:r>
        <w:rPr>
          <w:rFonts w:hint="eastAsia" w:ascii="宋体" w:hAnsi="宋体" w:eastAsia="宋体" w:cs="宋体"/>
          <w:kern w:val="2"/>
          <w:sz w:val="21"/>
          <w:szCs w:val="21"/>
          <w:u w:val="single"/>
          <w:lang w:val="en-US" w:eastAsia="zh-CN" w:bidi="ar"/>
        </w:rPr>
        <w:t xml:space="preserve">  详见工程量清单及磋商文件第六章项目采购需求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1.1.3.9 作为施工场所组成部分的其他场所包括：</w:t>
      </w:r>
      <w:r>
        <w:rPr>
          <w:rFonts w:hint="eastAsia" w:ascii="宋体" w:hAnsi="宋体" w:eastAsia="宋体" w:cs="宋体"/>
          <w:kern w:val="2"/>
          <w:sz w:val="21"/>
          <w:szCs w:val="21"/>
          <w:u w:val="single"/>
          <w:lang w:val="en-US" w:eastAsia="zh-CN" w:bidi="ar"/>
        </w:rPr>
        <w:t xml:space="preserve"> 按通用条款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1.1.3.10 永久占地包括</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1.1.3.11 临时占地包括：</w:t>
      </w:r>
      <w:r>
        <w:rPr>
          <w:rFonts w:hint="eastAsia" w:ascii="宋体" w:hAnsi="宋体" w:eastAsia="宋体" w:cs="宋体"/>
          <w:kern w:val="2"/>
          <w:sz w:val="21"/>
          <w:szCs w:val="21"/>
          <w:u w:val="single"/>
          <w:lang w:val="en-US" w:eastAsia="zh-CN" w:bidi="ar"/>
        </w:rPr>
        <w:t xml:space="preserve"> 双方在合同履行中确定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 语言文字</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本合同除使用汉语外，还使用</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语言。</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 法律</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适用于合同的其他规范性文件：</w:t>
      </w:r>
      <w:r>
        <w:rPr>
          <w:rFonts w:hint="eastAsia" w:ascii="宋体" w:hAnsi="宋体" w:eastAsia="宋体" w:cs="宋体"/>
          <w:kern w:val="2"/>
          <w:sz w:val="21"/>
          <w:szCs w:val="21"/>
          <w:u w:val="single"/>
          <w:lang w:val="en-US" w:eastAsia="zh-CN" w:bidi="ar"/>
        </w:rPr>
        <w:t xml:space="preserve"> 国家现行适用法律法规、广西及南宁市现行适用地方性法规，主要包括但不限于：《中华人民共和国民法典》、《中华人民共和国建筑法》、《中华人民共和国安全生产法》、《建筑工程质量管理条例》及现行的国家法律和行政法规和部门规章，工程所在地政府的有关法规和规章及规范性文件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 标准和规范</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1.4.1 适用于本合同的标准、规范（名称）包括：</w:t>
      </w:r>
      <w:r>
        <w:rPr>
          <w:rFonts w:hint="eastAsia" w:ascii="宋体" w:hAnsi="宋体" w:eastAsia="宋体" w:cs="宋体"/>
          <w:kern w:val="2"/>
          <w:sz w:val="21"/>
          <w:szCs w:val="21"/>
          <w:u w:val="none"/>
          <w:lang w:val="en-US" w:eastAsia="zh-CN" w:bidi="ar"/>
        </w:rPr>
        <w:t>国家、广西壮族自治区现行有效的有关建设项目管理、施工、验收及保修等规范和标准，以及项目主管部门批准的文件。发包人根据本工程具体情况，依照国家有关标准制订的施工技术规定及验收办法</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1.4.2 发包人提供的国外标准、规范的名称：</w:t>
      </w:r>
      <w:r>
        <w:rPr>
          <w:rFonts w:hint="eastAsia" w:ascii="宋体" w:hAnsi="宋体" w:eastAsia="宋体" w:cs="宋体"/>
          <w:kern w:val="2"/>
          <w:sz w:val="21"/>
          <w:szCs w:val="21"/>
          <w:u w:val="single"/>
          <w:lang w:val="en-US" w:eastAsia="zh-CN" w:bidi="ar"/>
        </w:rPr>
        <w:t xml:space="preserve">  无  </w:t>
      </w:r>
      <w:r>
        <w:rPr>
          <w:rFonts w:hint="eastAsia" w:ascii="宋体" w:hAnsi="宋体" w:eastAsia="宋体" w:cs="宋体"/>
          <w:kern w:val="2"/>
          <w:sz w:val="21"/>
          <w:szCs w:val="21"/>
          <w:lang w:val="en-US" w:eastAsia="zh-CN" w:bidi="ar"/>
        </w:rPr>
        <w:t>；发包人提供的国外标准、规范的份数：</w:t>
      </w:r>
      <w:r>
        <w:rPr>
          <w:rFonts w:hint="eastAsia" w:ascii="宋体" w:hAnsi="宋体" w:eastAsia="宋体" w:cs="宋体"/>
          <w:kern w:val="2"/>
          <w:sz w:val="21"/>
          <w:szCs w:val="21"/>
          <w:u w:val="single"/>
          <w:lang w:val="en-US" w:eastAsia="zh-CN" w:bidi="ar"/>
        </w:rPr>
        <w:t xml:space="preserve"> 无 </w:t>
      </w:r>
      <w:r>
        <w:rPr>
          <w:rFonts w:hint="eastAsia" w:ascii="宋体" w:hAnsi="宋体" w:eastAsia="宋体" w:cs="宋体"/>
          <w:kern w:val="2"/>
          <w:sz w:val="21"/>
          <w:szCs w:val="21"/>
          <w:lang w:val="en-US" w:eastAsia="zh-CN" w:bidi="ar"/>
        </w:rPr>
        <w:t>；发包人提供的国外标准、规范的时间：</w:t>
      </w:r>
      <w:r>
        <w:rPr>
          <w:rFonts w:hint="eastAsia" w:ascii="宋体" w:hAnsi="宋体" w:eastAsia="宋体" w:cs="宋体"/>
          <w:kern w:val="2"/>
          <w:sz w:val="21"/>
          <w:szCs w:val="21"/>
          <w:u w:val="single"/>
          <w:lang w:val="en-US" w:eastAsia="zh-CN" w:bidi="ar"/>
        </w:rPr>
        <w:t xml:space="preserve"> 无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1.4.3 没有成文规范、标准规定的约定：</w:t>
      </w:r>
      <w:r>
        <w:rPr>
          <w:rFonts w:hint="eastAsia" w:ascii="宋体" w:hAnsi="宋体" w:eastAsia="宋体" w:cs="宋体"/>
          <w:kern w:val="2"/>
          <w:sz w:val="21"/>
          <w:szCs w:val="21"/>
          <w:u w:val="single"/>
          <w:lang w:val="en-US" w:eastAsia="zh-CN" w:bidi="ar"/>
        </w:rPr>
        <w:t xml:space="preserve">  无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u w:val="none"/>
          <w:lang w:val="en-US" w:eastAsia="zh-CN" w:bidi="ar"/>
        </w:rPr>
      </w:pPr>
      <w:r>
        <w:rPr>
          <w:rFonts w:hint="eastAsia" w:ascii="宋体" w:hAnsi="宋体" w:eastAsia="宋体" w:cs="宋体"/>
          <w:kern w:val="2"/>
          <w:sz w:val="21"/>
          <w:szCs w:val="21"/>
          <w:lang w:val="en-US" w:eastAsia="zh-CN" w:bidi="ar"/>
        </w:rPr>
        <w:t>1.4.4 发包人对于工程的技术标准、功能要求：</w:t>
      </w:r>
      <w:r>
        <w:rPr>
          <w:rFonts w:hint="eastAsia" w:ascii="宋体" w:hAnsi="宋体" w:eastAsia="宋体" w:cs="宋体"/>
          <w:kern w:val="2"/>
          <w:sz w:val="21"/>
          <w:szCs w:val="21"/>
          <w:u w:val="none"/>
          <w:lang w:val="en-US" w:eastAsia="zh-CN" w:bidi="ar"/>
        </w:rPr>
        <w:t xml:space="preserve">现行的国家标准、规范，行业、地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u w:val="none"/>
          <w:lang w:val="en-US" w:eastAsia="zh-CN" w:bidi="ar"/>
        </w:rPr>
        <w:t>方标准、规范由承包人自行收集</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 合同文件的优先顺序</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合同文件组成及优先顺序为：</w:t>
      </w:r>
      <w:r>
        <w:rPr>
          <w:rFonts w:hint="eastAsia" w:ascii="宋体" w:hAnsi="宋体" w:eastAsia="宋体" w:cs="宋体"/>
          <w:kern w:val="2"/>
          <w:sz w:val="21"/>
          <w:szCs w:val="21"/>
          <w:u w:val="single"/>
          <w:lang w:val="en-US" w:eastAsia="zh-CN" w:bidi="ar"/>
        </w:rPr>
        <w:t xml:space="preserve"> （1）合同协议书；（2）成交通知书；（3）专用合同条款及其附件；（4）通用合同条款；（5）采购需求；（6）已标价工程量清单；（7）其他合同文件。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 文件的提供和照管</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1.6.1 发包人文件的提供</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发包人文件的提供期限、名称、数量和形式：</w:t>
      </w:r>
      <w:r>
        <w:rPr>
          <w:rFonts w:hint="eastAsia" w:ascii="宋体" w:hAnsi="宋体" w:eastAsia="宋体" w:cs="宋体"/>
          <w:kern w:val="2"/>
          <w:sz w:val="21"/>
          <w:szCs w:val="21"/>
          <w:u w:val="single"/>
          <w:lang w:val="en-US" w:eastAsia="zh-CN" w:bidi="ar"/>
        </w:rPr>
        <w:t xml:space="preserve"> 合同签订后7 天内，发包人向承包人免费提供前期工作相关资料进行现场施工等工程实施所需文件的纸质或电子版（PDF格式）1份（光盘或U盘形式或发送至承包人邮箱）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1.6.2 承包人文件的提供</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承包人文件的内容、提供期限、名称、数量和形式：</w:t>
      </w:r>
      <w:r>
        <w:rPr>
          <w:rFonts w:hint="eastAsia" w:ascii="宋体" w:hAnsi="宋体" w:eastAsia="宋体" w:cs="宋体"/>
          <w:kern w:val="2"/>
          <w:sz w:val="21"/>
          <w:szCs w:val="21"/>
          <w:u w:val="single"/>
          <w:lang w:val="en-US" w:eastAsia="zh-CN" w:bidi="ar"/>
        </w:rPr>
        <w:t xml:space="preserve"> 1、进场前10日内，向监理（如有）、发包人提供施工组织设计、施工方案及相关资料，各一式四份；2、每月25日向监理（如有）、发包人提供当月工程量报告以及下月工程进度计划，各一式四份。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1.6.4 文件的照管</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关于现场文件准备的约定：</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1.7 联络</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1.7.2 发包人指定的送达方式（包括电子传输方式）：</w:t>
      </w:r>
      <w:r>
        <w:rPr>
          <w:rFonts w:hint="eastAsia" w:ascii="宋体" w:hAnsi="宋体" w:eastAsia="宋体" w:cs="宋体"/>
          <w:kern w:val="2"/>
          <w:sz w:val="21"/>
          <w:szCs w:val="21"/>
          <w:u w:val="single"/>
          <w:lang w:val="en-US" w:eastAsia="zh-CN" w:bidi="ar"/>
        </w:rPr>
        <w:t xml:space="preserve"> 以书面函件形式，通过邮件、传真或双方商定的电子传输方式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发包人的送达地址：</w:t>
      </w:r>
      <w:r>
        <w:rPr>
          <w:rFonts w:hint="eastAsia" w:ascii="宋体" w:hAnsi="宋体" w:eastAsia="宋体" w:cs="宋体"/>
          <w:kern w:val="2"/>
          <w:sz w:val="21"/>
          <w:szCs w:val="21"/>
          <w:u w:val="single"/>
          <w:lang w:val="en-US" w:eastAsia="zh-CN" w:bidi="ar"/>
        </w:rPr>
        <w:t xml:space="preserve"> 现场发包人办公室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承包人指定的送达方式（包括电子传输方式）：</w:t>
      </w:r>
      <w:r>
        <w:rPr>
          <w:rFonts w:hint="eastAsia" w:ascii="宋体" w:hAnsi="宋体" w:eastAsia="宋体" w:cs="宋体"/>
          <w:kern w:val="2"/>
          <w:sz w:val="21"/>
          <w:szCs w:val="21"/>
          <w:u w:val="single"/>
          <w:lang w:val="en-US" w:eastAsia="zh-CN" w:bidi="ar"/>
        </w:rPr>
        <w:t xml:space="preserve"> 书面或邮件形式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承包人的送达地址：</w:t>
      </w:r>
      <w:r>
        <w:rPr>
          <w:rFonts w:hint="eastAsia" w:ascii="宋体" w:hAnsi="宋体" w:eastAsia="宋体" w:cs="宋体"/>
          <w:kern w:val="2"/>
          <w:sz w:val="21"/>
          <w:szCs w:val="21"/>
          <w:u w:val="single"/>
          <w:lang w:val="en-US" w:eastAsia="zh-CN" w:bidi="ar"/>
        </w:rPr>
        <w:t xml:space="preserve"> 承包人施工现场管理机构的办公地点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1.10 知识产权</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1.10.1 由发包人（或以发包人名义）编制的《发包人要求》和其他文件的著作权归属：</w:t>
      </w:r>
      <w:r>
        <w:rPr>
          <w:rFonts w:hint="eastAsia" w:ascii="宋体" w:hAnsi="宋体" w:eastAsia="宋体" w:cs="宋体"/>
          <w:kern w:val="2"/>
          <w:sz w:val="21"/>
          <w:szCs w:val="21"/>
          <w:u w:val="single"/>
          <w:lang w:val="en-US" w:eastAsia="zh-CN" w:bidi="ar"/>
        </w:rPr>
        <w:t xml:space="preserve"> 属于发包人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1.10.2 由承包人（或以承包人名义）为实施工程所编制的文件、承包人完成的建筑物的知识产权归属： </w:t>
      </w:r>
      <w:r>
        <w:rPr>
          <w:rFonts w:hint="eastAsia" w:ascii="宋体" w:hAnsi="宋体" w:eastAsia="宋体" w:cs="宋体"/>
          <w:kern w:val="2"/>
          <w:sz w:val="21"/>
          <w:szCs w:val="21"/>
          <w:u w:val="single"/>
          <w:lang w:val="en-US" w:eastAsia="zh-CN" w:bidi="ar"/>
        </w:rPr>
        <w:t xml:space="preserve">  除署名权以外的著作权属于发包人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1.10.4 承包人在投标文件中采用的专利、专有技术、技术秘密的使用费的承担方式 </w:t>
      </w:r>
      <w:r>
        <w:rPr>
          <w:rFonts w:hint="eastAsia" w:ascii="宋体" w:hAnsi="宋体" w:eastAsia="宋体" w:cs="宋体"/>
          <w:kern w:val="2"/>
          <w:sz w:val="21"/>
          <w:szCs w:val="21"/>
          <w:u w:val="single"/>
          <w:lang w:val="en-US" w:eastAsia="zh-CN" w:bidi="ar"/>
        </w:rPr>
        <w:t xml:space="preserve"> 由发包人承担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 保密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双方订立的商业保密协议（名称）：</w:t>
      </w:r>
      <w:r>
        <w:rPr>
          <w:rFonts w:hint="eastAsia" w:ascii="宋体" w:hAnsi="宋体" w:eastAsia="宋体" w:cs="宋体"/>
          <w:kern w:val="2"/>
          <w:sz w:val="21"/>
          <w:szCs w:val="21"/>
          <w:u w:val="single"/>
          <w:lang w:val="en-US" w:eastAsia="zh-CN" w:bidi="ar"/>
        </w:rPr>
        <w:t xml:space="preserve"> </w:t>
      </w:r>
      <w:r>
        <w:rPr>
          <w:rStyle w:val="30"/>
          <w:rFonts w:hint="eastAsia" w:ascii="宋体" w:hAnsi="宋体" w:cs="宋体"/>
          <w:color w:val="auto"/>
          <w:szCs w:val="21"/>
          <w:u w:val="single"/>
        </w:rPr>
        <w:t>双方另行协商</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，作为本合同附件。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双方订立的技术保密协议（名称）：</w:t>
      </w:r>
      <w:r>
        <w:rPr>
          <w:rFonts w:hint="eastAsia" w:ascii="宋体" w:hAnsi="宋体" w:eastAsia="宋体" w:cs="宋体"/>
          <w:kern w:val="2"/>
          <w:sz w:val="21"/>
          <w:szCs w:val="21"/>
          <w:u w:val="single"/>
          <w:lang w:val="en-US" w:eastAsia="zh-CN" w:bidi="ar"/>
        </w:rPr>
        <w:t xml:space="preserve">  双方另行协商 </w:t>
      </w:r>
      <w:r>
        <w:rPr>
          <w:rFonts w:hint="eastAsia" w:ascii="宋体" w:hAnsi="宋体" w:eastAsia="宋体" w:cs="宋体"/>
          <w:kern w:val="2"/>
          <w:sz w:val="21"/>
          <w:szCs w:val="21"/>
          <w:lang w:val="en-US" w:eastAsia="zh-CN" w:bidi="ar"/>
        </w:rPr>
        <w:t>，作为本合同附件。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 责任限制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承包人对发包人赔偿责任的最高限额为</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1.14 建筑信息模型技术的应用</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关于建筑信息模型技术的开发、使用、存储、传输、交付及费用约定如下：</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49" w:name="_Toc54862333"/>
      <w:r>
        <w:rPr>
          <w:rFonts w:hint="eastAsia" w:ascii="宋体" w:hAnsi="宋体" w:eastAsia="宋体" w:cs="宋体"/>
          <w:kern w:val="2"/>
          <w:sz w:val="21"/>
          <w:szCs w:val="21"/>
          <w:lang w:val="en-US" w:eastAsia="zh-CN" w:bidi="ar"/>
        </w:rPr>
        <w:t>第2条 发包人</w:t>
      </w:r>
      <w:bookmarkEnd w:id="749"/>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2.2 提供施工现场和工作条件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2.2.1 提供施工现场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关于发包人提供施工现场的范围和期限：</w:t>
      </w:r>
      <w:r>
        <w:rPr>
          <w:rFonts w:hint="eastAsia" w:ascii="宋体" w:hAnsi="宋体" w:eastAsia="宋体" w:cs="宋体"/>
          <w:kern w:val="2"/>
          <w:sz w:val="21"/>
          <w:szCs w:val="21"/>
          <w:u w:val="single"/>
          <w:lang w:val="en-US" w:eastAsia="zh-CN" w:bidi="ar"/>
        </w:rPr>
        <w:t xml:space="preserve"> 合同签定并具备进场条件5 天内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2.2.2 提供工作条件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关于发包人应负责提供的工作条件包括：</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2.3 提供基础资料</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关于发包人应提供的基础资料的范围和期限：</w:t>
      </w:r>
      <w:r>
        <w:rPr>
          <w:rFonts w:hint="eastAsia" w:ascii="宋体" w:hAnsi="宋体" w:eastAsia="宋体" w:cs="宋体"/>
          <w:kern w:val="2"/>
          <w:sz w:val="21"/>
          <w:szCs w:val="21"/>
          <w:u w:val="single"/>
          <w:lang w:val="en-US" w:eastAsia="zh-CN" w:bidi="ar"/>
        </w:rPr>
        <w:t xml:space="preserve"> 合同签订后7天内提供本项目方案设计等相关资料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2.5 支付合同价款</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2.5.2 发包人提供资金来源证明及资金安排的期限要求： </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2.5.3 发包人提供支付担保的形式、期限、金额（或比例）：</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2.7 其他义务</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发包人应履行的其他义务：</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50" w:name="_Toc54862334"/>
      <w:r>
        <w:rPr>
          <w:rFonts w:hint="eastAsia" w:ascii="宋体" w:hAnsi="宋体" w:eastAsia="宋体" w:cs="宋体"/>
          <w:kern w:val="2"/>
          <w:sz w:val="21"/>
          <w:szCs w:val="21"/>
          <w:lang w:val="en-US" w:eastAsia="zh-CN" w:bidi="ar"/>
        </w:rPr>
        <w:t>第3条 发包人的管理</w:t>
      </w:r>
      <w:bookmarkEnd w:id="750"/>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3.1 发包人代表</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发包人代表的姓名：</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发包人代表的身份证号：</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发包人代表的职务：</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发包人代表的联系电话：</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发包人代表的电子邮箱</w:t>
      </w:r>
      <w:r>
        <w:rPr>
          <w:rFonts w:hint="eastAsia" w:ascii="宋体" w:hAnsi="宋体" w:eastAsia="宋体" w:cs="宋体"/>
          <w:kern w:val="2"/>
          <w:sz w:val="21"/>
          <w:szCs w:val="21"/>
          <w:u w:val="none"/>
          <w:lang w:val="en-US" w:eastAsia="zh-CN" w:bidi="ar"/>
        </w:rPr>
        <w:t>：</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发包人代表的通信地址：</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发包人对发包人代表的授权范围如下：</w:t>
      </w:r>
      <w:r>
        <w:rPr>
          <w:rFonts w:hint="eastAsia" w:ascii="宋体" w:hAnsi="宋体" w:eastAsia="宋体" w:cs="宋体"/>
          <w:kern w:val="2"/>
          <w:sz w:val="21"/>
          <w:szCs w:val="21"/>
          <w:u w:val="single"/>
          <w:lang w:val="en-US" w:eastAsia="zh-CN" w:bidi="ar"/>
        </w:rPr>
        <w:t xml:space="preserve"> （1）对承包方的工作进行监督、检查；（2）按照合同约定，代表发包人履行其权利和义务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发包人代表的职责：</w:t>
      </w:r>
      <w:r>
        <w:rPr>
          <w:rFonts w:hint="eastAsia" w:ascii="宋体" w:hAnsi="宋体" w:eastAsia="宋体" w:cs="宋体"/>
          <w:kern w:val="2"/>
          <w:sz w:val="21"/>
          <w:szCs w:val="21"/>
          <w:u w:val="single"/>
          <w:lang w:val="en-US" w:eastAsia="zh-CN" w:bidi="ar"/>
        </w:rPr>
        <w:t xml:space="preserve"> 负责对项目实施进行全过程管理。代表发包人行使本合同约定的义务包括但不限于：监督工程施工质量和施工安全，协调工程进度和安全文明施工的控制，负责工程资料及工程量变更的核认及签章，对签证资料及时提出意见，负责履行建设单位在施工过程中的各种行政性文件盖章确认等事宜，审核工程进度报表，审批进度款结算款，组织工程验收、结算等管理工作，处理和协调外部施工条件等合同履行过程中与发包人有关的具体事宜，行使在该工程项目建设过程中的一切管理职权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3.2 发包人人员</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发包人人员姓名：</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发包人人员职务：</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发包人人员职责：</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3.3 工程师</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3.3.1 工程师名称：</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；工程师监督管理范围、内容：</w:t>
      </w:r>
      <w:r>
        <w:rPr>
          <w:rFonts w:hint="eastAsia" w:ascii="宋体" w:hAnsi="宋体" w:eastAsia="宋体" w:cs="宋体"/>
          <w:kern w:val="2"/>
          <w:sz w:val="21"/>
          <w:szCs w:val="21"/>
          <w:u w:val="single"/>
          <w:lang w:val="en-US" w:eastAsia="zh-CN" w:bidi="ar"/>
        </w:rPr>
        <w:t xml:space="preserve"> 包含监理合同（如有）及法律法规规定的监督管理范围、内容；</w:t>
      </w:r>
      <w:r>
        <w:rPr>
          <w:rFonts w:hint="eastAsia" w:ascii="宋体" w:hAnsi="宋体" w:eastAsia="宋体" w:cs="宋体"/>
          <w:kern w:val="2"/>
          <w:sz w:val="21"/>
          <w:szCs w:val="21"/>
          <w:u w:val="none"/>
          <w:lang w:val="en-US" w:eastAsia="zh-CN" w:bidi="ar"/>
        </w:rPr>
        <w:t>工程师权限：</w:t>
      </w:r>
      <w:r>
        <w:rPr>
          <w:rFonts w:hint="eastAsia" w:ascii="宋体" w:hAnsi="宋体" w:eastAsia="宋体" w:cs="宋体"/>
          <w:kern w:val="2"/>
          <w:sz w:val="21"/>
          <w:szCs w:val="21"/>
          <w:u w:val="single"/>
          <w:lang w:val="en-US" w:eastAsia="zh-CN" w:bidi="ar"/>
        </w:rPr>
        <w:t xml:space="preserve">(1)发布开始工作、 暂时 停工或复工的指令、(2)决定工程延期、(3)对变更作决定、(4)确定产生的费用增加额、(5) 审查批准技术规范（规格）的变更、(6)中期计量支付、(7)工程结算、（8）施工现场的安全文明施工（包括扬尘治理）措施批准、(9)施工进度计划的审批、（10）撤 换承包人项目经理、技术负责人及其他主要人员、（11）批准承包人更换及增减设备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3.6 商定或确定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3.6.2 关于商定时间限制的具体约定：</w:t>
      </w:r>
      <w:r>
        <w:rPr>
          <w:rFonts w:hint="eastAsia" w:ascii="宋体" w:hAnsi="宋体" w:eastAsia="宋体" w:cs="宋体"/>
          <w:kern w:val="2"/>
          <w:sz w:val="21"/>
          <w:szCs w:val="21"/>
          <w:u w:val="single"/>
          <w:lang w:val="en-US" w:eastAsia="zh-CN" w:bidi="ar"/>
        </w:rPr>
        <w:t xml:space="preserve">  10天内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3.6.3 关于商定或确定效力的具体约定：</w:t>
      </w:r>
      <w:r>
        <w:rPr>
          <w:rFonts w:hint="eastAsia" w:ascii="宋体" w:hAnsi="宋体" w:eastAsia="宋体" w:cs="宋体"/>
          <w:kern w:val="2"/>
          <w:sz w:val="21"/>
          <w:szCs w:val="21"/>
          <w:u w:val="single"/>
          <w:lang w:val="en-US" w:eastAsia="zh-CN" w:bidi="ar"/>
        </w:rPr>
        <w:t xml:space="preserve"> 书面签章 </w:t>
      </w:r>
      <w:r>
        <w:rPr>
          <w:rFonts w:hint="eastAsia" w:ascii="宋体" w:hAnsi="宋体" w:eastAsia="宋体" w:cs="宋体"/>
          <w:kern w:val="2"/>
          <w:sz w:val="21"/>
          <w:szCs w:val="21"/>
          <w:lang w:val="en-US" w:eastAsia="zh-CN" w:bidi="ar"/>
        </w:rPr>
        <w:t>；关于对工程师的确定提出异议的具体约定：</w:t>
      </w:r>
      <w:r>
        <w:rPr>
          <w:rFonts w:hint="eastAsia" w:ascii="宋体" w:hAnsi="宋体" w:eastAsia="宋体" w:cs="宋体"/>
          <w:kern w:val="2"/>
          <w:sz w:val="21"/>
          <w:szCs w:val="21"/>
          <w:u w:val="single"/>
          <w:lang w:val="en-US" w:eastAsia="zh-CN" w:bidi="ar"/>
        </w:rPr>
        <w:t xml:space="preserve"> 2个工作日内出具书面文件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3.7 会议</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3.7.1 关于召开会议的具体约定：</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3.7.2 关于保存和提供会议纪要的具体约定：</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51" w:name="_Toc54862335"/>
      <w:r>
        <w:rPr>
          <w:rFonts w:hint="eastAsia" w:ascii="宋体" w:hAnsi="宋体" w:eastAsia="宋体" w:cs="宋体"/>
          <w:kern w:val="2"/>
          <w:sz w:val="21"/>
          <w:szCs w:val="21"/>
          <w:lang w:val="en-US" w:eastAsia="zh-CN" w:bidi="ar"/>
        </w:rPr>
        <w:t>第4条 承包人</w:t>
      </w:r>
      <w:bookmarkEnd w:id="75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4.1 承包人的一般义务</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承包人应履行的其他义务：（1）提交工程总体施工组织设计的份数和时间：进场前10日内提交，一式8份。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（2）提交临时占地资料的时间：需发包人协助办理占地手续,需提前7天提供所有资料,因承包人未能及时、准确提供资料,造成的工期延误的,由承包人负责承担。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（3）提供临时用水电等资料</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①承包人需要水电等品质、正常用量、高峰量和使用时间：水电品质需是城市供水、供电管网提供的水电品质。使用日期是从开工之日起至工程交付使用为止。；</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②发包人能够满足施工临时用水、电等类别和数量；</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③水电等节点位置资料的提交时间；需发包人协助办理临时用水用电手续，需提前7天提供所有资料，因承包人未能及时、准确提供资料，造成的工期承包人负责承担。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（4）施工场地周围地下管线和邻近建筑物、构筑物（含文物保护建筑）、古树名木的保护要求及费用承担：承包人施工时因承包人原因损坏地下管线、邻近建筑物、构筑物，所发生费用由承包人承担。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5）承担施工安全保卫工作及非夜间施工照明的责任和要求：承包人应采取一切合理的预防措施，满足现场施工管理的需要，达到南宁市规定的安全文明施工的要求和现场工程师满意，防止人员伤亡、财产损失事故，费用由承包人承担。因承包人原因导致发包人或第三方人员伤亡、经济损失的，承包人承担全部赔偿责任；发包人因此而受到行政处罚的，罚款由承包人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（6）需承包人办理的有关施工场地交通、环卫、城市排污和施工噪音管理等手续：由承包人负责办理并承担费用，费用已包含在安全文明施工费中。</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（7）已完工程成品保护的特殊要求及费用承担：已完工工程未交付发包人之前，承包人负责已完成工程的成品保护工作，保护期间发生损坏或损失，由责任人承担修复和损失费用。</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（8）施工场地清洁卫生的要求：由于施工造成的环境污染，其责任和费用均由承包人承担，费用已包含在安全文明施工费中。</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9）承包人应根据实际情况和相关规范及基础资料进行设计、及时组织施工图咨询及会审工作，确保设计与实际相符、施工与设计相符，由于设计、实际、施工三者不符造成修改、返工、工期延误等情况，一切损失由承包人负责。</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（10）图纸会审和设计交底时间：/。</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（11）设计要求中承包人的义务：/。</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（12）承包人应积极配合发包人完成项目建设阶段各项报批报建工作，并于开工10日内提交报批报建工作计划至发包人处审查。</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13）承包人对发包人和监理单位（如有）发整改通知未在规定时限整改，发包人依情节严重性，对承包人按处罚金1000-50000元/次。如发包人和监理单位（如有）再次发整改通知要求整改，承包人未在规定时限整改或整改不彻底，发包人除了加倍处罚外，有权停止进度款拨付，情节严重的有权要求解除施工合同，一切损失由承包人自行承担。对于保修期存在的质量维保问题，承包人未整改或整改未达标，发包人发通知催促后，承包人未按规定整改的，发包人有权扣减合同价款的3%，整改合格后拨付。</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14）因承包人原因造成被上级政府或行政主管部门要求整改未在规定时限整改，发包人依情节严重性对承包人按处罚金1000-50000元/次。如发包人和监理单位（如有）再次发整改通知要求整改承包人未在规定时限整改或整改不彻底，除了加倍处罚外，发包人有权停止进度款拨付，情节严重发包人有权要求解除施工合同，一切损失由承包人自行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（15）承包人无正当理由擅自停工，发包人和监理单位（如有）发要求复工通知后，承包人仍不复工的，对承包人按处罚金1000元/天。</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4.2 履约担保</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承包人是否提供履约担保：</w:t>
      </w:r>
      <w:r>
        <w:rPr>
          <w:rFonts w:hint="eastAsia" w:ascii="宋体" w:hAnsi="宋体" w:eastAsia="宋体" w:cs="宋体"/>
          <w:kern w:val="2"/>
          <w:sz w:val="21"/>
          <w:szCs w:val="21"/>
          <w:u w:val="single"/>
          <w:lang w:val="en-US" w:eastAsia="zh-CN" w:bidi="ar"/>
        </w:rPr>
        <w:t xml:space="preserve"> 否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履约担保的方式、金额及期限:</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4.3 工程总承包项目经理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4.3.1 工程总承包项目经理姓名：</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执业资格或职称类型：</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执业资格证或职称证号码：</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联系电话：</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电子邮箱：</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通信地址：</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承包人未提交劳动合同，以及没有为工程总承包项目经理缴纳社会保险证明的违约责任：</w:t>
      </w:r>
      <w:r>
        <w:rPr>
          <w:rFonts w:hint="eastAsia" w:ascii="宋体" w:hAnsi="宋体" w:eastAsia="宋体" w:cs="宋体"/>
          <w:kern w:val="2"/>
          <w:sz w:val="21"/>
          <w:szCs w:val="21"/>
          <w:u w:val="single"/>
          <w:lang w:val="en-US" w:eastAsia="zh-CN" w:bidi="ar"/>
        </w:rPr>
        <w:t xml:space="preserve"> 除履行应尽责任外，还需支付违约金1000元人民币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4.3.2 工程总承包项目经理每月在现场的时间要求： </w:t>
      </w:r>
      <w:r>
        <w:rPr>
          <w:rFonts w:hint="eastAsia" w:ascii="宋体" w:hAnsi="宋体" w:eastAsia="宋体" w:cs="宋体"/>
          <w:kern w:val="2"/>
          <w:sz w:val="21"/>
          <w:szCs w:val="21"/>
          <w:u w:val="single"/>
          <w:lang w:val="en-US" w:eastAsia="zh-CN" w:bidi="ar"/>
        </w:rPr>
        <w:t xml:space="preserve"> 项目经理和技术负责人要在合同签订后7个工作日内进场，各专业技术工程师根据施工进度的需要进场，并且未经监理工程师（如有）、发包人允许不得随便更换或离开现场；项目经理每月在施工现场的天数不得少于本月施工时间的80%。当月项目经理未按规定的现场到位率到位，每少一天发包人扣减人民币300元作为违约金；项目现场施工员、质检员在施工期间（施工间歇时间或停工期间除外）不能缺岗，否则每缺岗一天发包人扣减人民币300元作为违约金。（特殊情况需征得发包人同意）。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工程总承包项目经理未经批准擅自离开施工现场的违约责任： </w:t>
      </w:r>
      <w:r>
        <w:rPr>
          <w:rFonts w:hint="eastAsia" w:ascii="宋体" w:hAnsi="宋体" w:eastAsia="宋体" w:cs="宋体"/>
          <w:kern w:val="2"/>
          <w:sz w:val="21"/>
          <w:szCs w:val="21"/>
          <w:u w:val="single"/>
          <w:lang w:val="en-US" w:eastAsia="zh-CN" w:bidi="ar"/>
        </w:rPr>
        <w:t xml:space="preserve"> 项目经理未经批准，擅自离开施工现场的违约责任，违约金300元/天，承包人承担上述违约行为给发包人造成的一切损失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4.3.3 承包人对工程总承包项目经理的授权范围: </w:t>
      </w:r>
      <w:r>
        <w:rPr>
          <w:rFonts w:hint="eastAsia" w:ascii="宋体" w:hAnsi="宋体" w:eastAsia="宋体" w:cs="宋体"/>
          <w:kern w:val="2"/>
          <w:sz w:val="21"/>
          <w:szCs w:val="21"/>
          <w:u w:val="single"/>
          <w:lang w:val="en-US" w:eastAsia="zh-CN" w:bidi="ar"/>
        </w:rPr>
        <w:t xml:space="preserve"> 1）经授权组建总承包管理项目部，提出项目部的组织机构，选择、聘用项目部成员，确定项目部人员的职责；2）在授权范围内，按以上项目总负责人职责规定的职责，行使相应的管理权；3）在合同范围内，有权按规定程序使用工程总承包企业的相关资源，并取得有关部门的支持；4）主持项目部的工作，组织制定项目的各项管理规定；5）根据企业法定代表人授权，协调和处理与项目有关的内、外部事项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4.3.4 承包人擅自更换工程总承包项目经理的违约责任： </w:t>
      </w:r>
      <w:r>
        <w:rPr>
          <w:rFonts w:hint="eastAsia" w:ascii="宋体" w:hAnsi="宋体" w:eastAsia="宋体" w:cs="宋体"/>
          <w:kern w:val="2"/>
          <w:sz w:val="21"/>
          <w:szCs w:val="21"/>
          <w:u w:val="single"/>
          <w:lang w:val="en-US" w:eastAsia="zh-CN" w:bidi="ar"/>
        </w:rPr>
        <w:t xml:space="preserve"> 原则上承包人不得擅自更换总承包项目经理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4.3.5 承包人无正当理由拒绝更换工程总承包项目经理的违约责任:</w:t>
      </w:r>
      <w:r>
        <w:rPr>
          <w:rFonts w:hint="eastAsia" w:ascii="宋体" w:hAnsi="宋体" w:eastAsia="宋体" w:cs="宋体"/>
          <w:kern w:val="2"/>
          <w:sz w:val="21"/>
          <w:szCs w:val="21"/>
          <w:u w:val="single"/>
          <w:lang w:val="en-US" w:eastAsia="zh-CN" w:bidi="ar"/>
        </w:rPr>
        <w:t xml:space="preserve"> 承包人的项目总负责人因不称职，发包人要求调换而无正当理由拒绝撤换或未及时调换的违约责任，视为承包人违约，发包人有权要求承包人支付违约金人民币1000元/人•次，并承担由此给发包人造成的一切损失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4.4 承包人人员</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4.4.1 人员安排</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承包人提交项目管理机构及施工现场人员安排的报告的期限：</w:t>
      </w:r>
      <w:r>
        <w:rPr>
          <w:rFonts w:hint="eastAsia" w:ascii="宋体" w:hAnsi="宋体" w:eastAsia="宋体" w:cs="宋体"/>
          <w:kern w:val="2"/>
          <w:sz w:val="21"/>
          <w:szCs w:val="21"/>
          <w:u w:val="single"/>
          <w:lang w:val="en-US" w:eastAsia="zh-CN" w:bidi="ar"/>
        </w:rPr>
        <w:t xml:space="preserve"> </w:t>
      </w:r>
      <w:r>
        <w:rPr>
          <w:rStyle w:val="30"/>
          <w:rFonts w:hint="eastAsia"/>
          <w:color w:val="auto"/>
          <w:szCs w:val="21"/>
          <w:u w:val="single"/>
        </w:rPr>
        <w:t>监理工程师</w:t>
      </w:r>
      <w:r>
        <w:rPr>
          <w:rStyle w:val="30"/>
          <w:rFonts w:hint="eastAsia"/>
          <w:color w:val="auto"/>
          <w:szCs w:val="21"/>
          <w:u w:val="single"/>
          <w:lang w:eastAsia="zh-CN"/>
        </w:rPr>
        <w:t>（如有）或发包人</w:t>
      </w:r>
      <w:r>
        <w:rPr>
          <w:rStyle w:val="30"/>
          <w:rFonts w:hint="eastAsia"/>
          <w:color w:val="auto"/>
          <w:szCs w:val="21"/>
          <w:u w:val="single"/>
        </w:rPr>
        <w:t>下发开工令且进场施工前 5 天内</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承包人提交关键人员信息及注册执业资格等证明其具备担任关键人员能力的相关文件的期限：</w:t>
      </w:r>
      <w:r>
        <w:rPr>
          <w:rFonts w:hint="eastAsia" w:ascii="宋体" w:hAnsi="宋体" w:eastAsia="宋体" w:cs="宋体"/>
          <w:kern w:val="2"/>
          <w:sz w:val="21"/>
          <w:szCs w:val="21"/>
          <w:u w:val="single"/>
          <w:lang w:val="en-US" w:eastAsia="zh-CN" w:bidi="ar"/>
        </w:rPr>
        <w:t xml:space="preserve"> </w:t>
      </w:r>
      <w:r>
        <w:rPr>
          <w:rStyle w:val="30"/>
          <w:rFonts w:hint="eastAsia"/>
          <w:color w:val="auto"/>
          <w:szCs w:val="21"/>
          <w:u w:val="single"/>
        </w:rPr>
        <w:t>监理工程师</w:t>
      </w:r>
      <w:r>
        <w:rPr>
          <w:rStyle w:val="30"/>
          <w:rFonts w:hint="eastAsia"/>
          <w:color w:val="auto"/>
          <w:szCs w:val="21"/>
          <w:u w:val="single"/>
          <w:lang w:eastAsia="zh-CN"/>
        </w:rPr>
        <w:t>（如有）或发包人</w:t>
      </w:r>
      <w:r>
        <w:rPr>
          <w:rStyle w:val="30"/>
          <w:rFonts w:hint="eastAsia"/>
          <w:color w:val="auto"/>
          <w:szCs w:val="21"/>
          <w:u w:val="single"/>
        </w:rPr>
        <w:t>下发开工令且进场施工前 5 天内</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4.4.2 关键人员更换</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承包人擅自更换关键人员的违约责任：</w:t>
      </w:r>
      <w:r>
        <w:rPr>
          <w:rFonts w:hint="eastAsia" w:ascii="宋体" w:hAnsi="宋体" w:eastAsia="宋体" w:cs="宋体"/>
          <w:kern w:val="2"/>
          <w:sz w:val="21"/>
          <w:szCs w:val="21"/>
          <w:u w:val="single"/>
          <w:lang w:val="en-US" w:eastAsia="zh-CN" w:bidi="ar"/>
        </w:rPr>
        <w:t xml:space="preserve"> 向发包人支付违约金200元/人•次(人民币)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承包人无正当理由拒绝撤换关键人员的违约责任： </w:t>
      </w:r>
      <w:r>
        <w:rPr>
          <w:rFonts w:hint="eastAsia" w:ascii="宋体" w:hAnsi="宋体" w:eastAsia="宋体" w:cs="宋体"/>
          <w:kern w:val="2"/>
          <w:sz w:val="21"/>
          <w:szCs w:val="21"/>
          <w:u w:val="single"/>
          <w:lang w:val="en-US" w:eastAsia="zh-CN" w:bidi="ar"/>
        </w:rPr>
        <w:t xml:space="preserve"> 向发包人交纳处违约金200元/人•次(人民币)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4.4.3 现场管理关键人员在岗要求</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承包人现场管理关键人员离开施工现场的批准要求： </w:t>
      </w:r>
      <w:r>
        <w:rPr>
          <w:rFonts w:hint="eastAsia" w:ascii="宋体" w:hAnsi="宋体" w:eastAsia="宋体" w:cs="宋体"/>
          <w:kern w:val="2"/>
          <w:sz w:val="21"/>
          <w:szCs w:val="21"/>
          <w:u w:val="single"/>
          <w:lang w:val="en-US" w:eastAsia="zh-CN" w:bidi="ar"/>
        </w:rPr>
        <w:t xml:space="preserve"> 书面报批发包人并经发包人同意</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承包人现场管理关键人员擅自离开施工现场的违约责任： </w:t>
      </w:r>
      <w:r>
        <w:rPr>
          <w:rFonts w:hint="eastAsia" w:ascii="宋体" w:hAnsi="宋体" w:eastAsia="宋体" w:cs="宋体"/>
          <w:kern w:val="2"/>
          <w:sz w:val="21"/>
          <w:szCs w:val="21"/>
          <w:u w:val="single"/>
          <w:lang w:val="en-US" w:eastAsia="zh-CN" w:bidi="ar"/>
        </w:rPr>
        <w:t xml:space="preserve"> 向发包人支付违约金 300元/天，承包人承担印此行为给发包人造成的一切损失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4.5 分包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4.5.1 一般约定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禁止分包的工程包括：</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4.5.2 分包的确定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允许分包的工程包括：</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其他关于分包的约定：</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4.5.5 分包合同价款支付</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关于分包合同价款支付的约定：</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4.6 联合体</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4.6.2 联合体各成员的分工、费用收取、发票开具等事项： </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4.7 承包人现场查勘</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4.7.1 双方当事人对现场查勘的责任承担的约定： </w:t>
      </w:r>
      <w:r>
        <w:rPr>
          <w:rFonts w:hint="eastAsia" w:ascii="宋体" w:hAnsi="宋体" w:eastAsia="宋体" w:cs="宋体"/>
          <w:kern w:val="2"/>
          <w:sz w:val="21"/>
          <w:szCs w:val="21"/>
          <w:u w:val="single"/>
          <w:lang w:val="en-US" w:eastAsia="zh-CN" w:bidi="ar"/>
        </w:rPr>
        <w:t xml:space="preserve"> 由承包人负责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4.8 不可预见的困难</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不可预见的困难包括：</w:t>
      </w:r>
      <w:r>
        <w:rPr>
          <w:rFonts w:hint="eastAsia" w:ascii="宋体" w:hAnsi="宋体" w:eastAsia="宋体" w:cs="宋体"/>
          <w:kern w:val="2"/>
          <w:sz w:val="21"/>
          <w:szCs w:val="21"/>
          <w:u w:val="single"/>
          <w:lang w:val="en-US" w:eastAsia="zh-CN" w:bidi="ar"/>
        </w:rPr>
        <w:t xml:space="preserve"> 合同履行过程中不可避免、不能克服且不能提前防备的自然灾害和社会性突发事件，如地震、海啸、瘟疫、骚乱、戒严、暴动、战争和专用合同条件中约定的其他情形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52" w:name="_Toc54862336"/>
      <w:r>
        <w:rPr>
          <w:rFonts w:hint="eastAsia" w:ascii="宋体" w:hAnsi="宋体" w:eastAsia="宋体" w:cs="宋体"/>
          <w:kern w:val="2"/>
          <w:sz w:val="21"/>
          <w:szCs w:val="21"/>
          <w:lang w:val="en-US" w:eastAsia="zh-CN" w:bidi="ar"/>
        </w:rPr>
        <w:t>第5条 设计</w:t>
      </w:r>
      <w:bookmarkEnd w:id="752"/>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5.2 承包人文件审查</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5.2.1 承包人文件审查的期限：</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5.2.2 审查会议的审查形式和时间安排为：</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，审查会议的相关费用由</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5.2.3 关于第三方审查单位的约定：</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5.3 培训</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培训的时长为</w:t>
      </w:r>
      <w:r>
        <w:rPr>
          <w:rFonts w:hint="eastAsia" w:ascii="宋体" w:hAnsi="宋体" w:eastAsia="宋体" w:cs="宋体"/>
          <w:kern w:val="2"/>
          <w:sz w:val="21"/>
          <w:szCs w:val="21"/>
          <w:u w:val="single"/>
          <w:lang w:val="en-US" w:eastAsia="zh-CN" w:bidi="ar"/>
        </w:rPr>
        <w:t xml:space="preserve"> 双方另行约定 </w:t>
      </w:r>
      <w:r>
        <w:rPr>
          <w:rFonts w:hint="eastAsia" w:ascii="宋体" w:hAnsi="宋体" w:eastAsia="宋体" w:cs="宋体"/>
          <w:kern w:val="2"/>
          <w:sz w:val="21"/>
          <w:szCs w:val="21"/>
          <w:lang w:val="en-US" w:eastAsia="zh-CN" w:bidi="ar"/>
        </w:rPr>
        <w:t xml:space="preserve"> ，承包人应为培训提供的人员、设施和其它必要条件为</w:t>
      </w:r>
      <w:r>
        <w:rPr>
          <w:rFonts w:hint="eastAsia" w:ascii="宋体" w:hAnsi="宋体" w:eastAsia="宋体" w:cs="宋体"/>
          <w:kern w:val="2"/>
          <w:sz w:val="21"/>
          <w:szCs w:val="21"/>
          <w:u w:val="single"/>
          <w:lang w:val="en-US" w:eastAsia="zh-CN" w:bidi="ar"/>
        </w:rPr>
        <w:t xml:space="preserve"> 双方另行约定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5.4 竣工文件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5.4.1 竣工文件的形式、提供的份数、技术标准以及其它相关要求： </w:t>
      </w:r>
      <w:r>
        <w:rPr>
          <w:rFonts w:hint="eastAsia" w:ascii="宋体" w:hAnsi="宋体" w:eastAsia="宋体" w:cs="宋体"/>
          <w:kern w:val="2"/>
          <w:sz w:val="21"/>
          <w:szCs w:val="21"/>
          <w:u w:val="single"/>
          <w:lang w:val="en-US" w:eastAsia="zh-CN" w:bidi="ar"/>
        </w:rPr>
        <w:t xml:space="preserve"> 按现行国家的标准、规范及通用条款执行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5.4.3 关于竣工文件的其他约定：</w:t>
      </w:r>
      <w:r>
        <w:rPr>
          <w:rFonts w:hint="eastAsia" w:ascii="宋体" w:hAnsi="宋体" w:eastAsia="宋体" w:cs="宋体"/>
          <w:kern w:val="2"/>
          <w:sz w:val="21"/>
          <w:szCs w:val="21"/>
          <w:u w:val="single"/>
          <w:lang w:val="en-US" w:eastAsia="zh-CN" w:bidi="ar"/>
        </w:rPr>
        <w:t xml:space="preserve"> 无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5.5 操作和维修手册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5.5.3 对最终操作和维修手册的约定：</w:t>
      </w:r>
      <w:r>
        <w:rPr>
          <w:rFonts w:hint="eastAsia" w:ascii="宋体" w:hAnsi="宋体" w:eastAsia="宋体" w:cs="宋体"/>
          <w:kern w:val="2"/>
          <w:sz w:val="21"/>
          <w:szCs w:val="21"/>
          <w:u w:val="single"/>
          <w:lang w:val="en-US" w:eastAsia="zh-CN" w:bidi="ar"/>
        </w:rPr>
        <w:t xml:space="preserve">  无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53" w:name="_Toc54862337"/>
      <w:r>
        <w:rPr>
          <w:rFonts w:hint="eastAsia" w:ascii="宋体" w:hAnsi="宋体" w:eastAsia="宋体" w:cs="宋体"/>
          <w:kern w:val="2"/>
          <w:sz w:val="21"/>
          <w:szCs w:val="21"/>
          <w:lang w:val="en-US" w:eastAsia="zh-CN" w:bidi="ar"/>
        </w:rPr>
        <w:t>第6条 材料、工程设备</w:t>
      </w:r>
      <w:bookmarkEnd w:id="75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6.1 实施方法</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双方当事人约定的实施方法、设备、设施和材料：</w:t>
      </w:r>
      <w:r>
        <w:rPr>
          <w:rFonts w:hint="eastAsia" w:ascii="宋体" w:hAnsi="宋体" w:eastAsia="宋体" w:cs="宋体"/>
          <w:kern w:val="2"/>
          <w:sz w:val="21"/>
          <w:szCs w:val="21"/>
          <w:u w:val="single"/>
          <w:lang w:val="en-US" w:eastAsia="zh-CN" w:bidi="ar"/>
        </w:rPr>
        <w:t xml:space="preserve"> （1）、按照法律规定；（2）、按照公认的良好行业习惯，使用恰当、审慎、先进的方法；（3）、应使用适当配备的实施方法、设备、设施和无危险的材料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6.2 材料和工程设备</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6.2.1 发包人提供的材料和工程设备</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发包人提供的材料和工程设备验收后，由</w:t>
      </w:r>
      <w:r>
        <w:rPr>
          <w:rFonts w:hint="eastAsia" w:ascii="宋体" w:hAnsi="宋体" w:eastAsia="宋体" w:cs="宋体"/>
          <w:kern w:val="2"/>
          <w:sz w:val="21"/>
          <w:szCs w:val="21"/>
          <w:u w:val="single"/>
          <w:lang w:val="en-US" w:eastAsia="zh-CN" w:bidi="ar"/>
        </w:rPr>
        <w:t xml:space="preserve">承包人 </w:t>
      </w:r>
      <w:r>
        <w:rPr>
          <w:rFonts w:hint="eastAsia" w:ascii="宋体" w:hAnsi="宋体" w:eastAsia="宋体" w:cs="宋体"/>
          <w:kern w:val="2"/>
          <w:sz w:val="21"/>
          <w:szCs w:val="21"/>
          <w:lang w:val="en-US" w:eastAsia="zh-CN" w:bidi="ar"/>
        </w:rPr>
        <w:t>负责接收、运输和保管。</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6.2.2 承包人提供的材料和工程设备</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材料和工程设备的类别、估算数量：</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竣工后试验的生产性材料的类别或（和）清单：</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6.2.3 材料和工程设备的保管</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发包人供应的材料和工程设备的保管费用由 </w:t>
      </w:r>
      <w:r>
        <w:rPr>
          <w:rFonts w:hint="eastAsia" w:ascii="宋体" w:hAnsi="宋体" w:eastAsia="宋体" w:cs="宋体"/>
          <w:kern w:val="2"/>
          <w:sz w:val="21"/>
          <w:szCs w:val="21"/>
          <w:u w:val="single"/>
          <w:lang w:val="en-US" w:eastAsia="zh-CN" w:bidi="ar"/>
        </w:rPr>
        <w:t xml:space="preserve"> 承包人 </w:t>
      </w:r>
      <w:r>
        <w:rPr>
          <w:rFonts w:hint="eastAsia" w:ascii="宋体" w:hAnsi="宋体" w:eastAsia="宋体" w:cs="宋体"/>
          <w:kern w:val="2"/>
          <w:sz w:val="21"/>
          <w:szCs w:val="21"/>
          <w:lang w:val="en-US" w:eastAsia="zh-CN" w:bidi="ar"/>
        </w:rPr>
        <w:t>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承包人提交保管、维护方案的时间：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发包人提供的库房、堆场、设施和设备：</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6.3 样品</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6.3.1 样品的报送与封存</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需要承包人报送样品的材料或工程设备，样品种类、名称、规格、数量：</w:t>
      </w:r>
      <w:r>
        <w:rPr>
          <w:rFonts w:hint="eastAsia" w:ascii="宋体" w:hAnsi="宋体" w:eastAsia="宋体" w:cs="宋体"/>
          <w:kern w:val="2"/>
          <w:sz w:val="21"/>
          <w:szCs w:val="21"/>
          <w:u w:val="single"/>
          <w:lang w:val="en-US" w:eastAsia="zh-CN" w:bidi="ar"/>
        </w:rPr>
        <w:t xml:space="preserve">主要材料涉及品种、款式、颜色等方面内容的，承包人应提交准备合格的材料样品送发包人选定，并由发包人封存样品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6.4 质量检查</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6.4.1 工程质量要求</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工程质量的特殊标准或要求：</w:t>
      </w:r>
      <w:r>
        <w:rPr>
          <w:rFonts w:hint="eastAsia" w:ascii="宋体" w:hAnsi="宋体" w:eastAsia="宋体" w:cs="宋体"/>
          <w:kern w:val="2"/>
          <w:sz w:val="21"/>
          <w:szCs w:val="21"/>
          <w:u w:val="single"/>
          <w:lang w:val="en-US" w:eastAsia="zh-CN" w:bidi="ar"/>
        </w:rPr>
        <w:t xml:space="preserve"> 严格执行广西壮族自治区住房和城乡建设厅《关于严格实行房屋建筑和市政基础设施工程质量终身责任承诺、永久性质量责任标牌、终身责任信息档案等制度的通知》(桂建管[2014]96号)要求，落实建设工程质量终身责任。如发包人和监理单位（如有）检查、巡查项目时发现工程存在质量缺陷（包括蜂窝麻面、露筋、砼涨模、跑模、移位、板面平整度差、墙柱垂直度偏差等），有权要求承包人整改直至工程质量达到合同约定的标准为止，承包人承担由此增加的费用和（或）延误的工期，并依情节严重性，对承包人按处1000-50000元/次的罚款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6.4.2 质量检查</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除通用合同条件已列明的质量检查的地点外，发包人有权进行质量检查的其他地点：</w:t>
      </w:r>
      <w:r>
        <w:rPr>
          <w:rFonts w:hint="eastAsia" w:ascii="宋体" w:hAnsi="宋体" w:eastAsia="宋体" w:cs="宋体"/>
          <w:kern w:val="2"/>
          <w:sz w:val="21"/>
          <w:szCs w:val="21"/>
          <w:u w:val="single"/>
          <w:lang w:val="en-US" w:eastAsia="zh-CN" w:bidi="ar"/>
        </w:rPr>
        <w:t xml:space="preserve">项目实施范围内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6.4.3 隐蔽工程检查</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u w:val="single"/>
          <w:lang w:val="en-US" w:eastAsia="zh-CN" w:bidi="ar"/>
        </w:rPr>
      </w:pPr>
      <w:r>
        <w:rPr>
          <w:rFonts w:hint="eastAsia" w:ascii="宋体" w:hAnsi="宋体" w:eastAsia="宋体" w:cs="宋体"/>
          <w:kern w:val="2"/>
          <w:sz w:val="21"/>
          <w:szCs w:val="21"/>
          <w:lang w:val="en-US" w:eastAsia="zh-CN" w:bidi="ar"/>
        </w:rPr>
        <w:t>关于隐蔽工程和中间验收的特别约定：</w:t>
      </w:r>
      <w:r>
        <w:rPr>
          <w:rFonts w:hint="eastAsia" w:ascii="宋体" w:hAnsi="宋体" w:eastAsia="宋体" w:cs="宋体"/>
          <w:kern w:val="2"/>
          <w:sz w:val="21"/>
          <w:szCs w:val="21"/>
          <w:u w:val="single"/>
          <w:lang w:val="en-US" w:eastAsia="zh-CN" w:bidi="ar"/>
        </w:rPr>
        <w:t xml:space="preserve"> 需要质检的隐蔽工程和中间验收部位的分类、部位、质检内容、标准、表格和参检方的约定：工程隐蔽或中间验收前48小时以书面形式通知发包人和监理工程师（如有）验收的内容、时间、地点，承包人准备验收记录单（印制的表格）由双方签字。验收合格，承包人可进行隐蔽和继续施工；验收不合格，双方商订时限内修改后按上述循序重新验收，直至验收合格后，方可进行下道工序施工，因整改造成的工期延误及其他损失，由承包人承担。在约定时间承包人未到现场及超过约定时间2小时发包人可另订时间验收，承包人不得有异议且承担由此引发的责任。经监理人工程师（如有）或发包人验收，工程质量符合标准、规范等要求，监理人工程师（如有）或发包人在验收记录上签字后，方可视为监理人工程师（如有）或发包人已经认可验收记录，承包人可进行隐蔽或者继续施工。承包人未通知监理人（如有）或发包人到场检查，私自将工程隐蔽部位覆盖的，监理人（如有）或发包人有权指示承包人钻孔探测或揭开检查，无论工程隐蔽部位质量是否合格，由此增加的费用和（或）延误的工期均由承包人承担并处500元的罚款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u w:val="single"/>
          <w:lang w:val="en-US" w:eastAsia="zh-CN" w:bidi="ar"/>
        </w:rPr>
      </w:pPr>
      <w:r>
        <w:rPr>
          <w:rFonts w:hint="eastAsia" w:ascii="宋体" w:hAnsi="宋体" w:eastAsia="宋体" w:cs="宋体"/>
          <w:kern w:val="2"/>
          <w:sz w:val="21"/>
          <w:szCs w:val="21"/>
          <w:u w:val="single"/>
          <w:lang w:val="en-US" w:eastAsia="zh-CN" w:bidi="ar"/>
        </w:rPr>
        <w:t>工程隐蔽或中间验收前48小时以书面形式通知发包人和监理工程师（如有）验收的内容、时间、地点，承包人准备验收记录单（印制的表格）由双方签证。验收合格，承包人可进行隐蔽和继续施工；验收不合格，双方商订时限内修改后按上述循序重新验收，并视隐蔽工程或中间验收的关键部位和重要性处500元的罚款。</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u w:val="single"/>
          <w:lang w:val="en-US" w:eastAsia="zh-CN" w:bidi="ar"/>
        </w:rPr>
        <w:t xml:space="preserve">经监理人工程师（如有）或发包人验收，工程质量符合标准、规范等要求，验收24小时后，监理人工程师（如有）或发包人不在验收记录上签字，视为监理人工程师（如有）或发包人已经认可验收记录，承包人可进行隐蔽或者继续施工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6.5 由承包人试验和检验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6.5.1 试验设备与试验人员</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试验的内容、时间和地点：</w:t>
      </w:r>
      <w:r>
        <w:rPr>
          <w:rFonts w:hint="eastAsia" w:ascii="宋体" w:hAnsi="宋体" w:eastAsia="宋体" w:cs="宋体"/>
          <w:kern w:val="2"/>
          <w:sz w:val="21"/>
          <w:szCs w:val="21"/>
          <w:u w:val="single"/>
          <w:lang w:val="en-US" w:eastAsia="zh-CN" w:bidi="ar"/>
        </w:rPr>
        <w:t xml:space="preserve"> 按有关规定执行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试验所需要的试验设备、取样装置、试验场所和试验条件： </w:t>
      </w:r>
      <w:r>
        <w:rPr>
          <w:rFonts w:hint="eastAsia" w:ascii="宋体" w:hAnsi="宋体" w:eastAsia="宋体" w:cs="宋体"/>
          <w:kern w:val="2"/>
          <w:sz w:val="21"/>
          <w:szCs w:val="21"/>
          <w:u w:val="single"/>
          <w:lang w:val="en-US" w:eastAsia="zh-CN" w:bidi="ar"/>
        </w:rPr>
        <w:t xml:space="preserve"> 按有关规定执行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试验和检验费用的计价原则：</w:t>
      </w:r>
      <w:r>
        <w:rPr>
          <w:rFonts w:hint="eastAsia" w:ascii="宋体" w:hAnsi="宋体" w:eastAsia="宋体" w:cs="宋体"/>
          <w:kern w:val="2"/>
          <w:sz w:val="21"/>
          <w:szCs w:val="21"/>
          <w:u w:val="single"/>
          <w:lang w:val="en-US" w:eastAsia="zh-CN" w:bidi="ar"/>
        </w:rPr>
        <w:t xml:space="preserve"> 按有关规定执行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54" w:name="_Toc54862338"/>
      <w:r>
        <w:rPr>
          <w:rFonts w:hint="eastAsia" w:ascii="宋体" w:hAnsi="宋体" w:eastAsia="宋体" w:cs="宋体"/>
          <w:kern w:val="2"/>
          <w:sz w:val="21"/>
          <w:szCs w:val="21"/>
          <w:lang w:val="en-US" w:eastAsia="zh-CN" w:bidi="ar"/>
        </w:rPr>
        <w:t>第7条 施工</w:t>
      </w:r>
      <w:bookmarkEnd w:id="754"/>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7.1 交通运输</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7.1.1 出入现场的权利</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关于出入现场的权利的约定：</w:t>
      </w:r>
      <w:r>
        <w:rPr>
          <w:rFonts w:hint="eastAsia" w:ascii="宋体" w:hAnsi="宋体" w:eastAsia="宋体" w:cs="宋体"/>
          <w:kern w:val="2"/>
          <w:sz w:val="21"/>
          <w:szCs w:val="21"/>
          <w:u w:val="single"/>
          <w:lang w:val="en-US" w:eastAsia="zh-CN" w:bidi="ar"/>
        </w:rPr>
        <w:t xml:space="preserve"> 承包人按照发包人要求负责取得出入施工现场所需的批准手续和全部权利。承包人应协助发包人办理修建场内外道路以及其他基础设施的手续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7.1.2 场外交通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关于场外交通的特别约定：</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7.1.3 场内交通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关于场内交通的特别约定： </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关于场内交通与场外交通边界的约定：</w:t>
      </w:r>
      <w:r>
        <w:rPr>
          <w:rFonts w:hint="eastAsia" w:ascii="宋体" w:hAnsi="宋体" w:eastAsia="宋体" w:cs="宋体"/>
          <w:kern w:val="2"/>
          <w:sz w:val="21"/>
          <w:szCs w:val="21"/>
          <w:u w:val="single"/>
          <w:lang w:val="en-US" w:eastAsia="zh-CN" w:bidi="ar"/>
        </w:rPr>
        <w:t xml:space="preserve"> 以用地红线界定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7.1.4 超大件和超重件的运输</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运输超大件或超重件所需的道路和桥梁临时加固改造费用和其他有关费用由</w:t>
      </w:r>
      <w:r>
        <w:rPr>
          <w:rFonts w:hint="eastAsia" w:ascii="宋体" w:hAnsi="宋体" w:eastAsia="宋体" w:cs="宋体"/>
          <w:kern w:val="2"/>
          <w:sz w:val="21"/>
          <w:szCs w:val="21"/>
          <w:u w:val="single"/>
          <w:lang w:val="en-US" w:eastAsia="zh-CN" w:bidi="ar"/>
        </w:rPr>
        <w:t xml:space="preserve"> 发包人 </w:t>
      </w:r>
      <w:r>
        <w:rPr>
          <w:rFonts w:hint="eastAsia" w:ascii="宋体" w:hAnsi="宋体" w:eastAsia="宋体" w:cs="宋体"/>
          <w:kern w:val="2"/>
          <w:sz w:val="21"/>
          <w:szCs w:val="21"/>
          <w:lang w:val="en-US" w:eastAsia="zh-CN" w:bidi="ar"/>
        </w:rPr>
        <w:t>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7.2 施工设备和临时设施</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7.2.1 承包人提供的施工设备和临时设施</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临时设施的费用和临时占地手续和费用承担的特别约定： </w:t>
      </w:r>
      <w:r>
        <w:rPr>
          <w:rFonts w:hint="eastAsia" w:ascii="宋体" w:hAnsi="宋体" w:eastAsia="宋体" w:cs="宋体"/>
          <w:kern w:val="2"/>
          <w:sz w:val="21"/>
          <w:szCs w:val="21"/>
          <w:u w:val="single"/>
          <w:lang w:val="en-US" w:eastAsia="zh-CN" w:bidi="ar"/>
        </w:rPr>
        <w:t xml:space="preserve"> ①承包人的临时用地（含项目部驻地等）租用费（含拆迁补偿）、临时用地的环保、恢复、临时用地的青苗补偿及地面附着物拆除等费用均由发包人负责。 ②承包人负责合同实施期间其合同段内临时交通道路（含场内外连接公共交通道路）和交通设施的修建、维修、养护和交通管理工作，并承担一切费用。 ③承包人修建的临时道路和交通设施，应免费提供给发包人、监理工程师（如有）和其他合同段的承包人使用，如共同使用的路基损坏严重，发包人或监理工程师（如有）将负责通知有关承包人共同出资修复，若使用频率相差悬殊，则按比例分摊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7.2.2 发包人提供的施工设备和临时设施</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发包人提供的施工设备或临时设施范围：</w:t>
      </w:r>
      <w:r>
        <w:rPr>
          <w:rFonts w:hint="eastAsia" w:ascii="宋体" w:hAnsi="宋体" w:eastAsia="宋体" w:cs="宋体"/>
          <w:kern w:val="2"/>
          <w:sz w:val="21"/>
          <w:szCs w:val="21"/>
          <w:u w:val="single"/>
          <w:lang w:val="en-US" w:eastAsia="zh-CN" w:bidi="ar"/>
        </w:rPr>
        <w:t xml:space="preserve"> 满足承包人施工、办公、生活要求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7.3 现场合作</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关于现场合作费用的特别约定：</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7.4 测量放线</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7.4.1 关于测量放线的特别约定的技术规范： </w:t>
      </w:r>
      <w:r>
        <w:rPr>
          <w:rFonts w:hint="eastAsia" w:ascii="宋体" w:hAnsi="宋体" w:eastAsia="宋体" w:cs="宋体"/>
          <w:kern w:val="2"/>
          <w:sz w:val="21"/>
          <w:szCs w:val="21"/>
          <w:u w:val="single"/>
          <w:lang w:val="en-US" w:eastAsia="zh-CN" w:bidi="ar"/>
        </w:rPr>
        <w:t xml:space="preserve"> 国家测绘基准、测绘系统和工程测量技术规范</w:t>
      </w:r>
      <w:r>
        <w:rPr>
          <w:rFonts w:hint="eastAsia" w:ascii="宋体" w:hAnsi="宋体" w:eastAsia="宋体" w:cs="宋体"/>
          <w:kern w:val="2"/>
          <w:sz w:val="21"/>
          <w:szCs w:val="21"/>
          <w:lang w:val="en-US" w:eastAsia="zh-CN" w:bidi="ar"/>
        </w:rPr>
        <w:t>。施工控制网资料的告知期限：</w:t>
      </w:r>
      <w:r>
        <w:rPr>
          <w:rFonts w:hint="eastAsia" w:ascii="宋体" w:hAnsi="宋体" w:eastAsia="宋体" w:cs="宋体"/>
          <w:kern w:val="2"/>
          <w:sz w:val="21"/>
          <w:szCs w:val="21"/>
          <w:u w:val="single"/>
          <w:lang w:val="en-US" w:eastAsia="zh-CN" w:bidi="ar"/>
        </w:rPr>
        <w:t xml:space="preserve"> 合同签订后、开工前5天内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7.5 现场劳动用工</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7.5.2 合同当事人对建筑工人工资清偿事宜和违约责任的约定： </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7.6 安全文明施工</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7.6.1 安全生产要求</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合同当事人对安全施工的要求：</w:t>
      </w:r>
      <w:r>
        <w:rPr>
          <w:rFonts w:hint="eastAsia" w:ascii="宋体" w:hAnsi="宋体" w:eastAsia="宋体" w:cs="宋体"/>
          <w:kern w:val="2"/>
          <w:sz w:val="21"/>
          <w:szCs w:val="21"/>
          <w:u w:val="single"/>
          <w:lang w:val="en-US" w:eastAsia="zh-CN" w:bidi="ar"/>
        </w:rPr>
        <w:t xml:space="preserve"> 执行《广西壮族自治区建筑工程安全文明施工费使用管理细则》（桂建质〔2015〕16号）的有关规定，承包人应遵守工程建设安全生产有关管理规定，严格按现行安全标准组织施工，并随时接受行业安全检查人员依法实施的监督检查，采取必要的安全防护措施，消除事故隐患。其安全施工防护费用已经含在合同价款内 承包人应遵守工程建设安全生产有关管理规定，严格按现行安全标准组织施工，并随时接受行业安全检查人员依法实施的监督检查，采取必要的安全防护措施，消除事故隐患。其安全施工防护费用已经含在合同价款内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7.6.3 文明施工</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u w:val="single"/>
          <w:lang w:val="en-US" w:eastAsia="zh-CN" w:bidi="ar"/>
        </w:rPr>
      </w:pPr>
      <w:r>
        <w:rPr>
          <w:rFonts w:hint="eastAsia" w:ascii="宋体" w:hAnsi="宋体" w:eastAsia="宋体" w:cs="宋体"/>
          <w:kern w:val="2"/>
          <w:sz w:val="21"/>
          <w:szCs w:val="21"/>
          <w:lang w:val="en-US" w:eastAsia="zh-CN" w:bidi="ar"/>
        </w:rPr>
        <w:t>合同当事人对文明施工的要求：</w:t>
      </w:r>
      <w:r>
        <w:rPr>
          <w:rFonts w:hint="eastAsia" w:ascii="宋体" w:hAnsi="宋体" w:eastAsia="宋体" w:cs="宋体"/>
          <w:kern w:val="2"/>
          <w:sz w:val="21"/>
          <w:szCs w:val="21"/>
          <w:u w:val="single"/>
          <w:lang w:val="en-US" w:eastAsia="zh-CN" w:bidi="ar"/>
        </w:rPr>
        <w:t xml:space="preserve"> 7.6.3.1严格执行《大气污染防治法》（主席令第三十一号）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抑尘喷淋等有效措施，确保建设工程各项安全防护、文明施工措施及其费用在工地一线按标准落实到位。</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u w:val="single"/>
          <w:lang w:val="en-US" w:eastAsia="zh-CN" w:bidi="ar"/>
        </w:rPr>
      </w:pPr>
      <w:r>
        <w:rPr>
          <w:rFonts w:hint="eastAsia" w:ascii="宋体" w:hAnsi="宋体" w:eastAsia="宋体" w:cs="宋体"/>
          <w:kern w:val="2"/>
          <w:sz w:val="21"/>
          <w:szCs w:val="21"/>
          <w:u w:val="single"/>
          <w:lang w:val="en-US" w:eastAsia="zh-CN" w:bidi="ar"/>
        </w:rPr>
        <w:t>7.6.3.2承包人施工安全管理工作应严格按照《中华人民共和国安全生产法》《建设工程安全生产管理条例》、《建筑工程安全防护、文明施工措施费用及使用管理规定》（建设部建办[2005]89号）、《建筑施工安全检查标准》JGJ59-2011及国家、行业、地方其他有关安全生产管理规定或办法制度的要求执行。如在施工过程中发现违章、违规作业或安全措施不符合要求的情况，监理人或发包人有权要求承包人立即整改，并视情况对承包人处“500元/人·次”的罚款，造成人身轻伤事故的，每次罚款500元，并由责任方承担由此发生所有的治疗与赔偿费用；除罚款外发包人视情节严重有权追究承包人相关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u w:val="single"/>
          <w:lang w:val="en-US" w:eastAsia="zh-CN" w:bidi="ar"/>
        </w:rPr>
      </w:pPr>
      <w:r>
        <w:rPr>
          <w:rFonts w:hint="eastAsia" w:ascii="宋体" w:hAnsi="宋体" w:eastAsia="宋体" w:cs="宋体"/>
          <w:kern w:val="2"/>
          <w:sz w:val="21"/>
          <w:szCs w:val="21"/>
          <w:u w:val="single"/>
          <w:lang w:val="en-US" w:eastAsia="zh-CN" w:bidi="ar"/>
        </w:rPr>
        <w:t>7.6.3.3承包人须设立现场安全组织机构，按规范及相关行业管理要求足额配备专职安全管理人员；同时，承包人须按照国家、政府相关法律、法规及发包人有关安全管理的规定、办法等，针对本项目编制安全管理体系文件（包括生产安全、环境安全、治安综合管理等方面）；承包人须逐级签订安全文明施工协议（或责任书）。</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u w:val="single"/>
          <w:lang w:val="en-US" w:eastAsia="zh-CN" w:bidi="ar"/>
        </w:rPr>
      </w:pPr>
      <w:r>
        <w:rPr>
          <w:rFonts w:hint="eastAsia" w:ascii="宋体" w:hAnsi="宋体" w:eastAsia="宋体" w:cs="宋体"/>
          <w:kern w:val="2"/>
          <w:sz w:val="21"/>
          <w:szCs w:val="21"/>
          <w:u w:val="single"/>
          <w:lang w:val="en-US" w:eastAsia="zh-CN" w:bidi="ar"/>
        </w:rPr>
        <w:t>7.6.3.4承包人应制定专项安全措施，并承担整个合同履行过程中的安全责任，并依据（包括但不限于）上述相关文件及发包人要求实施现场有效的安全管理，如因施工及施工管理不善而导致的一切安全责任和费用，及因履行合同所引发的全部人身及财产纠纷、损失和法律责任，均由承包人承担，如因此使发包人陷入包括但不限于诉讼等形式的纠纷时，承包人还应向发包人赔偿，赔偿范围包括但不限于发包人为此支出的违约金、赔偿金、律师费、诉讼费、差旅费等。</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u w:val="single"/>
          <w:lang w:val="en-US" w:eastAsia="zh-CN" w:bidi="ar"/>
        </w:rPr>
        <w:t xml:space="preserve">7.6.3.5专业人员必须持证上岗，安全员负责检查现场和施工人员安全情况，如监理人（如有）和发包人管理人员发现有不安全因素存在，经指出仍未纠正的每次处500元的罚款；如因此出现安全事故，承包人自行承担全部人身、财产损失和法律责任，以及涉及费用、罚金等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7.9 临时性公用设施</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关于临时性公用设施的特别约定：</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7.10 现场安保</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承包人现场安保义务的特别约定：</w:t>
      </w:r>
      <w:r>
        <w:rPr>
          <w:rFonts w:hint="eastAsia" w:ascii="宋体" w:hAnsi="宋体" w:eastAsia="宋体" w:cs="宋体"/>
          <w:kern w:val="2"/>
          <w:sz w:val="21"/>
          <w:szCs w:val="21"/>
          <w:u w:val="single"/>
          <w:lang w:val="en-US" w:eastAsia="zh-CN" w:bidi="ar"/>
        </w:rPr>
        <w:t xml:space="preserve"> 承包人应承担施工安全保卫工作及非夜间施工照明的责任，承包人应采取一切合理的预防措施，防止人员伤亡、财产损失事故，费用由承包人承担。承包人生活设施及施工场应自费配备消防设备，防止火灾发生。开工前七天内承包人编制施工场地治安管理计划和突发治安事件紧急预案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55" w:name="_Toc54862339"/>
      <w:r>
        <w:rPr>
          <w:rFonts w:hint="eastAsia" w:ascii="宋体" w:hAnsi="宋体" w:eastAsia="宋体" w:cs="宋体"/>
          <w:kern w:val="2"/>
          <w:sz w:val="21"/>
          <w:szCs w:val="21"/>
          <w:lang w:val="en-US" w:eastAsia="zh-CN" w:bidi="ar"/>
        </w:rPr>
        <w:t>第8条 工期和进度</w:t>
      </w:r>
      <w:bookmarkEnd w:id="755"/>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8.1 开始工作</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8.1.1 开始准备工作：</w:t>
      </w:r>
      <w:r>
        <w:rPr>
          <w:rFonts w:hint="eastAsia" w:ascii="宋体" w:hAnsi="宋体" w:eastAsia="宋体" w:cs="宋体"/>
          <w:kern w:val="2"/>
          <w:sz w:val="21"/>
          <w:szCs w:val="21"/>
          <w:u w:val="single"/>
          <w:lang w:val="en-US" w:eastAsia="zh-CN" w:bidi="ar"/>
        </w:rPr>
        <w:t xml:space="preserve"> 发包人移交施工场地、进场道路等工作并具备开工合法建设条件后，满足施工需要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8.1.2 发包人可在计划开始工作之日起84日后发出开始工作通知的特殊情形： </w:t>
      </w:r>
      <w:r>
        <w:rPr>
          <w:rFonts w:hint="eastAsia" w:ascii="宋体" w:hAnsi="宋体" w:eastAsia="宋体" w:cs="宋体"/>
          <w:kern w:val="2"/>
          <w:sz w:val="21"/>
          <w:szCs w:val="21"/>
          <w:u w:val="single"/>
          <w:lang w:val="en-US" w:eastAsia="zh-CN" w:bidi="ar"/>
        </w:rPr>
        <w:t xml:space="preserve"> 按通用条款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8.2 竣工日期</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竣工日期的约定：</w:t>
      </w:r>
      <w:r>
        <w:rPr>
          <w:rFonts w:hint="eastAsia" w:ascii="宋体" w:hAnsi="宋体" w:eastAsia="宋体" w:cs="宋体"/>
          <w:kern w:val="2"/>
          <w:sz w:val="21"/>
          <w:szCs w:val="21"/>
          <w:u w:val="single"/>
          <w:lang w:val="en-US" w:eastAsia="zh-CN" w:bidi="ar"/>
        </w:rPr>
        <w:t xml:space="preserve"> 按合同协议书中的约定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8.3 项目实施计划</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8.3.1 项目实施计划的内容</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u w:val="single"/>
          <w:lang w:val="en-US" w:eastAsia="zh-CN" w:bidi="ar"/>
        </w:rPr>
      </w:pPr>
      <w:r>
        <w:rPr>
          <w:rFonts w:hint="eastAsia" w:ascii="宋体" w:hAnsi="宋体" w:eastAsia="宋体" w:cs="宋体"/>
          <w:kern w:val="2"/>
          <w:sz w:val="21"/>
          <w:szCs w:val="21"/>
          <w:lang w:val="en-US" w:eastAsia="zh-CN" w:bidi="ar"/>
        </w:rPr>
        <w:t>项目实施计划的内容：</w:t>
      </w:r>
      <w:r>
        <w:rPr>
          <w:rFonts w:hint="eastAsia" w:ascii="宋体" w:hAnsi="宋体" w:eastAsia="宋体" w:cs="宋体"/>
          <w:kern w:val="2"/>
          <w:sz w:val="21"/>
          <w:szCs w:val="21"/>
          <w:u w:val="single"/>
          <w:lang w:val="en-US" w:eastAsia="zh-CN" w:bidi="ar"/>
        </w:rPr>
        <w:t xml:space="preserve"> 1、承包人根据批准的项目进度计划的时间安排。2、施工进度计划包括总进度计划、分阶段和分项进度计划、设备材料人员进场计划；施工方案说明包括分部、分项工程或工程部位的名称及施工顺序和方法。</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u w:val="single"/>
          <w:lang w:val="en-US" w:eastAsia="zh-CN" w:bidi="ar"/>
        </w:rPr>
        <w:t xml:space="preserve">承包人所报的施工组织设计应包含详细、完整的施工总进度计划及符合行业相关规定的施工方案。进度计划应包括发包人直接发包的各专业工程进退场时间、预埋时间、竣工时间、各分项工程的开始和完工、验收时间等。此施工总进度计划一经发包人和监理人（如有）确认后，承包人应在每月的25日，向发包人和监理人（如有）提交最新的、经过修改的、动态的施工总进度计划（无论是否已发生变更），并由其审核确认，但对于发包人明确不得延误的阶段性施工目标不得擅自更改（合同已明确规定需延期或非承包人原因影响的除外）。如工程发生较大调整或发包人和监理人明确要求需要提交时，承包人应在接到通知5日内按发包人和监理人（如有）的要求，提交最新的施工总进度计划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8.3.2 项目实施计划的提交和修改</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项目实施计划的提交及修改期限：</w:t>
      </w:r>
      <w:r>
        <w:rPr>
          <w:rFonts w:hint="eastAsia" w:ascii="宋体" w:hAnsi="宋体" w:eastAsia="宋体" w:cs="宋体"/>
          <w:kern w:val="2"/>
          <w:sz w:val="21"/>
          <w:szCs w:val="21"/>
          <w:u w:val="single"/>
          <w:lang w:val="en-US" w:eastAsia="zh-CN" w:bidi="ar"/>
        </w:rPr>
        <w:t xml:space="preserve"> 承包人应在合同订立后10天内，向工程师提交项目实施计划，工程师应在收到项目实施计划后10天内确认或提出修改意见。对工程师提出的合理意见和要求，承包人应自费修改完善。根据工程实施的实际情况需要修改项目实施计划的，承包人应向工程师提交修改后的项目实施计划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8.4 项目进度计划</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8.4.1 工程师在收到进度计划后确认或提出修改意见的期限：  </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8.4.2 进度计划的具体要求：</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关键路径及关键路径变化的确定原则：</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承包人提交项目进度计划的份数和时间：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8.4.3 进度计划的修订</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承包人提交修订项目进度计划申请报告的期限：</w:t>
      </w:r>
      <w:r>
        <w:rPr>
          <w:rFonts w:hint="eastAsia" w:ascii="宋体" w:hAnsi="宋体" w:eastAsia="宋体" w:cs="宋体"/>
          <w:kern w:val="2"/>
          <w:sz w:val="21"/>
          <w:szCs w:val="21"/>
          <w:u w:val="single"/>
          <w:lang w:val="en-US" w:eastAsia="zh-CN" w:bidi="ar"/>
        </w:rPr>
        <w:t xml:space="preserve"> 七个工作日内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发包人批复修订项目进度计划申请报告的期限：</w:t>
      </w:r>
      <w:r>
        <w:rPr>
          <w:rFonts w:hint="eastAsia" w:ascii="宋体" w:hAnsi="宋体" w:eastAsia="宋体" w:cs="宋体"/>
          <w:kern w:val="2"/>
          <w:sz w:val="21"/>
          <w:szCs w:val="21"/>
          <w:u w:val="single"/>
          <w:lang w:val="en-US" w:eastAsia="zh-CN" w:bidi="ar"/>
        </w:rPr>
        <w:t xml:space="preserve"> 七个工作日内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承包人答复发包人提出修订合同计划的期限：</w:t>
      </w:r>
      <w:r>
        <w:rPr>
          <w:rFonts w:hint="eastAsia" w:ascii="宋体" w:hAnsi="宋体" w:eastAsia="宋体" w:cs="宋体"/>
          <w:kern w:val="2"/>
          <w:sz w:val="21"/>
          <w:szCs w:val="21"/>
          <w:u w:val="single"/>
          <w:lang w:val="en-US" w:eastAsia="zh-CN" w:bidi="ar"/>
        </w:rPr>
        <w:t xml:space="preserve"> 七个工作日内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8.5 进度报告</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进度报告的具体要求：</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8.7 工期延误</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8.7.2 因承包人原因导致工期延误</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因承包人原因使竣工日期延误，每延误1日的误期赔偿金额为合同协议书的合同价格的</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%或人民币金额为：</w:t>
      </w:r>
      <w:r>
        <w:rPr>
          <w:rFonts w:hint="eastAsia" w:ascii="宋体" w:hAnsi="宋体" w:eastAsia="宋体" w:cs="宋体"/>
          <w:kern w:val="2"/>
          <w:sz w:val="21"/>
          <w:szCs w:val="21"/>
          <w:u w:val="single"/>
          <w:lang w:val="en-US" w:eastAsia="zh-CN" w:bidi="ar"/>
        </w:rPr>
        <w:t xml:space="preserve"> 500元/天 </w:t>
      </w:r>
      <w:r>
        <w:rPr>
          <w:rFonts w:hint="eastAsia" w:ascii="宋体" w:hAnsi="宋体" w:eastAsia="宋体" w:cs="宋体"/>
          <w:kern w:val="2"/>
          <w:sz w:val="21"/>
          <w:szCs w:val="21"/>
          <w:lang w:val="en-US" w:eastAsia="zh-CN" w:bidi="ar"/>
        </w:rPr>
        <w:t>、累计最高赔偿金额为合同协议书的合同价格的：</w:t>
      </w:r>
      <w:r>
        <w:rPr>
          <w:rFonts w:hint="eastAsia" w:ascii="宋体" w:hAnsi="宋体" w:eastAsia="宋体" w:cs="宋体"/>
          <w:kern w:val="2"/>
          <w:sz w:val="21"/>
          <w:szCs w:val="21"/>
          <w:u w:val="single"/>
          <w:lang w:val="en-US" w:eastAsia="zh-CN" w:bidi="ar"/>
        </w:rPr>
        <w:t xml:space="preserve"> 0.2 </w:t>
      </w:r>
      <w:r>
        <w:rPr>
          <w:rFonts w:hint="eastAsia" w:ascii="宋体" w:hAnsi="宋体" w:eastAsia="宋体" w:cs="宋体"/>
          <w:kern w:val="2"/>
          <w:sz w:val="21"/>
          <w:szCs w:val="21"/>
          <w:lang w:val="en-US" w:eastAsia="zh-CN" w:bidi="ar"/>
        </w:rPr>
        <w:t>%或人民币金额为：</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8.7.3 行政审批迟延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行政审批报送的职责分工：</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8.7.4 异常恶劣的气候条件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双方约定视为异常恶劣的气候条件的情形：</w:t>
      </w:r>
      <w:r>
        <w:rPr>
          <w:rFonts w:hint="eastAsia" w:ascii="宋体" w:hAnsi="宋体" w:eastAsia="宋体" w:cs="宋体"/>
          <w:kern w:val="2"/>
          <w:sz w:val="21"/>
          <w:szCs w:val="21"/>
          <w:u w:val="single"/>
          <w:lang w:val="en-US" w:eastAsia="zh-CN" w:bidi="ar"/>
        </w:rPr>
        <w:t xml:space="preserve"> （1）日降雨量大于 100 ㎜的雨日； （2）6 级及以上的大风（以气象部门鉴定为准）； （3）日气温超过 40℃的高温大于 2 天； （4）日气温低于 -10℃的严寒大于 2 天； （5）造成工程损坏的冰雹和大雪灾害； （6）6 级及以上的地震； （7）50 年一遇及以上的洪水； （8）能见度低于 200 米的雾或霾天气； （9）其他异常恶劣气候灾害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8.8 工期提前</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8.8.2 承包人提前竣工的奖励：</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56" w:name="_Toc54862340"/>
      <w:r>
        <w:rPr>
          <w:rFonts w:hint="eastAsia" w:ascii="宋体" w:hAnsi="宋体" w:eastAsia="宋体" w:cs="宋体"/>
          <w:kern w:val="2"/>
          <w:sz w:val="21"/>
          <w:szCs w:val="21"/>
          <w:lang w:val="en-US" w:eastAsia="zh-CN" w:bidi="ar"/>
        </w:rPr>
        <w:t>第9条 竣工试验</w:t>
      </w:r>
      <w:bookmarkEnd w:id="756"/>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9.1 竣工试验的义务</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9.1.3 竣工试验的阶段、内容和顺序：</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竣工试验的操作要求： </w:t>
      </w:r>
      <w:r>
        <w:rPr>
          <w:rFonts w:hint="eastAsia" w:ascii="宋体" w:hAnsi="宋体" w:eastAsia="宋体" w:cs="宋体"/>
          <w:kern w:val="2"/>
          <w:sz w:val="21"/>
          <w:szCs w:val="21"/>
          <w:u w:val="single"/>
          <w:lang w:val="en-US" w:eastAsia="zh-CN" w:bidi="ar"/>
        </w:rPr>
        <w:t xml:space="preserve"> 国家及行业标准及要求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57" w:name="_Toc4784272"/>
      <w:bookmarkEnd w:id="757"/>
      <w:bookmarkStart w:id="758" w:name="_Toc4784273"/>
      <w:bookmarkEnd w:id="758"/>
      <w:bookmarkStart w:id="759" w:name="_Toc54862341"/>
      <w:r>
        <w:rPr>
          <w:rFonts w:hint="eastAsia" w:ascii="宋体" w:hAnsi="宋体" w:eastAsia="宋体" w:cs="宋体"/>
          <w:kern w:val="2"/>
          <w:sz w:val="21"/>
          <w:szCs w:val="21"/>
          <w:lang w:val="en-US" w:eastAsia="zh-CN" w:bidi="ar"/>
        </w:rPr>
        <w:t>第10条 验收和工程接收</w:t>
      </w:r>
      <w:bookmarkEnd w:id="759"/>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10.1 竣工验收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10.1.2 关于竣工验收程序的约定：</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60" w:name="_Hlk46406260"/>
      <w:r>
        <w:rPr>
          <w:rFonts w:hint="eastAsia" w:ascii="宋体" w:hAnsi="宋体" w:eastAsia="宋体" w:cs="宋体"/>
          <w:kern w:val="2"/>
          <w:sz w:val="21"/>
          <w:szCs w:val="21"/>
          <w:lang w:val="en-US" w:eastAsia="zh-CN" w:bidi="ar"/>
        </w:rPr>
        <w:t>发包人不按照合同约定组织竣工验收、颁发工程接受证书的违约金的计算方式：</w:t>
      </w:r>
      <w:r>
        <w:rPr>
          <w:rFonts w:hint="eastAsia" w:ascii="宋体" w:hAnsi="宋体" w:eastAsia="宋体" w:cs="宋体"/>
          <w:kern w:val="2"/>
          <w:sz w:val="21"/>
          <w:szCs w:val="21"/>
          <w:u w:val="single"/>
          <w:lang w:val="en-US" w:eastAsia="zh-CN" w:bidi="ar"/>
        </w:rPr>
        <w:t xml:space="preserve"> 发包人导致承包人竣工试验延误，发包人应承担承包人因此发生的合理费用，竣工试验进度计划延误时，竣工日期相应顺延 </w:t>
      </w:r>
      <w:r>
        <w:rPr>
          <w:rFonts w:hint="eastAsia" w:ascii="宋体" w:hAnsi="宋体" w:eastAsia="宋体" w:cs="宋体"/>
          <w:kern w:val="2"/>
          <w:sz w:val="21"/>
          <w:szCs w:val="21"/>
          <w:lang w:val="en-US" w:eastAsia="zh-CN" w:bidi="ar"/>
        </w:rPr>
        <w:t>。</w:t>
      </w:r>
    </w:p>
    <w:bookmarkEnd w:id="760"/>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10.3工程的接收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10.3.1工程接收的先后顺序、时间安排和其他要求：</w:t>
      </w:r>
      <w:r>
        <w:rPr>
          <w:rFonts w:hint="eastAsia" w:ascii="宋体" w:hAnsi="宋体" w:eastAsia="宋体" w:cs="宋体"/>
          <w:kern w:val="2"/>
          <w:sz w:val="21"/>
          <w:szCs w:val="21"/>
          <w:u w:val="single"/>
          <w:lang w:val="en-US" w:eastAsia="zh-CN" w:bidi="ar"/>
        </w:rPr>
        <w:t xml:space="preserve"> 工程竣工验收合格后30天内，承包人应提交一式四份完整的资料，并按区、市质安，城建档案管理部门的要求、规格编制成册，并办理相应手续。竣工验收合格后90天内，发包人应提交已经监理单位（如有）、现场代表审查的真实、有效、准确的竣工结算资料一式四套，承包人负责指导发包人进行单项工程或（和）工程竣工后试验，并承担试运行考核责任的，接收单项工程的先后顺序及时间安排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10.3.2 接受工程时承包人需提交竣工验收资料的类别、内容、份数和提交时间：</w:t>
      </w:r>
      <w:r>
        <w:rPr>
          <w:rFonts w:hint="eastAsia" w:ascii="宋体" w:hAnsi="宋体" w:eastAsia="宋体" w:cs="宋体"/>
          <w:kern w:val="2"/>
          <w:sz w:val="21"/>
          <w:szCs w:val="21"/>
          <w:u w:val="single"/>
          <w:lang w:val="en-US" w:eastAsia="zh-CN" w:bidi="ar"/>
        </w:rPr>
        <w:t xml:space="preserve"> 项目竣工验收合格后15日内，共15份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10.3.3 发包人逾期接收工程的违约责任： </w:t>
      </w:r>
      <w:r>
        <w:rPr>
          <w:rFonts w:hint="eastAsia" w:ascii="宋体" w:hAnsi="宋体" w:eastAsia="宋体" w:cs="宋体"/>
          <w:kern w:val="2"/>
          <w:sz w:val="21"/>
          <w:szCs w:val="21"/>
          <w:u w:val="single"/>
          <w:lang w:val="en-US" w:eastAsia="zh-CN" w:bidi="ar"/>
        </w:rPr>
        <w:t xml:space="preserve"> 发包人自应当接收工程之日起，承担工程照管、成品保护、保管等与工程有关的各项费用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10.3.4 承包人无正当理由不移交工程的违约责任： </w:t>
      </w:r>
      <w:r>
        <w:rPr>
          <w:rFonts w:hint="eastAsia" w:ascii="宋体" w:hAnsi="宋体" w:eastAsia="宋体" w:cs="宋体"/>
          <w:kern w:val="2"/>
          <w:sz w:val="21"/>
          <w:szCs w:val="21"/>
          <w:u w:val="single"/>
          <w:lang w:val="en-US" w:eastAsia="zh-CN" w:bidi="ar"/>
        </w:rPr>
        <w:t xml:space="preserve"> 承包人应承担工程照管、成品保护、保管等与工程有关的各项费用，并赔偿所有损失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10.4 接收证书</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10.4.1 工程接收证书颁发时间：</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10.5 竣工退场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10.5.1 竣工退场的相关约定：</w:t>
      </w:r>
      <w:r>
        <w:rPr>
          <w:rFonts w:hint="eastAsia" w:ascii="宋体" w:hAnsi="宋体" w:eastAsia="宋体" w:cs="宋体"/>
          <w:kern w:val="2"/>
          <w:sz w:val="21"/>
          <w:szCs w:val="21"/>
          <w:u w:val="single"/>
          <w:lang w:val="en-US" w:eastAsia="zh-CN" w:bidi="ar"/>
        </w:rPr>
        <w:t xml:space="preserve"> 完成工程移交后十日内退场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10.5.3人员撤离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工程师同意需在缺陷责任期内继续工作和使用的人员、施工设备和临时工程的内容： </w:t>
      </w:r>
      <w:r>
        <w:rPr>
          <w:rFonts w:hint="eastAsia" w:ascii="宋体" w:hAnsi="宋体" w:eastAsia="宋体" w:cs="宋体"/>
          <w:kern w:val="2"/>
          <w:sz w:val="21"/>
          <w:szCs w:val="21"/>
          <w:u w:val="single"/>
          <w:lang w:val="en-US" w:eastAsia="zh-CN" w:bidi="ar"/>
        </w:rPr>
        <w:t>按通用条款执行</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61" w:name="_Toc54862342"/>
      <w:r>
        <w:rPr>
          <w:rFonts w:hint="eastAsia" w:ascii="宋体" w:hAnsi="宋体" w:eastAsia="宋体" w:cs="宋体"/>
          <w:kern w:val="2"/>
          <w:sz w:val="21"/>
          <w:szCs w:val="21"/>
          <w:lang w:val="en-US" w:eastAsia="zh-CN" w:bidi="ar"/>
        </w:rPr>
        <w:t>第11条 缺陷责任与保修</w:t>
      </w:r>
      <w:bookmarkEnd w:id="76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 缺陷责任期</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缺陷责任期的期限：</w:t>
      </w:r>
      <w:r>
        <w:rPr>
          <w:rFonts w:hint="eastAsia" w:ascii="宋体" w:hAnsi="宋体" w:eastAsia="宋体" w:cs="宋体"/>
          <w:kern w:val="2"/>
          <w:sz w:val="21"/>
          <w:szCs w:val="21"/>
          <w:u w:val="single"/>
          <w:lang w:val="en-US" w:eastAsia="zh-CN" w:bidi="ar"/>
        </w:rPr>
        <w:t xml:space="preserve"> 24个月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 缺陷调查</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11.3.4 修复通知</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承包人收到保修通知并到达工程现场的合理时间：</w:t>
      </w:r>
      <w:r>
        <w:rPr>
          <w:rFonts w:hint="eastAsia" w:ascii="宋体" w:hAnsi="宋体" w:eastAsia="宋体" w:cs="宋体"/>
          <w:kern w:val="2"/>
          <w:sz w:val="21"/>
          <w:szCs w:val="21"/>
          <w:u w:val="single"/>
          <w:lang w:val="en-US" w:eastAsia="zh-CN" w:bidi="ar"/>
        </w:rPr>
        <w:t xml:space="preserve"> 按质量保修书的约定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11.6 缺陷责任期终止证书</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承包人应于缺陷责任期届满后</w:t>
      </w:r>
      <w:r>
        <w:rPr>
          <w:rFonts w:hint="eastAsia" w:ascii="宋体" w:hAnsi="宋体" w:eastAsia="宋体" w:cs="宋体"/>
          <w:kern w:val="2"/>
          <w:sz w:val="21"/>
          <w:szCs w:val="21"/>
          <w:u w:val="single"/>
          <w:lang w:val="en-US" w:eastAsia="zh-CN" w:bidi="ar"/>
        </w:rPr>
        <w:t xml:space="preserve"> 30 </w:t>
      </w:r>
      <w:r>
        <w:rPr>
          <w:rFonts w:hint="eastAsia" w:ascii="宋体" w:hAnsi="宋体" w:eastAsia="宋体" w:cs="宋体"/>
          <w:kern w:val="2"/>
          <w:sz w:val="21"/>
          <w:szCs w:val="21"/>
          <w:lang w:val="en-US" w:eastAsia="zh-CN" w:bidi="ar"/>
        </w:rPr>
        <w:t>天内向发包人发出缺陷责任期届满通知，发包人应在收到缺陷责任期满通知后</w:t>
      </w:r>
      <w:r>
        <w:rPr>
          <w:rFonts w:hint="eastAsia" w:ascii="宋体" w:hAnsi="宋体" w:eastAsia="宋体" w:cs="宋体"/>
          <w:kern w:val="2"/>
          <w:sz w:val="21"/>
          <w:szCs w:val="21"/>
          <w:u w:val="single"/>
          <w:lang w:val="en-US" w:eastAsia="zh-CN" w:bidi="ar"/>
        </w:rPr>
        <w:t xml:space="preserve"> 30 </w:t>
      </w:r>
      <w:r>
        <w:rPr>
          <w:rFonts w:hint="eastAsia" w:ascii="宋体" w:hAnsi="宋体" w:eastAsia="宋体" w:cs="宋体"/>
          <w:kern w:val="2"/>
          <w:sz w:val="21"/>
          <w:szCs w:val="21"/>
          <w:lang w:val="en-US" w:eastAsia="zh-CN" w:bidi="ar"/>
        </w:rPr>
        <w:t>天内核实承包人是否履行缺陷修复义务，承包人未能履行缺陷修复义务的，发包人有权扣除相应金额的维修费用。发包人应在收到缺陷责任期届满通知后</w:t>
      </w:r>
      <w:r>
        <w:rPr>
          <w:rFonts w:hint="eastAsia" w:ascii="宋体" w:hAnsi="宋体" w:eastAsia="宋体" w:cs="宋体"/>
          <w:kern w:val="2"/>
          <w:sz w:val="21"/>
          <w:szCs w:val="21"/>
          <w:u w:val="single"/>
          <w:lang w:val="en-US" w:eastAsia="zh-CN" w:bidi="ar"/>
        </w:rPr>
        <w:t xml:space="preserve"> 30 </w:t>
      </w:r>
      <w:r>
        <w:rPr>
          <w:rFonts w:hint="eastAsia" w:ascii="宋体" w:hAnsi="宋体" w:eastAsia="宋体" w:cs="宋体"/>
          <w:kern w:val="2"/>
          <w:sz w:val="21"/>
          <w:szCs w:val="21"/>
          <w:lang w:val="en-US" w:eastAsia="zh-CN" w:bidi="ar"/>
        </w:rPr>
        <w:t>天内，向承包人颁发缺陷责任期终止证书。</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11.7 保修责任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工程质量保修范围、期限和责任为：</w:t>
      </w:r>
      <w:r>
        <w:rPr>
          <w:rFonts w:hint="eastAsia" w:ascii="宋体" w:hAnsi="宋体" w:eastAsia="宋体" w:cs="宋体"/>
          <w:kern w:val="2"/>
          <w:sz w:val="21"/>
          <w:szCs w:val="21"/>
          <w:u w:val="single"/>
          <w:lang w:val="en-US" w:eastAsia="zh-CN" w:bidi="ar"/>
        </w:rPr>
        <w:t xml:space="preserve"> 按《工程质量保修书》约定的内容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62" w:name="_Toc54862343"/>
      <w:r>
        <w:rPr>
          <w:rFonts w:hint="eastAsia" w:ascii="宋体" w:hAnsi="宋体" w:eastAsia="宋体" w:cs="宋体"/>
          <w:kern w:val="2"/>
          <w:sz w:val="21"/>
          <w:szCs w:val="21"/>
          <w:lang w:val="en-US" w:eastAsia="zh-CN" w:bidi="ar"/>
        </w:rPr>
        <w:t>第12条 竣工后试验</w:t>
      </w:r>
      <w:bookmarkEnd w:id="762"/>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本合同工程是否包含竣工后试验：</w:t>
      </w:r>
      <w:r>
        <w:rPr>
          <w:rFonts w:hint="eastAsia" w:ascii="宋体" w:hAnsi="宋体" w:eastAsia="宋体" w:cs="宋体"/>
          <w:kern w:val="2"/>
          <w:sz w:val="21"/>
          <w:szCs w:val="21"/>
          <w:u w:val="single"/>
          <w:lang w:val="en-US" w:eastAsia="zh-CN" w:bidi="ar"/>
        </w:rPr>
        <w:t xml:space="preserve">  否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12.1 竣工后试验的程序</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12.1.2 竣工后试验全部电力、水、污水处理、燃料、消耗品和材料，以及全部其他仪器、协助、文件或其他信息、设备、工具、劳力，启动工程设备，并组织安排有适当资质、经验和能力的工作人员等必要条件的提供方：</w:t>
      </w:r>
      <w:r>
        <w:rPr>
          <w:rFonts w:hint="eastAsia" w:ascii="宋体" w:hAnsi="宋体" w:eastAsia="宋体" w:cs="宋体"/>
          <w:kern w:val="2"/>
          <w:sz w:val="21"/>
          <w:szCs w:val="21"/>
          <w:u w:val="single"/>
          <w:lang w:val="en-US" w:eastAsia="zh-CN" w:bidi="ar"/>
        </w:rPr>
        <w:t xml:space="preserve"> 承包人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63" w:name="_Toc54862344"/>
      <w:r>
        <w:rPr>
          <w:rFonts w:hint="eastAsia" w:ascii="宋体" w:hAnsi="宋体" w:eastAsia="宋体" w:cs="宋体"/>
          <w:kern w:val="2"/>
          <w:sz w:val="21"/>
          <w:szCs w:val="21"/>
          <w:lang w:val="en-US" w:eastAsia="zh-CN" w:bidi="ar"/>
        </w:rPr>
        <w:t>第13条 变更与调整</w:t>
      </w:r>
      <w:bookmarkEnd w:id="763"/>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13.2 承包人的合理化建议</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u w:val="single"/>
          <w:lang w:val="en-US"/>
        </w:rPr>
      </w:pPr>
      <w:r>
        <w:rPr>
          <w:rFonts w:hint="eastAsia" w:ascii="宋体" w:hAnsi="宋体" w:eastAsia="宋体" w:cs="宋体"/>
          <w:kern w:val="2"/>
          <w:sz w:val="21"/>
          <w:szCs w:val="21"/>
          <w:lang w:val="en-US" w:eastAsia="zh-CN" w:bidi="ar"/>
        </w:rPr>
        <w:t>13.2.2 工程师应在收到承包人提交的合理化建议后</w:t>
      </w:r>
      <w:r>
        <w:rPr>
          <w:rFonts w:hint="eastAsia" w:ascii="宋体" w:hAnsi="宋体" w:eastAsia="宋体" w:cs="宋体"/>
          <w:kern w:val="2"/>
          <w:sz w:val="21"/>
          <w:szCs w:val="21"/>
          <w:u w:val="single"/>
          <w:lang w:val="en-US" w:eastAsia="zh-CN" w:bidi="ar"/>
        </w:rPr>
        <w:t xml:space="preserve"> 7   </w:t>
      </w:r>
      <w:r>
        <w:rPr>
          <w:rFonts w:hint="eastAsia" w:ascii="宋体" w:hAnsi="宋体" w:eastAsia="宋体" w:cs="宋体"/>
          <w:kern w:val="2"/>
          <w:sz w:val="21"/>
          <w:szCs w:val="21"/>
          <w:lang w:val="en-US" w:eastAsia="zh-CN" w:bidi="ar"/>
        </w:rPr>
        <w:t>日内审查完毕并报送发包人，发现其中存在技术上的缺陷，应通知承包人修改。发包人应在收到工程师报送的合理化建议后</w:t>
      </w:r>
      <w:r>
        <w:rPr>
          <w:rFonts w:hint="eastAsia" w:ascii="宋体" w:hAnsi="宋体" w:eastAsia="宋体" w:cs="宋体"/>
          <w:kern w:val="2"/>
          <w:sz w:val="21"/>
          <w:szCs w:val="21"/>
          <w:u w:val="single"/>
          <w:lang w:val="en-US" w:eastAsia="zh-CN" w:bidi="ar"/>
        </w:rPr>
        <w:t xml:space="preserve"> 7  </w:t>
      </w:r>
      <w:r>
        <w:rPr>
          <w:rFonts w:hint="eastAsia" w:ascii="宋体" w:hAnsi="宋体" w:eastAsia="宋体" w:cs="宋体"/>
          <w:kern w:val="2"/>
          <w:sz w:val="21"/>
          <w:szCs w:val="21"/>
          <w:lang w:val="en-US" w:eastAsia="zh-CN" w:bidi="ar"/>
        </w:rPr>
        <w:t xml:space="preserve"> 日内审批完毕。合理化建议经发包人批准的，工程师应及时发出变更指示，由此引起的合同价格调整按照</w:t>
      </w:r>
      <w:r>
        <w:rPr>
          <w:rFonts w:hint="eastAsia" w:ascii="宋体" w:hAnsi="宋体" w:eastAsia="宋体" w:cs="宋体"/>
          <w:kern w:val="2"/>
          <w:sz w:val="21"/>
          <w:szCs w:val="21"/>
          <w:u w:val="single"/>
          <w:lang w:val="en-US" w:eastAsia="zh-CN" w:bidi="ar"/>
        </w:rPr>
        <w:t xml:space="preserve"> 13.3.3项变更估价约定 </w:t>
      </w:r>
      <w:r>
        <w:rPr>
          <w:rFonts w:hint="eastAsia" w:ascii="宋体" w:hAnsi="宋体" w:eastAsia="宋体" w:cs="宋体"/>
          <w:kern w:val="2"/>
          <w:sz w:val="21"/>
          <w:szCs w:val="21"/>
          <w:lang w:val="en-US" w:eastAsia="zh-CN" w:bidi="ar"/>
        </w:rPr>
        <w:t xml:space="preserve"> 执行。发包人不同意变更的，工程师应书面通知承包人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13.2.3 承包人提出的合理化变更建议的利益分享约定： </w:t>
      </w:r>
      <w:r>
        <w:rPr>
          <w:rFonts w:hint="eastAsia" w:ascii="宋体" w:hAnsi="宋体" w:eastAsia="宋体" w:cs="宋体"/>
          <w:kern w:val="2"/>
          <w:sz w:val="21"/>
          <w:szCs w:val="21"/>
          <w:u w:val="single"/>
          <w:lang w:val="en-US" w:eastAsia="zh-CN" w:bidi="ar"/>
        </w:rPr>
        <w:t xml:space="preserve"> 无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13.3 变更程序</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13.3.3 变更估价</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13.3.3.1 变更估价原则</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u w:val="single"/>
          <w:lang w:val="en-US" w:eastAsia="zh-CN" w:bidi="ar"/>
        </w:rPr>
      </w:pPr>
      <w:r>
        <w:rPr>
          <w:rFonts w:hint="eastAsia" w:ascii="宋体" w:hAnsi="宋体" w:eastAsia="宋体" w:cs="宋体"/>
          <w:kern w:val="2"/>
          <w:sz w:val="21"/>
          <w:szCs w:val="21"/>
          <w:lang w:val="en-US" w:eastAsia="zh-CN" w:bidi="ar"/>
        </w:rPr>
        <w:t>关于变更估价原则的约定：</w:t>
      </w:r>
      <w:r>
        <w:rPr>
          <w:rFonts w:hint="eastAsia" w:ascii="宋体" w:hAnsi="宋体" w:eastAsia="宋体" w:cs="宋体"/>
          <w:kern w:val="2"/>
          <w:sz w:val="21"/>
          <w:szCs w:val="21"/>
          <w:u w:val="single"/>
          <w:lang w:val="en-US" w:eastAsia="zh-CN" w:bidi="ar"/>
        </w:rPr>
        <w:t xml:space="preserve"> 因变更引起工程项目、工程量变化的，变更合同价款按下列方法进行：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u w:val="single"/>
          <w:lang w:val="en-US" w:eastAsia="zh-CN" w:bidi="ar"/>
        </w:rPr>
      </w:pPr>
      <w:r>
        <w:rPr>
          <w:rFonts w:hint="eastAsia" w:ascii="宋体" w:hAnsi="宋体" w:eastAsia="宋体" w:cs="宋体"/>
          <w:kern w:val="2"/>
          <w:sz w:val="21"/>
          <w:szCs w:val="21"/>
          <w:u w:val="single"/>
          <w:lang w:val="en-US" w:eastAsia="zh-CN" w:bidi="ar"/>
        </w:rPr>
        <w:t>（1）合同中已有相同子目的，按合同该子目价格进行计算；</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u w:val="single"/>
          <w:lang w:val="en-US" w:eastAsia="zh-CN" w:bidi="ar"/>
        </w:rPr>
      </w:pPr>
      <w:r>
        <w:rPr>
          <w:rFonts w:hint="eastAsia" w:ascii="宋体" w:hAnsi="宋体" w:eastAsia="宋体" w:cs="宋体"/>
          <w:kern w:val="2"/>
          <w:sz w:val="21"/>
          <w:szCs w:val="21"/>
          <w:u w:val="single"/>
          <w:lang w:val="en-US" w:eastAsia="zh-CN" w:bidi="ar"/>
        </w:rPr>
        <w:t>（2）合同中只有类似子目的，参照该类似子目价格进行计算；</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u w:val="single"/>
          <w:lang w:val="en-US" w:eastAsia="zh-CN" w:bidi="ar"/>
        </w:rPr>
        <w:t>（3）合同中没有适用或类似子目的价格计算方法：有定额的套定额，并乘以下浮系数（中标价/招标控制价）计算，其中材料价格按施工期间的《南宁市建设工程造价信息》相应价格信息进行计算；《南宁市建设工程造价信息》没有相应价格信息的按市场价计算；无定额可套的，根据市场价格协商确定综合价格；新增项目的单价必须经发包人审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13.4 暂估价</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13.4.1 依法必须招标的暂估价项目</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承包人可以参与投标的暂估价项目范围：</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承包人不得参与投标的暂估价项目范围：</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招投标程序及其他约定：</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13.4.2 不属于依法必须招标的暂估价项目</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不属于依法必须招标的暂估价项目的协商及估价的约定： </w:t>
      </w:r>
      <w:r>
        <w:rPr>
          <w:rFonts w:hint="eastAsia" w:ascii="宋体" w:hAnsi="宋体" w:eastAsia="宋体" w:cs="宋体"/>
          <w:kern w:val="2"/>
          <w:sz w:val="21"/>
          <w:szCs w:val="21"/>
          <w:u w:val="single"/>
          <w:lang w:val="en-US" w:eastAsia="zh-CN" w:bidi="ar"/>
        </w:rPr>
        <w:t xml:space="preserve"> </w:t>
      </w:r>
      <w:r>
        <w:rPr>
          <w:rStyle w:val="30"/>
          <w:rFonts w:hint="eastAsia" w:ascii="宋体" w:hAnsi="宋体" w:cs="宋体"/>
          <w:color w:val="auto"/>
          <w:szCs w:val="21"/>
          <w:u w:val="single"/>
          <w:lang w:val="en-US" w:eastAsia="zh-CN"/>
        </w:rPr>
        <w:t>由承包人实施</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13.5 暂列金额</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其他关于暂列金额使用的约定：</w:t>
      </w:r>
      <w:r>
        <w:rPr>
          <w:rFonts w:hint="eastAsia" w:ascii="宋体" w:hAnsi="宋体" w:eastAsia="宋体" w:cs="宋体"/>
          <w:kern w:val="2"/>
          <w:sz w:val="21"/>
          <w:szCs w:val="21"/>
          <w:u w:val="single"/>
          <w:lang w:val="en-US" w:eastAsia="zh-CN" w:bidi="ar"/>
        </w:rPr>
        <w:t xml:space="preserve"> 暂列金额应由发包人掌握使用，用于合同约定允许调整合同价款所发生的费用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13.8 市场价格波动引起的调整</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13.8.2 关于是否采用《价格指数权重表》的约定：</w:t>
      </w:r>
      <w:r>
        <w:rPr>
          <w:rFonts w:hint="eastAsia" w:ascii="宋体" w:hAnsi="宋体" w:eastAsia="宋体" w:cs="宋体"/>
          <w:kern w:val="2"/>
          <w:sz w:val="21"/>
          <w:szCs w:val="21"/>
          <w:u w:val="single"/>
          <w:lang w:val="en-US" w:eastAsia="zh-CN" w:bidi="ar"/>
        </w:rPr>
        <w:t xml:space="preserve"> 是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13.8.3 关于采用其他方式调整合同价款的约定： </w:t>
      </w:r>
      <w:r>
        <w:rPr>
          <w:rFonts w:hint="eastAsia" w:ascii="宋体" w:hAnsi="宋体" w:eastAsia="宋体" w:cs="宋体"/>
          <w:kern w:val="2"/>
          <w:sz w:val="21"/>
          <w:szCs w:val="21"/>
          <w:u w:val="single"/>
          <w:lang w:val="en-US" w:eastAsia="zh-CN" w:bidi="ar"/>
        </w:rPr>
        <w:t xml:space="preserve"> 否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64" w:name="_Toc54862345"/>
      <w:r>
        <w:rPr>
          <w:rFonts w:hint="eastAsia" w:ascii="宋体" w:hAnsi="宋体" w:eastAsia="宋体" w:cs="宋体"/>
          <w:kern w:val="2"/>
          <w:sz w:val="21"/>
          <w:szCs w:val="21"/>
          <w:lang w:val="en-US" w:eastAsia="zh-CN" w:bidi="ar"/>
        </w:rPr>
        <w:t>第14条 合同价格与支付</w:t>
      </w:r>
      <w:bookmarkEnd w:id="764"/>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u w:val="single"/>
          <w:lang w:val="en-US"/>
        </w:rPr>
      </w:pPr>
      <w:r>
        <w:rPr>
          <w:rFonts w:hint="eastAsia" w:ascii="宋体" w:hAnsi="宋体" w:eastAsia="宋体" w:cs="宋体"/>
          <w:kern w:val="2"/>
          <w:sz w:val="21"/>
          <w:szCs w:val="21"/>
          <w:lang w:val="en-US" w:eastAsia="zh-CN" w:bidi="ar"/>
        </w:rPr>
        <w:t>14.1 合同价格形式</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14.1.1 关于合同价格形式的约定：</w:t>
      </w:r>
      <w:r>
        <w:rPr>
          <w:rFonts w:hint="eastAsia" w:ascii="宋体" w:hAnsi="宋体" w:eastAsia="宋体" w:cs="宋体"/>
          <w:kern w:val="2"/>
          <w:sz w:val="21"/>
          <w:szCs w:val="21"/>
          <w:u w:val="single"/>
          <w:lang w:val="en-US" w:eastAsia="zh-CN" w:bidi="ar"/>
        </w:rPr>
        <w:t xml:space="preserve"> 本合同为总价合同，合同总价包含建筑安装工程费。建筑安装工程费由固定总价、暂估价及暂列金额部分组成。建筑安装工程费其固定总价部分除根据第 13 条[变更与调整]，以及合同中其它相关增减金额的约定进行调整外，合同总价不变。具体约定如下：（1）合同价款原则上不得突破 ，承包人按合同约定计价依据和计价规范分阶段计取报送发包人进行施工图预算审核，同时报审合同范围内的工程大宗设备采购材料（如有，包括设备型号、规格、品牌等指标），发包人收到之日起 60 天内按采购文件及合同约定审核并通知承包人核对，按经双方确认的施工图预算单价进行计算，工程量按实计算。除招标文件或工程总承包合同约定的调价原则外，实际合同总价一般不予调整。(主要材料设备清单仅列出合同范围内可能涉及到的主要材料、设备、专业工程、具体的品牌和档次由招标人根据项目需求和所批复的项目投资在施工图预算审核时确定，之后发包人不得在履约过程干涉采购价格要求承包人再优惠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14.1.2 关于合同价格调整的约定：</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14.1.3 按实际完成的工程量支付工程价款的计量方法、估价方法： </w:t>
      </w:r>
      <w:r>
        <w:rPr>
          <w:rFonts w:hint="eastAsia" w:ascii="宋体" w:hAnsi="宋体" w:eastAsia="宋体" w:cs="宋体"/>
          <w:kern w:val="2"/>
          <w:sz w:val="21"/>
          <w:szCs w:val="21"/>
          <w:u w:val="single"/>
          <w:lang w:val="en-US" w:eastAsia="zh-CN" w:bidi="ar"/>
        </w:rPr>
        <w:t xml:space="preserve"> 本工程的建筑安装工程费（包含设备购置费）采用固定总价合同形式，除根据第 13 .8条变更和合同价格的调整，以及合同中其他相关增减金额的约定进行调整外，最终结算价款经发包人审定后的金额为准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14.2 预付款</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14.2.1 预付款支付</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预付款的金额或比例为：</w:t>
      </w:r>
      <w:r>
        <w:rPr>
          <w:rFonts w:hint="eastAsia" w:ascii="宋体" w:hAnsi="宋体" w:eastAsia="宋体" w:cs="宋体"/>
          <w:kern w:val="2"/>
          <w:sz w:val="21"/>
          <w:szCs w:val="21"/>
          <w:u w:val="single"/>
          <w:lang w:val="en-US" w:eastAsia="zh-CN" w:bidi="ar"/>
        </w:rPr>
        <w:t xml:space="preserve"> 合同总金额（扣除暂列金额）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预付款支付期限：</w:t>
      </w:r>
      <w:r>
        <w:rPr>
          <w:rFonts w:hint="eastAsia" w:ascii="宋体" w:hAnsi="宋体" w:eastAsia="宋体" w:cs="宋体"/>
          <w:kern w:val="2"/>
          <w:sz w:val="21"/>
          <w:szCs w:val="21"/>
          <w:u w:val="single"/>
          <w:lang w:val="en-US" w:eastAsia="zh-CN" w:bidi="ar"/>
        </w:rPr>
        <w:t xml:space="preserve"> 签订合同后10个工作日内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预付款扣回的方式：</w:t>
      </w:r>
      <w:r>
        <w:rPr>
          <w:rFonts w:hint="eastAsia" w:ascii="宋体" w:hAnsi="宋体" w:eastAsia="宋体" w:cs="宋体"/>
          <w:kern w:val="2"/>
          <w:sz w:val="21"/>
          <w:szCs w:val="21"/>
          <w:u w:val="single"/>
          <w:lang w:val="en-US" w:eastAsia="zh-CN" w:bidi="ar"/>
        </w:rPr>
        <w:t xml:space="preserve"> 预付款不进行回扣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14.2.2预付款担保</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提供预付款担保期限：</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预付款担保形式：</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14.3 工程进度款</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14.3.1 工程进度付款申请</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工程进度付款申请方式：</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承包人提交进度付款申请单的格式、内容、份数和时间： </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进度付款申请单应包括的内容：</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14.3.2 进度付款审核和支付</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进度付款的审核方式和支付的约定：</w:t>
      </w:r>
      <w:r>
        <w:rPr>
          <w:rFonts w:hint="eastAsia" w:ascii="宋体" w:hAnsi="宋体" w:eastAsia="宋体" w:cs="宋体"/>
          <w:kern w:val="2"/>
          <w:sz w:val="21"/>
          <w:szCs w:val="21"/>
          <w:u w:val="single"/>
          <w:lang w:val="en-US" w:eastAsia="zh-CN" w:bidi="ar"/>
        </w:rPr>
        <w:t xml:space="preserve"> 工程款按工程进度支付，且当进度款按已完工程量价款计算超过预付款时开始支付进度款；每完成总工程量的35%支付一次，合同进度款支付额为已完成工程量价款的90%；工程完工验收达到质量要求，结算经发包人或承包人委托的审计机构审定后，工程款支付至结算总价的97%；发包人按工程价款结算总额的3%预留工程质量保修金（无息），待工程缺陷责任期满后返还</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发包人应在进度款支付证书或临时进度款支付证书签发后的</w:t>
      </w:r>
      <w:r>
        <w:rPr>
          <w:rFonts w:hint="eastAsia" w:ascii="宋体" w:hAnsi="宋体" w:eastAsia="宋体" w:cs="宋体"/>
          <w:kern w:val="2"/>
          <w:sz w:val="21"/>
          <w:szCs w:val="21"/>
          <w:u w:val="single"/>
          <w:lang w:val="en-US" w:eastAsia="zh-CN" w:bidi="ar"/>
        </w:rPr>
        <w:t xml:space="preserve"> 10 </w:t>
      </w:r>
      <w:r>
        <w:rPr>
          <w:rFonts w:hint="eastAsia" w:ascii="宋体" w:hAnsi="宋体" w:eastAsia="宋体" w:cs="宋体"/>
          <w:kern w:val="2"/>
          <w:sz w:val="21"/>
          <w:szCs w:val="21"/>
          <w:lang w:val="en-US" w:eastAsia="zh-CN" w:bidi="ar"/>
        </w:rPr>
        <w:t>天内完成支付，发包人逾期支付进度款的，应按照</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支付违约金。</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14.4 付款计划表</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14.4.1 付款计划表的编制要求：</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14.4.2 付款计划表的编制与审批</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付款计划表的编制：</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14.5 竣工结算</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14.5.1 竣工结算申请</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承包人提交竣工结算申请的时间：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竣工结算申请的资料清单和份数：</w:t>
      </w:r>
      <w:r>
        <w:rPr>
          <w:rFonts w:hint="eastAsia" w:ascii="宋体" w:hAnsi="宋体" w:eastAsia="宋体" w:cs="宋体"/>
          <w:kern w:val="2"/>
          <w:sz w:val="21"/>
          <w:szCs w:val="21"/>
          <w:u w:val="single"/>
          <w:lang w:val="en-US" w:eastAsia="zh-CN" w:bidi="ar"/>
        </w:rPr>
        <w:t xml:space="preserve"> 根据法律法规要求确定格式、内容，并经发包人确认，提交3份给发包人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竣工结算申请单的内容应包括：</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14.5.2 竣工结算审核</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发包人审批竣工付款申请单的期限：</w:t>
      </w:r>
      <w:r>
        <w:rPr>
          <w:rFonts w:hint="eastAsia" w:ascii="宋体" w:hAnsi="宋体" w:eastAsia="宋体" w:cs="宋体"/>
          <w:kern w:val="2"/>
          <w:sz w:val="21"/>
          <w:szCs w:val="21"/>
          <w:u w:val="single"/>
          <w:lang w:val="en-US" w:eastAsia="zh-CN" w:bidi="ar"/>
        </w:rPr>
        <w:t xml:space="preserve"> </w:t>
      </w:r>
      <w:r>
        <w:rPr>
          <w:rStyle w:val="30"/>
          <w:rFonts w:hint="eastAsia"/>
          <w:color w:val="auto"/>
          <w:szCs w:val="21"/>
          <w:u w:val="single"/>
        </w:rPr>
        <w:t>发承包双方在合同中对施工过程结算的期限应有明确约定；没有约定的，可认定其约定期限均为28天。经发承包双方签署确认的施工过程结算文件作为竣工结算文件的组成部分。未经另一方同意，一方不得就已生效的结算文件进行重复审核</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发包人完成竣工付款的期限：</w:t>
      </w:r>
      <w:r>
        <w:rPr>
          <w:rFonts w:hint="eastAsia" w:ascii="宋体" w:hAnsi="宋体" w:eastAsia="宋体" w:cs="宋体"/>
          <w:kern w:val="2"/>
          <w:sz w:val="21"/>
          <w:szCs w:val="21"/>
          <w:u w:val="single"/>
          <w:lang w:val="en-US" w:eastAsia="zh-CN" w:bidi="ar"/>
        </w:rPr>
        <w:t xml:space="preserve"> 收到承包人开具合法有效发票后10个工作日内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关于竣工付款证书异议部分复核的方式和程序： </w:t>
      </w:r>
      <w:r>
        <w:rPr>
          <w:rFonts w:hint="eastAsia" w:ascii="宋体" w:hAnsi="宋体" w:eastAsia="宋体" w:cs="宋体"/>
          <w:kern w:val="2"/>
          <w:sz w:val="21"/>
          <w:szCs w:val="21"/>
          <w:u w:val="single"/>
          <w:lang w:val="en-US" w:eastAsia="zh-CN" w:bidi="ar"/>
        </w:rPr>
        <w:t xml:space="preserve"> 按通用条款执行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14.6 质量保证金</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14.6.1 承包人提供质量保证金的方式</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质量保证金采用以下第</w:t>
      </w:r>
      <w:r>
        <w:rPr>
          <w:rFonts w:hint="eastAsia" w:ascii="宋体" w:hAnsi="宋体" w:eastAsia="宋体" w:cs="宋体"/>
          <w:kern w:val="2"/>
          <w:sz w:val="21"/>
          <w:szCs w:val="21"/>
          <w:u w:val="single"/>
          <w:lang w:val="en-US" w:eastAsia="zh-CN" w:bidi="ar"/>
        </w:rPr>
        <w:t xml:space="preserve"> （2） </w:t>
      </w:r>
      <w:r>
        <w:rPr>
          <w:rFonts w:hint="eastAsia" w:ascii="宋体" w:hAnsi="宋体" w:eastAsia="宋体" w:cs="宋体"/>
          <w:kern w:val="2"/>
          <w:sz w:val="21"/>
          <w:szCs w:val="21"/>
          <w:lang w:val="en-US" w:eastAsia="zh-CN" w:bidi="ar"/>
        </w:rPr>
        <w:t xml:space="preserve"> 种方式：</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工程质量保证担保，保证金额为：</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w:t>
      </w:r>
      <w:r>
        <w:rPr>
          <w:rFonts w:hint="eastAsia" w:ascii="宋体" w:hAnsi="宋体" w:eastAsia="宋体" w:cs="宋体"/>
          <w:kern w:val="2"/>
          <w:sz w:val="21"/>
          <w:szCs w:val="21"/>
          <w:u w:val="single"/>
          <w:lang w:val="en-US" w:eastAsia="zh-CN" w:bidi="ar"/>
        </w:rPr>
        <w:t xml:space="preserve"> 3 </w:t>
      </w:r>
      <w:r>
        <w:rPr>
          <w:rFonts w:hint="eastAsia" w:ascii="宋体" w:hAnsi="宋体" w:eastAsia="宋体" w:cs="宋体"/>
          <w:kern w:val="2"/>
          <w:sz w:val="21"/>
          <w:szCs w:val="21"/>
          <w:lang w:val="en-US" w:eastAsia="zh-CN" w:bidi="ar"/>
        </w:rPr>
        <w:t>%的签约合同价；</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其他方式：</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14.6.2 质量保证金的预留</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质量保证金的预留采取以下第</w:t>
      </w:r>
      <w:r>
        <w:rPr>
          <w:rFonts w:hint="eastAsia" w:ascii="宋体" w:hAnsi="宋体" w:eastAsia="宋体" w:cs="宋体"/>
          <w:kern w:val="2"/>
          <w:sz w:val="21"/>
          <w:szCs w:val="21"/>
          <w:u w:val="single"/>
          <w:lang w:val="en-US" w:eastAsia="zh-CN" w:bidi="ar"/>
        </w:rPr>
        <w:t xml:space="preserve"> （2） </w:t>
      </w:r>
      <w:r>
        <w:rPr>
          <w:rFonts w:hint="eastAsia" w:ascii="宋体" w:hAnsi="宋体" w:eastAsia="宋体" w:cs="宋体"/>
          <w:kern w:val="2"/>
          <w:sz w:val="21"/>
          <w:szCs w:val="21"/>
          <w:lang w:val="en-US" w:eastAsia="zh-CN" w:bidi="ar"/>
        </w:rPr>
        <w:t>种方式：</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在支付工程进度款时逐次预留的质量保证金的比例：</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，在此情形下，质量保证金的计算基数不包括预付款的支付、扣回以及价格调整的金额；</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工程竣工结算时一次性预留专用合同条件第14.6.1项第(2)目约定的工程款预留比例的质量保证金；</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(3) 其他预留方式: </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关于质量保证金的补充约定：</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14.7 最终结清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14.7.1 最终结清申请单</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当事人双方关于最终结清申请的其他约定：</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14.7.2 最终结清证书和支付</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当事人双方关于最终结清支付的其他约定：</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65" w:name="_Toc54862346"/>
      <w:r>
        <w:rPr>
          <w:rFonts w:hint="eastAsia" w:ascii="宋体" w:hAnsi="宋体" w:eastAsia="宋体" w:cs="宋体"/>
          <w:kern w:val="2"/>
          <w:sz w:val="21"/>
          <w:szCs w:val="21"/>
          <w:lang w:val="en-US" w:eastAsia="zh-CN" w:bidi="ar"/>
        </w:rPr>
        <w:t>第15条 违约</w:t>
      </w:r>
      <w:bookmarkEnd w:id="765"/>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15.1 发包人违约</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15.1.1 发包人违约的情形</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发包人违约的其他情形</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15.1.3 发包人违约的责任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u w:val="none"/>
          <w:lang w:val="en-US" w:eastAsia="zh-CN" w:bidi="ar"/>
        </w:rPr>
      </w:pPr>
      <w:r>
        <w:rPr>
          <w:rFonts w:hint="eastAsia" w:ascii="宋体" w:hAnsi="宋体" w:eastAsia="宋体" w:cs="宋体"/>
          <w:kern w:val="2"/>
          <w:sz w:val="21"/>
          <w:szCs w:val="21"/>
          <w:lang w:val="en-US" w:eastAsia="zh-CN" w:bidi="ar"/>
        </w:rPr>
        <w:t>发包人违约责任的承担方式和计算方法</w:t>
      </w:r>
      <w:r>
        <w:rPr>
          <w:rFonts w:hint="eastAsia" w:ascii="宋体" w:hAnsi="宋体" w:eastAsia="宋体" w:cs="宋体"/>
          <w:kern w:val="2"/>
          <w:sz w:val="21"/>
          <w:szCs w:val="21"/>
          <w:u w:val="none"/>
          <w:lang w:val="en-US" w:eastAsia="zh-CN" w:bidi="ar"/>
        </w:rPr>
        <w:t>：（1）因发包人原因未能在计划开工日期前7天内下达开工通知的违约责任：顺延工期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u w:val="none"/>
          <w:lang w:val="en-US" w:eastAsia="zh-CN" w:bidi="ar"/>
        </w:rPr>
      </w:pPr>
      <w:r>
        <w:rPr>
          <w:rFonts w:hint="eastAsia" w:ascii="宋体" w:hAnsi="宋体" w:eastAsia="宋体" w:cs="宋体"/>
          <w:kern w:val="2"/>
          <w:sz w:val="21"/>
          <w:szCs w:val="21"/>
          <w:u w:val="none"/>
          <w:lang w:val="en-US" w:eastAsia="zh-CN" w:bidi="ar"/>
        </w:rPr>
        <w:t>（2）因发包人原因未能按合同约定支付合同价款的违约责任：如发生，从违约之日起，发包人每天按延付金额的万分之二向承包人支付违约金，工期顺延。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u w:val="none"/>
          <w:lang w:val="en-US" w:eastAsia="zh-CN" w:bidi="ar"/>
        </w:rPr>
      </w:pPr>
      <w:r>
        <w:rPr>
          <w:rFonts w:hint="eastAsia" w:ascii="宋体" w:hAnsi="宋体" w:eastAsia="宋体" w:cs="宋体"/>
          <w:kern w:val="2"/>
          <w:sz w:val="21"/>
          <w:szCs w:val="21"/>
          <w:u w:val="none"/>
          <w:lang w:val="en-US" w:eastAsia="zh-CN" w:bidi="ar"/>
        </w:rPr>
        <w:t>（3）发包人自行实施被取消的工作或转由他人实施的违约责任：赔偿承包人被取消实施部分8%的利润。</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u w:val="none"/>
          <w:lang w:val="en-US" w:eastAsia="zh-CN" w:bidi="ar"/>
        </w:rPr>
      </w:pPr>
      <w:r>
        <w:rPr>
          <w:rFonts w:hint="eastAsia" w:ascii="宋体" w:hAnsi="宋体" w:eastAsia="宋体" w:cs="宋体"/>
          <w:kern w:val="2"/>
          <w:sz w:val="21"/>
          <w:szCs w:val="21"/>
          <w:u w:val="none"/>
          <w:lang w:val="en-US" w:eastAsia="zh-CN" w:bidi="ar"/>
        </w:rPr>
        <w:t>（4）发包人提供的材料、工程设备的规格、数量或质量不符合合同约定，或因发包人原因导致交货日期延误或交货地点变更等情况的违约责任：按本合同 《通用合同条款》的相关规定执行。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u w:val="none"/>
          <w:lang w:val="en-US" w:eastAsia="zh-CN" w:bidi="ar"/>
        </w:rPr>
      </w:pPr>
      <w:r>
        <w:rPr>
          <w:rFonts w:hint="eastAsia" w:ascii="宋体" w:hAnsi="宋体" w:eastAsia="宋体" w:cs="宋体"/>
          <w:kern w:val="2"/>
          <w:sz w:val="21"/>
          <w:szCs w:val="21"/>
          <w:u w:val="none"/>
          <w:lang w:val="en-US" w:eastAsia="zh-CN" w:bidi="ar"/>
        </w:rPr>
        <w:t>（5）因发包人违反合同约定造成暂停施工的违约责任：发包人赔偿承包人停工、窝工损失、机械停置费、周转材料租金等损失，工期顺延。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u w:val="none"/>
          <w:lang w:val="en-US" w:eastAsia="zh-CN" w:bidi="ar"/>
        </w:rPr>
        <w:t xml:space="preserve">（6）其他：按本合同 《通用合同条款》的相关规定执行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15.2 承包人违约</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15.2.1 承包人违约的情形</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承包人违约的其他情形：</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15.2.2 通知改正</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工程师通知承包人改正的合理期限是：</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15.2.3 承包人违约的责任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违约责任的承担方式和计算方法：1）工程质量不符合合同要求（不符合交付的质量标准）或未按进度计划及时完成约定的工作，造成工期延误的，承包人无条件返工处理，修复至工程质量要求并承担相关费用，并在发包人规定的合理时间内完成返工。2）承包人在缺陷责任期及保修期内，未能在合理期限对工程缺陷进行修复，或拒绝按发包人要求进行修复的，或经监理人检验认为修复质量不合格而承包人拒绝再进行修补的，发包人将扣除承包人相应部位的质量保证金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66" w:name="_Toc54862347"/>
      <w:r>
        <w:rPr>
          <w:rFonts w:hint="eastAsia" w:ascii="宋体" w:hAnsi="宋体" w:eastAsia="宋体" w:cs="宋体"/>
          <w:kern w:val="2"/>
          <w:sz w:val="21"/>
          <w:szCs w:val="21"/>
          <w:lang w:val="en-US" w:eastAsia="zh-CN" w:bidi="ar"/>
        </w:rPr>
        <w:t>第16条 合同解除</w:t>
      </w:r>
      <w:bookmarkEnd w:id="766"/>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16.1 由发包人解除合同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16.1.1 因承包人违约解除合同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双方约定可由发包人解除合同的其他事由：</w:t>
      </w:r>
      <w:r>
        <w:rPr>
          <w:rFonts w:hint="eastAsia" w:ascii="宋体" w:hAnsi="宋体" w:eastAsia="宋体" w:cs="宋体"/>
          <w:kern w:val="2"/>
          <w:sz w:val="21"/>
          <w:szCs w:val="21"/>
          <w:u w:val="single"/>
          <w:lang w:val="en-US" w:eastAsia="zh-CN" w:bidi="ar"/>
        </w:rPr>
        <w:t xml:space="preserve"> (1)承包人无正当理由不按开工通知的要求及时进场组织施工和不按签订协议书时商定的进度计划有效地开展施工准备，造成工期延误的；(2)承包人私自将合同或合同的任何部分或任何权利转让给其他人，或私自将工程或工程的一部分分包出去的；(3)由于承包人原因拒绝按合同进度计划及时完成合同规定的工程，而又未采取有效措施赶上进度，造成工期严重延误的；(4)承包人否认合同有效或拒绝履行合同规定的承包人义务，或由于法律、财务等原因导致承包人无法继续履行或实质上已停止履行合同的义务的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16.2 由承包人解除合同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16.2.1 因发包人违约解除合同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双方约定可由承包人解除合同的其他事由：</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67" w:name="_Toc54862348"/>
      <w:r>
        <w:rPr>
          <w:rFonts w:hint="eastAsia" w:ascii="宋体" w:hAnsi="宋体" w:eastAsia="宋体" w:cs="宋体"/>
          <w:kern w:val="2"/>
          <w:sz w:val="21"/>
          <w:szCs w:val="21"/>
          <w:lang w:val="en-US" w:eastAsia="zh-CN" w:bidi="ar"/>
        </w:rPr>
        <w:t>第17条 不可抗力</w:t>
      </w:r>
      <w:bookmarkEnd w:id="767"/>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17.1 不可抗力的定义</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除通用合同条件约定的不可抗力事件之外，视为不可抗力的其他情形： </w:t>
      </w:r>
      <w:r>
        <w:rPr>
          <w:rFonts w:hint="eastAsia" w:ascii="宋体" w:hAnsi="宋体" w:eastAsia="宋体" w:cs="宋体"/>
          <w:kern w:val="2"/>
          <w:sz w:val="21"/>
          <w:szCs w:val="21"/>
          <w:u w:val="single"/>
          <w:lang w:val="en-US" w:eastAsia="zh-CN" w:bidi="ar"/>
        </w:rPr>
        <w:t xml:space="preserve"> 6 级以上的地震；大雨级及以上的雨日；6 级及以上的大风；20 年一遇及以上的洪水；日气温超过 38°C 高温或低于 0°C 的严寒天气持续 30 天以上（不含 30 天）；造成工程损坏的冰雹和大雪灾害；自然原因发生的火灾；社会性重大灾难或疫情；其他不可抗力原因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17.6 因不可抗力解除合同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合同解除后，发包人应当在商定或确定发包人应支付款项后的</w:t>
      </w:r>
      <w:r>
        <w:rPr>
          <w:rFonts w:hint="eastAsia" w:ascii="宋体" w:hAnsi="宋体" w:eastAsia="宋体" w:cs="宋体"/>
          <w:kern w:val="2"/>
          <w:sz w:val="21"/>
          <w:szCs w:val="21"/>
          <w:u w:val="single"/>
          <w:lang w:val="en-US" w:eastAsia="zh-CN" w:bidi="ar"/>
        </w:rPr>
        <w:t xml:space="preserve"> 30 </w:t>
      </w:r>
      <w:r>
        <w:rPr>
          <w:rFonts w:hint="eastAsia" w:ascii="宋体" w:hAnsi="宋体" w:eastAsia="宋体" w:cs="宋体"/>
          <w:kern w:val="2"/>
          <w:sz w:val="21"/>
          <w:szCs w:val="21"/>
          <w:lang w:val="en-US" w:eastAsia="zh-CN" w:bidi="ar"/>
        </w:rPr>
        <w:t>天内完成款项的支付。</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68" w:name="_Toc4784276"/>
      <w:bookmarkEnd w:id="768"/>
      <w:bookmarkStart w:id="769" w:name="_Toc4784277"/>
      <w:bookmarkEnd w:id="769"/>
      <w:bookmarkStart w:id="770" w:name="_Toc54862349"/>
      <w:r>
        <w:rPr>
          <w:rFonts w:hint="eastAsia" w:ascii="宋体" w:hAnsi="宋体" w:eastAsia="宋体" w:cs="宋体"/>
          <w:kern w:val="2"/>
          <w:sz w:val="21"/>
          <w:szCs w:val="21"/>
          <w:lang w:val="en-US" w:eastAsia="zh-CN" w:bidi="ar"/>
        </w:rPr>
        <w:t>第18条 保险</w:t>
      </w:r>
      <w:bookmarkEnd w:id="770"/>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18.1 设计和工程保险</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18.1.1 双方当事人关于设计和工程保险的特别约定： </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18.1.2 双方当事人关于第三方责任险的特别约定： </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18.2 工伤和意外伤害保险</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18.2.3 关于工伤保险和意外伤害保险的特别约定： 由承包人按照国家有关规定投保</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18.3 货物保险</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关于承包人应为其施工设备、材料、工程设备和临时工程等办理财产保险的特别约定：</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18.4 其他保险</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关于其他保险的约定：</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18.5 对各项保险的一般要求</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18.5.2 保险凭证</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保险单的条件：</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18.5.4 通知义务</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关于变更保险合同时的通知义务的约定：</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bookmarkStart w:id="771" w:name="_Toc54862350"/>
      <w:r>
        <w:rPr>
          <w:rFonts w:hint="eastAsia" w:ascii="宋体" w:hAnsi="宋体" w:eastAsia="宋体" w:cs="宋体"/>
          <w:kern w:val="2"/>
          <w:sz w:val="21"/>
          <w:szCs w:val="21"/>
          <w:lang w:val="en-US" w:eastAsia="zh-CN" w:bidi="ar"/>
        </w:rPr>
        <w:t>第20条 争议解决</w:t>
      </w:r>
      <w:bookmarkEnd w:id="771"/>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20.3 争议评审</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合同当事人是否同意将工程争议提交争议评审小组决定： </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20.3.1 争议评审小组的确定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争议评审小组成员的人数：</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争议评审小组成员的确定：</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选定争议避免/评审组的期限：</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评审机构：</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其他事项的约定：</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争议评审员报酬的承担人</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20.3.2 争议的避免</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发包人和承包人是否均出席争议避免的非正式讨论： </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20.3.3 争议评审小组的决定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关于争议评审小组的决定的特别约定：</w:t>
      </w:r>
      <w:r>
        <w:rPr>
          <w:rFonts w:hint="eastAsia" w:ascii="宋体" w:hAnsi="宋体" w:eastAsia="宋体" w:cs="宋体"/>
          <w:kern w:val="2"/>
          <w:sz w:val="21"/>
          <w:szCs w:val="21"/>
          <w:u w:val="single"/>
          <w:lang w:val="en-US" w:eastAsia="zh-CN" w:bidi="ar"/>
        </w:rPr>
        <w:t xml:space="preserve"> /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20.4 仲裁或诉讼</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因合同及合同有关事项发生的争议，按下列第 </w:t>
      </w:r>
      <w:r>
        <w:rPr>
          <w:rFonts w:hint="eastAsia" w:ascii="宋体" w:hAnsi="宋体" w:eastAsia="宋体" w:cs="宋体"/>
          <w:kern w:val="2"/>
          <w:sz w:val="21"/>
          <w:szCs w:val="21"/>
          <w:u w:val="single"/>
          <w:lang w:val="en-US" w:eastAsia="zh-CN" w:bidi="ar"/>
        </w:rPr>
        <w:t>2</w:t>
      </w:r>
      <w:r>
        <w:rPr>
          <w:rFonts w:hint="eastAsia" w:ascii="宋体" w:hAnsi="宋体" w:eastAsia="宋体" w:cs="宋体"/>
          <w:kern w:val="2"/>
          <w:sz w:val="21"/>
          <w:szCs w:val="21"/>
          <w:lang w:val="en-US" w:eastAsia="zh-CN" w:bidi="ar"/>
        </w:rPr>
        <w:t>种方式解决：</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（1）向 </w:t>
      </w:r>
      <w:r>
        <w:rPr>
          <w:rFonts w:hint="eastAsia" w:ascii="宋体" w:hAnsi="宋体" w:eastAsia="宋体" w:cs="宋体"/>
          <w:kern w:val="2"/>
          <w:sz w:val="21"/>
          <w:szCs w:val="21"/>
          <w:u w:val="single"/>
          <w:lang w:val="en-US" w:eastAsia="zh-CN" w:bidi="ar"/>
        </w:rPr>
        <w:t xml:space="preserve"> （2） </w:t>
      </w:r>
      <w:r>
        <w:rPr>
          <w:rFonts w:hint="eastAsia" w:ascii="宋体" w:hAnsi="宋体" w:eastAsia="宋体" w:cs="宋体"/>
          <w:kern w:val="2"/>
          <w:sz w:val="21"/>
          <w:szCs w:val="21"/>
          <w:lang w:val="en-US" w:eastAsia="zh-CN" w:bidi="ar"/>
        </w:rPr>
        <w:t xml:space="preserve"> 仲裁委员会申请仲裁；</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（2）向</w:t>
      </w:r>
      <w:r>
        <w:rPr>
          <w:rFonts w:hint="eastAsia" w:ascii="宋体" w:hAnsi="宋体" w:eastAsia="宋体" w:cs="宋体"/>
          <w:kern w:val="2"/>
          <w:sz w:val="21"/>
          <w:szCs w:val="21"/>
          <w:u w:val="single"/>
          <w:lang w:val="en-US" w:eastAsia="zh-CN" w:bidi="ar"/>
        </w:rPr>
        <w:t xml:space="preserve"> 项目所在地 </w:t>
      </w:r>
      <w:r>
        <w:rPr>
          <w:rFonts w:hint="eastAsia" w:ascii="宋体" w:hAnsi="宋体" w:eastAsia="宋体" w:cs="宋体"/>
          <w:kern w:val="2"/>
          <w:sz w:val="21"/>
          <w:szCs w:val="21"/>
          <w:lang w:val="en-US" w:eastAsia="zh-CN" w:bidi="ar"/>
        </w:rPr>
        <w:t xml:space="preserve"> 人民法院起诉。</w:t>
      </w:r>
    </w:p>
    <w:p>
      <w:pPr>
        <w:outlineLvl w:val="9"/>
        <w:rPr>
          <w:rFonts w:hint="eastAsia" w:ascii="宋体" w:hAnsi="宋体" w:eastAsia="宋体" w:cs="宋体"/>
          <w:kern w:val="2"/>
          <w:sz w:val="21"/>
          <w:szCs w:val="21"/>
          <w:lang w:val="en-US" w:eastAsia="zh-CN" w:bidi="ar"/>
        </w:rPr>
        <w:sectPr>
          <w:pgSz w:w="11906" w:h="16838"/>
          <w:pgMar w:top="1440" w:right="1800" w:bottom="1440" w:left="1800" w:header="720" w:footer="998" w:gutter="0"/>
          <w:pgNumType w:fmt="decimal"/>
          <w:cols w:space="720" w:num="1"/>
          <w:docGrid w:type="lines" w:linePitch="312" w:charSpace="0"/>
        </w:sectPr>
      </w:pPr>
    </w:p>
    <w:p>
      <w:pPr>
        <w:keepNext w:val="0"/>
        <w:keepLines w:val="0"/>
        <w:widowControl/>
        <w:suppressLineNumbers w:val="0"/>
        <w:wordWrap w:val="0"/>
        <w:topLinePunct/>
        <w:adjustRightInd w:val="0"/>
        <w:snapToGrid w:val="0"/>
        <w:spacing w:before="0" w:beforeAutospacing="0" w:after="0" w:afterAutospacing="0"/>
        <w:ind w:left="0" w:right="0"/>
        <w:jc w:val="center"/>
        <w:outlineLvl w:val="9"/>
        <w:rPr>
          <w:rFonts w:hint="eastAsia" w:ascii="宋体" w:hAnsi="宋体" w:eastAsia="宋体" w:cs="宋体"/>
          <w:sz w:val="28"/>
          <w:szCs w:val="28"/>
          <w:lang w:val="en-US"/>
        </w:rPr>
      </w:pPr>
      <w:bookmarkStart w:id="772" w:name="_Toc54862351"/>
      <w:r>
        <w:rPr>
          <w:rFonts w:hint="eastAsia" w:ascii="宋体" w:hAnsi="宋体" w:eastAsia="宋体" w:cs="宋体"/>
          <w:kern w:val="2"/>
          <w:sz w:val="28"/>
          <w:szCs w:val="28"/>
          <w:lang w:val="en-US" w:eastAsia="zh-CN" w:bidi="ar"/>
        </w:rPr>
        <w:t>专用合同条件附件</w:t>
      </w:r>
      <w:bookmarkEnd w:id="772"/>
    </w:p>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szCs w:val="21"/>
          <w:lang w:val="en-US"/>
        </w:rPr>
      </w:pPr>
    </w:p>
    <w:p>
      <w:pPr>
        <w:keepNext w:val="0"/>
        <w:keepLines w:val="0"/>
        <w:widowControl/>
        <w:suppressLineNumbers w:val="0"/>
        <w:spacing w:before="0" w:beforeAutospacing="0" w:after="0" w:afterAutospacing="0" w:line="360" w:lineRule="auto"/>
        <w:ind w:left="0" w:right="0" w:firstLine="601"/>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附件1：发包人要求</w:t>
      </w:r>
    </w:p>
    <w:p>
      <w:pPr>
        <w:keepNext w:val="0"/>
        <w:keepLines w:val="0"/>
        <w:widowControl/>
        <w:suppressLineNumbers w:val="0"/>
        <w:spacing w:before="0" w:beforeAutospacing="0" w:after="0" w:afterAutospacing="0" w:line="360" w:lineRule="auto"/>
        <w:ind w:left="0" w:right="0" w:firstLine="601"/>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附件2：发包人供应材料设备一览表</w:t>
      </w:r>
    </w:p>
    <w:p>
      <w:pPr>
        <w:keepNext w:val="0"/>
        <w:keepLines w:val="0"/>
        <w:widowControl/>
        <w:suppressLineNumbers w:val="0"/>
        <w:spacing w:before="0" w:beforeAutospacing="0" w:after="0" w:afterAutospacing="0" w:line="360" w:lineRule="auto"/>
        <w:ind w:left="0" w:right="0" w:firstLine="601"/>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附件3：工程质量保修书</w:t>
      </w:r>
    </w:p>
    <w:p>
      <w:pPr>
        <w:keepNext w:val="0"/>
        <w:keepLines w:val="0"/>
        <w:widowControl/>
        <w:suppressLineNumbers w:val="0"/>
        <w:spacing w:before="0" w:beforeAutospacing="0" w:after="0" w:afterAutospacing="0" w:line="360" w:lineRule="auto"/>
        <w:ind w:left="0" w:right="0" w:firstLine="601"/>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附件4：主要建设工程文件目录</w:t>
      </w:r>
    </w:p>
    <w:p>
      <w:pPr>
        <w:keepNext w:val="0"/>
        <w:keepLines w:val="0"/>
        <w:widowControl/>
        <w:suppressLineNumbers w:val="0"/>
        <w:spacing w:before="0" w:beforeAutospacing="0" w:after="0" w:afterAutospacing="0" w:line="360" w:lineRule="auto"/>
        <w:ind w:left="0" w:right="0" w:firstLine="601"/>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附件5：承包人主要管理人员表</w:t>
      </w:r>
    </w:p>
    <w:p>
      <w:pPr>
        <w:keepNext w:val="0"/>
        <w:keepLines w:val="0"/>
        <w:widowControl/>
        <w:suppressLineNumbers w:val="0"/>
        <w:spacing w:before="0" w:beforeAutospacing="0" w:after="0" w:afterAutospacing="0" w:line="360" w:lineRule="auto"/>
        <w:ind w:left="0" w:right="0" w:firstLine="601"/>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附件6：价格指数权重表</w:t>
      </w:r>
    </w:p>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szCs w:val="21"/>
          <w:lang w:val="en-US"/>
        </w:rPr>
      </w:pPr>
    </w:p>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szCs w:val="21"/>
          <w:lang w:val="en-US"/>
        </w:rPr>
      </w:pPr>
    </w:p>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szCs w:val="21"/>
          <w:lang w:val="en-US"/>
        </w:rPr>
      </w:pPr>
    </w:p>
    <w:p>
      <w:pPr>
        <w:keepNext w:val="0"/>
        <w:keepLines w:val="0"/>
        <w:widowControl/>
        <w:suppressLineNumbers w:val="0"/>
        <w:spacing w:before="0" w:beforeAutospacing="0" w:after="0" w:afterAutospacing="0" w:line="360" w:lineRule="auto"/>
        <w:ind w:left="0" w:right="0"/>
        <w:jc w:val="left"/>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br w:type="page"/>
      </w:r>
    </w:p>
    <w:p>
      <w:pPr>
        <w:keepNext w:val="0"/>
        <w:keepLines w:val="0"/>
        <w:widowControl/>
        <w:suppressLineNumbers w:val="0"/>
        <w:wordWrap w:val="0"/>
        <w:topLinePunct/>
        <w:adjustRightInd w:val="0"/>
        <w:snapToGrid w:val="0"/>
        <w:spacing w:before="0" w:beforeAutospacing="0" w:after="0" w:afterAutospacing="0" w:line="360" w:lineRule="auto"/>
        <w:ind w:left="0" w:right="0"/>
        <w:jc w:val="center"/>
        <w:outlineLvl w:val="9"/>
        <w:rPr>
          <w:rFonts w:hint="eastAsia" w:ascii="宋体" w:hAnsi="宋体" w:eastAsia="宋体" w:cs="宋体"/>
          <w:szCs w:val="21"/>
          <w:lang w:val="en-US"/>
        </w:rPr>
      </w:pPr>
      <w:bookmarkStart w:id="773" w:name="_Toc54862352"/>
      <w:bookmarkStart w:id="774" w:name="_Hlk38571789"/>
      <w:r>
        <w:rPr>
          <w:rFonts w:hint="eastAsia" w:ascii="宋体" w:hAnsi="宋体" w:eastAsia="宋体" w:cs="宋体"/>
          <w:kern w:val="2"/>
          <w:sz w:val="21"/>
          <w:szCs w:val="21"/>
          <w:lang w:val="en-US" w:eastAsia="zh-CN" w:bidi="ar"/>
        </w:rPr>
        <w:t>附件1 《发包人要求》</w:t>
      </w:r>
      <w:bookmarkEnd w:id="773"/>
    </w:p>
    <w:bookmarkEnd w:id="774"/>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《发包人要求》通常包括但不限于以下内容：</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一、功能要求</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（一）工程目的：国家税务总局南宁市税务局凤岭篮球场、网球场设施设备维修更换（重）。</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（二）工程规模：凤岭篮球场、网球场为室外球场，篮球场区域面积826平米、网球场区域面积633平米。</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（三）性能保证指标（性能保证表）。</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（四）产能保证指标。</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二、工程范围</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（一）篮球场设施设备维修更换</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地面修复：对篮球场地面进行全面检查，对磨损、开裂、起翘等部分进行修补或更换，确保地面平整、无坑洼，提高运动安全性。</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围网与围栏：新建牢固围网确保围界完整，防止球类逸出或人员误入。</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 xml:space="preserve">    照明系统：更新照明灯具灯柱，确保球场照明充足、均匀，满足夜间运动需求。</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 xml:space="preserve">    （二）网球场设施设备维修更换</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 xml:space="preserve">    地面维护：对网球场地面进行清洁、修补，确保地面平整、无裂缝，提高运动舒适度。</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 xml:space="preserve">    网球网更换：更换老化、破损的网球网，确保网面平整、紧绷，满足比赛与训练需求。</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 xml:space="preserve">    围网与围栏：与篮球场相同。</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 xml:space="preserve">    照明系统：同样更新灯具灯柱，确保网球场照明充足。</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(详见工程量清单及采购文件第六种项目采购需求。)</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（二）包括的工作</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永久工程的采购、施工范围：(工程量清单及采购文件第六种项目采购需求。)。</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临时工程的设计与施工范围：(工程量清单及采购文件第六种项目采购需求。)。</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竣工验收工作范围：(工程量清单及采购文件第六种项目采购需求。)。</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技术服务工作范围：(工程量清单及采购文件第六种项目采购需求。)。</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 培训工作范围：(工程量清单及采购文件第六种项目采购需求。)。</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 保修工作范围：(工程量清单及采购文件第六种项目采购需求。)。</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（三）工作界区</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（四）发包人提供的现场条件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施工用电：详见合同专用条款。</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施工用水：详见合同专用条款。</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施工排水：详见合同专用条款。</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 施工道路：详见合同专用条款。</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（五）发包人提供的技术文件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除另有批准外，承包人的工作需要遵照发包人的下列技术文件: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1. 发包人需求任务书。</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 发包人已完成的设计文件（无）。</w:t>
      </w:r>
    </w:p>
    <w:p>
      <w:pPr>
        <w:keepNext w:val="0"/>
        <w:keepLines w:val="0"/>
        <w:widowControl/>
        <w:wordWrap w:val="0"/>
        <w:topLinePunct/>
        <w:adjustRightInd w:val="0"/>
        <w:snapToGrid w:val="0"/>
        <w:spacing w:before="0" w:after="0" w:line="360" w:lineRule="auto"/>
        <w:ind w:firstLine="420"/>
        <w:outlineLvl w:val="9"/>
        <w:rPr>
          <w:rFonts w:hint="eastAsia" w:ascii="宋体" w:hAnsi="宋体" w:eastAsia="宋体" w:cs="宋体"/>
          <w:szCs w:val="21"/>
          <w:lang w:val="en-US" w:bidi="ar"/>
        </w:rPr>
      </w:pPr>
      <w:r>
        <w:rPr>
          <w:rFonts w:hint="eastAsia" w:ascii="宋体" w:hAnsi="宋体" w:eastAsia="宋体" w:cs="宋体"/>
          <w:kern w:val="2"/>
          <w:sz w:val="21"/>
          <w:szCs w:val="21"/>
          <w:lang w:val="en-US" w:eastAsia="zh-CN" w:bidi="ar"/>
        </w:rPr>
        <w:t>3.工程量清单。</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三、工艺安排或要求（如有）</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四、时间要求</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（一）开始工作时间：2024年12月1</w:t>
      </w:r>
      <w:r>
        <w:rPr>
          <w:rFonts w:hint="default" w:ascii="宋体" w:hAnsi="宋体" w:eastAsia="宋体" w:cs="宋体"/>
          <w:kern w:val="2"/>
          <w:sz w:val="21"/>
          <w:szCs w:val="21"/>
          <w:lang w:val="en-US" w:eastAsia="zh-CN" w:bidi="ar"/>
        </w:rPr>
        <w:t>0</w:t>
      </w:r>
      <w:r>
        <w:rPr>
          <w:rFonts w:hint="eastAsia" w:ascii="宋体" w:hAnsi="宋体" w:eastAsia="宋体" w:cs="宋体"/>
          <w:kern w:val="2"/>
          <w:sz w:val="21"/>
          <w:szCs w:val="21"/>
          <w:lang w:val="en-US" w:eastAsia="zh-CN" w:bidi="ar"/>
        </w:rPr>
        <w:t>日。</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（二）设计完成时间：/。</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（三）进度计划：/。</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（四）竣工时间：/。</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（五）缺陷责任期：24个月。</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（六）其他时间要求。</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五、技术要求</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（一）设计阶段和设计任务：/。</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（二）设计标准和规范：/。</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（三）技术标准和要求：/。</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（四）质量标准：达到国家施工验收规范合格标准。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（五）设计、施工和设备监造、试验（如有）：/。</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（六）样品。</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（七）发包人提供的其他条件，如发包人或其委托的第三人提供的设计、工艺包、用于试验检验的工器具等，以及据此对承包人提出的予以配套的要求。</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六、竣工试验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（一）第一阶段，如对单车试验等的要求，包括试验前准备。</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（二）第二阶段，如对联动试车、投料试车等的要求，包括人员、设备、材料、燃料、电力、消耗品、工具等必要条件。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（三）第三阶段，如对性能测试及其他竣工试验的要求，包括产能指标、产品质量标准、运营指标、环保指标等。</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七、竣工验收：详见合同专用条款。</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default" w:ascii="宋体" w:hAnsi="宋体" w:eastAsia="宋体" w:cs="宋体"/>
          <w:szCs w:val="21"/>
          <w:lang w:val="en-US"/>
        </w:rPr>
      </w:pPr>
      <w:r>
        <w:rPr>
          <w:rFonts w:hint="eastAsia" w:ascii="宋体" w:hAnsi="宋体" w:eastAsia="宋体" w:cs="宋体"/>
          <w:kern w:val="2"/>
          <w:sz w:val="21"/>
          <w:szCs w:val="21"/>
          <w:lang w:val="en-US" w:eastAsia="zh-CN" w:bidi="ar"/>
        </w:rPr>
        <w:t>八、竣工后试验（如有）：/</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九、文件要求</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（一）设计文件，及其相关审批、核准、备案要求：/。</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（二）沟通计划：/。</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（三）风险管理计划：/。</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（四）竣工文件和工程的其他记录：/。</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（五）操作和维修手册：/。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（六）其他承包人文件：/。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十、工程项目管理规定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（一）质量：</w:t>
      </w:r>
      <w:r>
        <w:rPr>
          <w:rFonts w:hint="eastAsia" w:ascii="宋体" w:hAnsi="宋体" w:eastAsia="宋体" w:cs="宋体"/>
          <w:color w:val="000000"/>
          <w:sz w:val="21"/>
          <w:szCs w:val="21"/>
          <w:lang w:val="en-US" w:eastAsia="zh-CN"/>
        </w:rPr>
        <w:t>达到国家施工验收规范合格标准</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（二）进度，包括里程碑进度计划（如果有）：/。</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（三）支付：详见合同专用条款。</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（四）HSE（健康、安全与环境管理体系）：/。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（五）沟通：/。</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（六）变更：详见合同专用条款。</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十一、其他要求</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（一）对承包人的主要人员资格要求：详见合同专用条款。</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（二）相关审批、核准和备案手续的办理：/。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（三）对项目业主人员的操作培训：/。</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（四）分包：/。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（五）设备供应商：/。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（六）缺陷责任期的服务要求：详见合同专用条款。</w:t>
      </w:r>
    </w:p>
    <w:p>
      <w:pPr>
        <w:keepNext w:val="0"/>
        <w:keepLines w:val="0"/>
        <w:widowControl/>
        <w:suppressLineNumbers w:val="0"/>
        <w:spacing w:before="0" w:beforeAutospacing="0" w:after="0" w:afterAutospacing="0" w:line="360" w:lineRule="auto"/>
        <w:ind w:left="0" w:right="0"/>
        <w:jc w:val="left"/>
        <w:outlineLvl w:val="9"/>
        <w:rPr>
          <w:rFonts w:hint="eastAsia" w:ascii="宋体" w:hAnsi="宋体" w:eastAsia="宋体" w:cs="宋体"/>
          <w:szCs w:val="21"/>
          <w:lang w:val="en-US"/>
        </w:rPr>
      </w:pPr>
    </w:p>
    <w:p>
      <w:pPr>
        <w:keepNext w:val="0"/>
        <w:keepLines w:val="0"/>
        <w:widowControl/>
        <w:suppressLineNumbers w:val="0"/>
        <w:spacing w:before="0" w:beforeAutospacing="0" w:after="0" w:afterAutospacing="0" w:line="360" w:lineRule="auto"/>
        <w:ind w:left="0" w:right="0"/>
        <w:jc w:val="left"/>
        <w:outlineLvl w:val="9"/>
        <w:rPr>
          <w:rFonts w:hint="eastAsia" w:ascii="宋体" w:hAnsi="宋体" w:eastAsia="宋体" w:cs="宋体"/>
          <w:szCs w:val="21"/>
          <w:lang w:val="en-US"/>
        </w:rPr>
      </w:pPr>
    </w:p>
    <w:p>
      <w:pPr>
        <w:outlineLvl w:val="9"/>
        <w:rPr>
          <w:rFonts w:hint="eastAsia" w:ascii="宋体" w:hAnsi="宋体" w:eastAsia="宋体" w:cs="宋体"/>
          <w:kern w:val="2"/>
          <w:sz w:val="21"/>
          <w:szCs w:val="21"/>
          <w:lang w:val="en-US" w:eastAsia="zh-CN" w:bidi="ar"/>
        </w:rPr>
        <w:sectPr>
          <w:pgSz w:w="11906" w:h="16838"/>
          <w:pgMar w:top="1440" w:right="1800" w:bottom="1440" w:left="1800" w:header="720" w:footer="998" w:gutter="0"/>
          <w:pgNumType w:fmt="decimal"/>
          <w:cols w:space="720" w:num="1"/>
          <w:docGrid w:type="lines" w:linePitch="312" w:charSpace="0"/>
        </w:sectPr>
      </w:pPr>
    </w:p>
    <w:p>
      <w:pPr>
        <w:keepNext w:val="0"/>
        <w:keepLines w:val="0"/>
        <w:widowControl/>
        <w:suppressLineNumbers w:val="0"/>
        <w:wordWrap w:val="0"/>
        <w:topLinePunct/>
        <w:adjustRightInd w:val="0"/>
        <w:snapToGrid w:val="0"/>
        <w:spacing w:before="0" w:beforeAutospacing="0" w:after="0" w:afterAutospacing="0" w:line="360" w:lineRule="auto"/>
        <w:ind w:left="0" w:right="0"/>
        <w:jc w:val="center"/>
        <w:outlineLvl w:val="9"/>
        <w:rPr>
          <w:rFonts w:hint="eastAsia" w:ascii="宋体" w:hAnsi="宋体" w:eastAsia="宋体" w:cs="宋体"/>
          <w:szCs w:val="21"/>
          <w:lang w:val="en-US"/>
        </w:rPr>
      </w:pPr>
      <w:bookmarkStart w:id="775" w:name="_Toc20171894"/>
      <w:bookmarkStart w:id="776" w:name="_Toc54862353"/>
      <w:r>
        <w:rPr>
          <w:rFonts w:hint="eastAsia" w:ascii="宋体" w:hAnsi="宋体" w:eastAsia="宋体" w:cs="宋体"/>
          <w:kern w:val="2"/>
          <w:sz w:val="21"/>
          <w:szCs w:val="21"/>
          <w:lang w:val="en-US" w:eastAsia="zh-CN" w:bidi="ar"/>
        </w:rPr>
        <w:t>附件2 发包人供应材料设备一览表</w:t>
      </w:r>
      <w:bookmarkEnd w:id="775"/>
      <w:bookmarkEnd w:id="776"/>
    </w:p>
    <w:tbl>
      <w:tblPr>
        <w:tblStyle w:val="28"/>
        <w:tblW w:w="84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28" w:type="dxa"/>
          <w:bottom w:w="0" w:type="dxa"/>
          <w:right w:w="28" w:type="dxa"/>
        </w:tblCellMar>
      </w:tblPr>
      <w:tblGrid>
        <w:gridCol w:w="552"/>
        <w:gridCol w:w="1165"/>
        <w:gridCol w:w="1126"/>
        <w:gridCol w:w="567"/>
        <w:gridCol w:w="686"/>
        <w:gridCol w:w="992"/>
        <w:gridCol w:w="1135"/>
        <w:gridCol w:w="1135"/>
        <w:gridCol w:w="572"/>
        <w:gridCol w:w="5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552" w:type="dxa"/>
            <w:tcBorders>
              <w:top w:val="single" w:color="auto" w:sz="12" w:space="0"/>
              <w:left w:val="single" w:color="auto" w:sz="12" w:space="0"/>
              <w:bottom w:val="doub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序号</w:t>
            </w:r>
          </w:p>
        </w:tc>
        <w:tc>
          <w:tcPr>
            <w:tcW w:w="1165" w:type="dxa"/>
            <w:tcBorders>
              <w:top w:val="single" w:color="auto" w:sz="12" w:space="0"/>
              <w:left w:val="single" w:color="auto" w:sz="6" w:space="0"/>
              <w:bottom w:val="doub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材料、设备品种</w:t>
            </w:r>
          </w:p>
        </w:tc>
        <w:tc>
          <w:tcPr>
            <w:tcW w:w="1126" w:type="dxa"/>
            <w:tcBorders>
              <w:top w:val="single" w:color="auto" w:sz="12" w:space="0"/>
              <w:left w:val="single" w:color="auto" w:sz="6" w:space="0"/>
              <w:bottom w:val="doub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规格型号</w:t>
            </w:r>
          </w:p>
        </w:tc>
        <w:tc>
          <w:tcPr>
            <w:tcW w:w="567" w:type="dxa"/>
            <w:tcBorders>
              <w:top w:val="single" w:color="auto" w:sz="12" w:space="0"/>
              <w:left w:val="single" w:color="auto" w:sz="6" w:space="0"/>
              <w:bottom w:val="doub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单位</w:t>
            </w:r>
          </w:p>
        </w:tc>
        <w:tc>
          <w:tcPr>
            <w:tcW w:w="686" w:type="dxa"/>
            <w:tcBorders>
              <w:top w:val="single" w:color="auto" w:sz="12" w:space="0"/>
              <w:left w:val="single" w:color="auto" w:sz="6" w:space="0"/>
              <w:bottom w:val="doub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数量</w:t>
            </w:r>
          </w:p>
        </w:tc>
        <w:tc>
          <w:tcPr>
            <w:tcW w:w="992" w:type="dxa"/>
            <w:tcBorders>
              <w:top w:val="single" w:color="auto" w:sz="12" w:space="0"/>
              <w:left w:val="single" w:color="auto" w:sz="6" w:space="0"/>
              <w:bottom w:val="doub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单价（元）</w:t>
            </w:r>
          </w:p>
        </w:tc>
        <w:tc>
          <w:tcPr>
            <w:tcW w:w="1135" w:type="dxa"/>
            <w:tcBorders>
              <w:top w:val="single" w:color="auto" w:sz="12" w:space="0"/>
              <w:left w:val="single" w:color="auto" w:sz="6" w:space="0"/>
              <w:bottom w:val="doub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质量等级</w:t>
            </w:r>
          </w:p>
        </w:tc>
        <w:tc>
          <w:tcPr>
            <w:tcW w:w="1135" w:type="dxa"/>
            <w:tcBorders>
              <w:top w:val="single" w:color="auto" w:sz="12" w:space="0"/>
              <w:left w:val="single" w:color="auto" w:sz="6" w:space="0"/>
              <w:bottom w:val="doub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供应时间</w:t>
            </w:r>
          </w:p>
        </w:tc>
        <w:tc>
          <w:tcPr>
            <w:tcW w:w="572" w:type="dxa"/>
            <w:tcBorders>
              <w:top w:val="single" w:color="auto" w:sz="12" w:space="0"/>
              <w:left w:val="single" w:color="auto" w:sz="6" w:space="0"/>
              <w:bottom w:val="doub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送达地点</w:t>
            </w:r>
          </w:p>
        </w:tc>
        <w:tc>
          <w:tcPr>
            <w:tcW w:w="510" w:type="dxa"/>
            <w:tcBorders>
              <w:top w:val="single" w:color="auto" w:sz="12" w:space="0"/>
              <w:left w:val="single" w:color="auto" w:sz="6" w:space="0"/>
              <w:bottom w:val="double" w:color="auto" w:sz="6" w:space="0"/>
              <w:right w:val="single" w:color="auto" w:sz="12"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567" w:hRule="atLeast"/>
          <w:jc w:val="center"/>
        </w:trPr>
        <w:tc>
          <w:tcPr>
            <w:tcW w:w="552" w:type="dxa"/>
            <w:tcBorders>
              <w:top w:val="double" w:color="auto" w:sz="6" w:space="0"/>
              <w:left w:val="single" w:color="auto" w:sz="12"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65" w:type="dxa"/>
            <w:tcBorders>
              <w:top w:val="doub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26" w:type="dxa"/>
            <w:tcBorders>
              <w:top w:val="doub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67" w:type="dxa"/>
            <w:tcBorders>
              <w:top w:val="doub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686" w:type="dxa"/>
            <w:tcBorders>
              <w:top w:val="doub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992" w:type="dxa"/>
            <w:tcBorders>
              <w:top w:val="double" w:color="auto" w:sz="6" w:space="0"/>
              <w:left w:val="single" w:color="auto" w:sz="6" w:space="0"/>
              <w:bottom w:val="single" w:color="auto" w:sz="6" w:space="0"/>
              <w:right w:val="single" w:color="auto" w:sz="6" w:space="0"/>
            </w:tcBorders>
            <w:shd w:val="clear" w:color="auto" w:fill="auto"/>
            <w:vAlign w:val="top"/>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doub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doub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72" w:type="dxa"/>
            <w:tcBorders>
              <w:top w:val="doub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10" w:type="dxa"/>
            <w:tcBorders>
              <w:top w:val="doub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567" w:hRule="atLeast"/>
          <w:jc w:val="center"/>
        </w:trPr>
        <w:tc>
          <w:tcPr>
            <w:tcW w:w="552" w:type="dxa"/>
            <w:tcBorders>
              <w:top w:val="nil"/>
              <w:left w:val="single" w:color="auto" w:sz="12"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65" w:type="dxa"/>
            <w:tcBorders>
              <w:top w:val="nil"/>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26" w:type="dxa"/>
            <w:tcBorders>
              <w:top w:val="nil"/>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67" w:type="dxa"/>
            <w:tcBorders>
              <w:top w:val="nil"/>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686" w:type="dxa"/>
            <w:tcBorders>
              <w:top w:val="nil"/>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992" w:type="dxa"/>
            <w:tcBorders>
              <w:top w:val="nil"/>
              <w:left w:val="single" w:color="auto" w:sz="6" w:space="0"/>
              <w:bottom w:val="single" w:color="auto" w:sz="6" w:space="0"/>
              <w:right w:val="single" w:color="auto" w:sz="6" w:space="0"/>
            </w:tcBorders>
            <w:shd w:val="clear" w:color="auto" w:fill="auto"/>
            <w:vAlign w:val="top"/>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nil"/>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nil"/>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72" w:type="dxa"/>
            <w:tcBorders>
              <w:top w:val="nil"/>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10" w:type="dxa"/>
            <w:tcBorders>
              <w:top w:val="nil"/>
              <w:left w:val="single" w:color="auto" w:sz="6" w:space="0"/>
              <w:bottom w:val="single" w:color="auto" w:sz="6" w:space="0"/>
              <w:right w:val="single" w:color="auto" w:sz="12"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top"/>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7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10"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top"/>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7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10"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top"/>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7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10"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top"/>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7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10"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top"/>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7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10"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top"/>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7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10"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7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10"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top"/>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7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c>
          <w:tcPr>
            <w:tcW w:w="510"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 w:val="0"/>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7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10"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7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10"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7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10"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7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10"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7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10"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7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10"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6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2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68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99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7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10"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567" w:hRule="atLeast"/>
          <w:jc w:val="center"/>
        </w:trPr>
        <w:tc>
          <w:tcPr>
            <w:tcW w:w="552" w:type="dxa"/>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65"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26"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67"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686"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992" w:type="dxa"/>
            <w:tcBorders>
              <w:top w:val="single" w:color="auto" w:sz="6" w:space="0"/>
              <w:left w:val="single" w:color="auto" w:sz="6" w:space="0"/>
              <w:bottom w:val="single" w:color="auto" w:sz="12" w:space="0"/>
              <w:right w:val="single" w:color="auto" w:sz="6" w:space="0"/>
            </w:tcBorders>
            <w:shd w:val="clear" w:color="auto" w:fill="auto"/>
            <w:vAlign w:val="top"/>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1135"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72"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c>
          <w:tcPr>
            <w:tcW w:w="510" w:type="dxa"/>
            <w:tcBorders>
              <w:top w:val="single" w:color="auto" w:sz="6" w:space="0"/>
              <w:left w:val="single" w:color="auto" w:sz="6" w:space="0"/>
              <w:bottom w:val="single" w:color="auto" w:sz="12"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bCs/>
                <w:szCs w:val="21"/>
                <w:lang w:val="en-US"/>
              </w:rPr>
            </w:pPr>
          </w:p>
        </w:tc>
      </w:tr>
    </w:tbl>
    <w:p>
      <w:pPr>
        <w:keepNext w:val="0"/>
        <w:keepLines w:val="0"/>
        <w:widowControl/>
        <w:suppressLineNumbers w:val="0"/>
        <w:spacing w:before="0" w:beforeAutospacing="0" w:after="0" w:afterAutospacing="0" w:line="360" w:lineRule="auto"/>
        <w:ind w:left="0" w:right="0"/>
        <w:jc w:val="both"/>
        <w:outlineLvl w:val="9"/>
        <w:rPr>
          <w:rFonts w:hint="eastAsia" w:ascii="宋体" w:hAnsi="宋体" w:eastAsia="宋体" w:cs="宋体"/>
          <w:szCs w:val="21"/>
          <w:lang w:val="en-US"/>
        </w:rPr>
      </w:pPr>
    </w:p>
    <w:p>
      <w:pPr>
        <w:keepNext w:val="0"/>
        <w:keepLines w:val="0"/>
        <w:widowControl/>
        <w:suppressLineNumbers w:val="0"/>
        <w:adjustRightInd w:val="0"/>
        <w:snapToGrid w:val="0"/>
        <w:spacing w:before="0" w:beforeAutospacing="0" w:after="0" w:afterAutospacing="0" w:line="360" w:lineRule="auto"/>
        <w:ind w:left="0" w:right="0"/>
        <w:jc w:val="center"/>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br w:type="page"/>
      </w:r>
      <w:bookmarkStart w:id="777" w:name="_Toc20171895"/>
      <w:bookmarkStart w:id="778" w:name="_Toc54862354"/>
      <w:r>
        <w:rPr>
          <w:rFonts w:hint="eastAsia" w:ascii="宋体" w:hAnsi="宋体" w:eastAsia="宋体" w:cs="宋体"/>
          <w:kern w:val="2"/>
          <w:sz w:val="21"/>
          <w:szCs w:val="21"/>
          <w:lang w:val="en-US" w:eastAsia="zh-CN" w:bidi="ar"/>
        </w:rPr>
        <w:t>附件3 工程质量保修书</w:t>
      </w:r>
      <w:bookmarkEnd w:id="777"/>
      <w:bookmarkEnd w:id="778"/>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发包人（全称）：国家税务总局南宁市税务局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承包人（全称）：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发包人和承包人根据《中华人民共和国建筑法》和《建设工程质量管理条例》，经协商一致就</w:t>
      </w:r>
      <w:r>
        <w:rPr>
          <w:rFonts w:hint="eastAsia" w:ascii="宋体" w:hAnsi="宋体" w:eastAsia="宋体" w:cs="宋体"/>
          <w:kern w:val="2"/>
          <w:sz w:val="21"/>
          <w:szCs w:val="21"/>
          <w:u w:val="single"/>
          <w:lang w:val="en-US" w:eastAsia="zh-CN" w:bidi="ar"/>
        </w:rPr>
        <w:t xml:space="preserve"> 国家税务总局南宁市税务局凤岭篮球场、网球场设施设备维修更换（重） </w:t>
      </w:r>
      <w:r>
        <w:rPr>
          <w:rFonts w:hint="eastAsia" w:ascii="宋体" w:hAnsi="宋体" w:eastAsia="宋体" w:cs="宋体"/>
          <w:kern w:val="2"/>
          <w:sz w:val="21"/>
          <w:szCs w:val="21"/>
          <w:lang w:val="en-US" w:eastAsia="zh-CN" w:bidi="ar"/>
        </w:rPr>
        <w:t>（工程全称）订立工程质量保修书。</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一、工程质量保修范围和内容</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承包人在质量保修期内，按照有关法律规定和合同约定，承担工程质量保修责任。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二、质量保修期</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根据《建设工程质量管理条例》及有关规定，工程的质量保修期如下：</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1．地基基础工程和主体结构工程为设计文件规定的工程合理使用年限；</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2．屋面防水工程、有防水要求的卫生间、房间和外墙面的防渗为</w:t>
      </w:r>
      <w:r>
        <w:rPr>
          <w:rFonts w:hint="eastAsia" w:ascii="宋体" w:hAnsi="宋体" w:eastAsia="宋体" w:cs="宋体"/>
          <w:kern w:val="2"/>
          <w:sz w:val="21"/>
          <w:szCs w:val="21"/>
          <w:u w:val="single"/>
          <w:lang w:val="en-US" w:eastAsia="zh-CN" w:bidi="ar"/>
        </w:rPr>
        <w:t xml:space="preserve">    5   </w:t>
      </w:r>
      <w:r>
        <w:rPr>
          <w:rFonts w:hint="eastAsia" w:ascii="宋体" w:hAnsi="宋体" w:eastAsia="宋体" w:cs="宋体"/>
          <w:kern w:val="2"/>
          <w:sz w:val="21"/>
          <w:szCs w:val="21"/>
          <w:lang w:val="en-US" w:eastAsia="zh-CN" w:bidi="ar"/>
        </w:rPr>
        <w:t>年；</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3．装修工程为</w:t>
      </w:r>
      <w:r>
        <w:rPr>
          <w:rFonts w:hint="eastAsia" w:ascii="宋体" w:hAnsi="宋体" w:eastAsia="宋体" w:cs="宋体"/>
          <w:kern w:val="2"/>
          <w:sz w:val="21"/>
          <w:szCs w:val="21"/>
          <w:u w:val="single"/>
          <w:lang w:val="en-US" w:eastAsia="zh-CN" w:bidi="ar"/>
        </w:rPr>
        <w:t xml:space="preserve">  2  </w:t>
      </w:r>
      <w:r>
        <w:rPr>
          <w:rFonts w:hint="eastAsia" w:ascii="宋体" w:hAnsi="宋体" w:eastAsia="宋体" w:cs="宋体"/>
          <w:kern w:val="2"/>
          <w:sz w:val="21"/>
          <w:szCs w:val="21"/>
          <w:lang w:val="en-US" w:eastAsia="zh-CN" w:bidi="ar"/>
        </w:rPr>
        <w:t xml:space="preserve"> 年；</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4．电气管线、给排水管道、设备安装工程为</w:t>
      </w:r>
      <w:r>
        <w:rPr>
          <w:rFonts w:hint="eastAsia" w:ascii="宋体" w:hAnsi="宋体" w:eastAsia="宋体" w:cs="宋体"/>
          <w:kern w:val="2"/>
          <w:sz w:val="21"/>
          <w:szCs w:val="21"/>
          <w:u w:val="single"/>
          <w:lang w:val="en-US" w:eastAsia="zh-CN" w:bidi="ar"/>
        </w:rPr>
        <w:t xml:space="preserve">  2  </w:t>
      </w:r>
      <w:r>
        <w:rPr>
          <w:rFonts w:hint="eastAsia" w:ascii="宋体" w:hAnsi="宋体" w:eastAsia="宋体" w:cs="宋体"/>
          <w:kern w:val="2"/>
          <w:sz w:val="21"/>
          <w:szCs w:val="21"/>
          <w:lang w:val="en-US" w:eastAsia="zh-CN" w:bidi="ar"/>
        </w:rPr>
        <w:t>年；</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5．供热与供冷系统为</w:t>
      </w:r>
      <w:r>
        <w:rPr>
          <w:rFonts w:hint="eastAsia" w:ascii="宋体" w:hAnsi="宋体" w:eastAsia="宋体" w:cs="宋体"/>
          <w:kern w:val="2"/>
          <w:sz w:val="21"/>
          <w:szCs w:val="21"/>
          <w:u w:val="single"/>
          <w:lang w:val="en-US" w:eastAsia="zh-CN" w:bidi="ar"/>
        </w:rPr>
        <w:t xml:space="preserve">    2    </w:t>
      </w:r>
      <w:r>
        <w:rPr>
          <w:rFonts w:hint="eastAsia" w:ascii="宋体" w:hAnsi="宋体" w:eastAsia="宋体" w:cs="宋体"/>
          <w:kern w:val="2"/>
          <w:sz w:val="21"/>
          <w:szCs w:val="21"/>
          <w:lang w:val="en-US" w:eastAsia="zh-CN" w:bidi="ar"/>
        </w:rPr>
        <w:t>个采暖期、供冷期；</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6．住宅小区内的给排水设施、道路等配套工程为</w:t>
      </w:r>
      <w:r>
        <w:rPr>
          <w:rFonts w:hint="eastAsia" w:ascii="宋体" w:hAnsi="宋体" w:eastAsia="宋体" w:cs="宋体"/>
          <w:kern w:val="2"/>
          <w:sz w:val="21"/>
          <w:szCs w:val="21"/>
          <w:u w:val="single"/>
          <w:lang w:val="en-US" w:eastAsia="zh-CN" w:bidi="ar"/>
        </w:rPr>
        <w:t xml:space="preserve">  2  </w:t>
      </w:r>
      <w:r>
        <w:rPr>
          <w:rFonts w:hint="eastAsia" w:ascii="宋体" w:hAnsi="宋体" w:eastAsia="宋体" w:cs="宋体"/>
          <w:kern w:val="2"/>
          <w:sz w:val="21"/>
          <w:szCs w:val="21"/>
          <w:lang w:val="en-US" w:eastAsia="zh-CN" w:bidi="ar"/>
        </w:rPr>
        <w:t xml:space="preserve"> 年；</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7．其他项目保修期限约定如下：</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质量保修期自工程竣工验收合格之日起计算。</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三、缺陷责任期</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工程缺陷责任期为</w:t>
      </w:r>
      <w:r>
        <w:rPr>
          <w:rFonts w:hint="eastAsia" w:ascii="宋体" w:hAnsi="宋体" w:eastAsia="宋体" w:cs="宋体"/>
          <w:kern w:val="2"/>
          <w:sz w:val="21"/>
          <w:szCs w:val="21"/>
          <w:u w:val="single"/>
          <w:lang w:val="en-US" w:eastAsia="zh-CN" w:bidi="ar"/>
        </w:rPr>
        <w:t xml:space="preserve"> 24 </w:t>
      </w:r>
      <w:r>
        <w:rPr>
          <w:rFonts w:hint="eastAsia" w:ascii="宋体" w:hAnsi="宋体" w:eastAsia="宋体" w:cs="宋体"/>
          <w:kern w:val="2"/>
          <w:sz w:val="21"/>
          <w:szCs w:val="21"/>
          <w:lang w:val="en-US" w:eastAsia="zh-CN" w:bidi="ar"/>
        </w:rPr>
        <w:t xml:space="preserve"> 个月，缺陷责任期自工程通过竣工验收之日起计算。单位/区段工程先于全部工程进行验收，单位/区段工程缺陷责任期自单位/区段工程验收合格之日起算。</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缺陷责任期终止后，发包人应返还剩余的质量保证金。</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四、质量保修责任</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1．属于保修范围、内容的项目，承包人应当在接到保修通知之日起7天内派人保修。承包人不在约定期限内派人保修的，发包人可以委托他人修理。</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2．发生紧急事故需抢修的，承包人在接到事故通知后，应当立即到达事故现场抢修。</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4．质量保修完成后，由发包人组织验收。</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五、保修费用</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保修费用由造成质量缺陷的责任方承担。</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六、双方约定的其他工程质量保修事项：</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工程质量保修书由发包人、承包人在工程竣工验收前共同签署，作为工程总承包合同附件，其有效期限至保修期满。</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发包人(公章)：               承包人(公章)：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地  址：                     地  址：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法定代表人(签字)：           法定代表人(签字)：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委托代理人(签字)：           委托代理人(签字)：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电  话：                     电  话：</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传  真：                     传  真：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开户银行：                   开户银行：</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账  号：                     账  号： </w:t>
      </w:r>
    </w:p>
    <w:p>
      <w:pPr>
        <w:keepNext w:val="0"/>
        <w:keepLines w:val="0"/>
        <w:widowControl/>
        <w:suppressLineNumbers w:val="0"/>
        <w:wordWrap w:val="0"/>
        <w:topLinePunct/>
        <w:adjustRightInd w:val="0"/>
        <w:snapToGrid w:val="0"/>
        <w:spacing w:before="0" w:beforeAutospacing="0" w:after="0" w:afterAutospacing="0" w:line="360" w:lineRule="auto"/>
        <w:ind w:left="0" w:right="0" w:firstLine="420" w:firstLineChars="200"/>
        <w:jc w:val="both"/>
        <w:outlineLvl w:val="9"/>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邮政编码：                   邮政编码：   </w:t>
      </w:r>
    </w:p>
    <w:p>
      <w:pPr>
        <w:keepNext w:val="0"/>
        <w:keepLines w:val="0"/>
        <w:widowControl/>
        <w:suppressLineNumbers w:val="0"/>
        <w:spacing w:before="0" w:beforeAutospacing="0" w:after="0" w:afterAutospacing="0" w:line="360" w:lineRule="auto"/>
        <w:ind w:left="0" w:right="0" w:firstLine="600" w:firstLineChars="200"/>
        <w:jc w:val="center"/>
        <w:outlineLvl w:val="9"/>
        <w:rPr>
          <w:rFonts w:hint="eastAsia" w:ascii="宋体" w:hAnsi="宋体" w:eastAsia="宋体" w:cs="宋体"/>
          <w:szCs w:val="21"/>
          <w:lang w:val="en-US"/>
        </w:rPr>
      </w:pPr>
      <w:r>
        <w:rPr>
          <w:rFonts w:hint="eastAsia" w:ascii="宋体" w:hAnsi="宋体" w:eastAsia="宋体" w:cs="宋体"/>
          <w:kern w:val="2"/>
          <w:sz w:val="30"/>
          <w:szCs w:val="30"/>
          <w:lang w:val="en-US" w:eastAsia="zh-CN" w:bidi="ar"/>
        </w:rPr>
        <w:br w:type="page"/>
      </w:r>
      <w:bookmarkStart w:id="779" w:name="_Toc54862355"/>
      <w:bookmarkStart w:id="780" w:name="_Toc20171896"/>
      <w:r>
        <w:rPr>
          <w:rFonts w:hint="eastAsia" w:ascii="宋体" w:hAnsi="宋体" w:eastAsia="宋体" w:cs="宋体"/>
          <w:kern w:val="2"/>
          <w:sz w:val="21"/>
          <w:szCs w:val="21"/>
          <w:lang w:val="en-US" w:eastAsia="zh-CN" w:bidi="ar"/>
        </w:rPr>
        <w:t>附件4 主要建设工程文件目录</w:t>
      </w:r>
      <w:bookmarkEnd w:id="779"/>
      <w:bookmarkEnd w:id="780"/>
    </w:p>
    <w:tbl>
      <w:tblPr>
        <w:tblStyle w:val="28"/>
        <w:tblW w:w="82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28" w:type="dxa"/>
          <w:bottom w:w="0" w:type="dxa"/>
          <w:right w:w="28" w:type="dxa"/>
        </w:tblCellMar>
      </w:tblPr>
      <w:tblGrid>
        <w:gridCol w:w="2125"/>
        <w:gridCol w:w="1276"/>
        <w:gridCol w:w="1450"/>
        <w:gridCol w:w="1243"/>
        <w:gridCol w:w="1164"/>
        <w:gridCol w:w="9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25" w:type="dxa"/>
            <w:tcBorders>
              <w:top w:val="single" w:color="auto" w:sz="12" w:space="0"/>
              <w:left w:val="single" w:color="auto" w:sz="12" w:space="0"/>
              <w:bottom w:val="doub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lang w:val="en-US"/>
              </w:rPr>
            </w:pPr>
            <w:r>
              <w:rPr>
                <w:rFonts w:hint="eastAsia" w:ascii="宋体" w:hAnsi="宋体" w:eastAsia="宋体" w:cs="宋体"/>
                <w:b w:val="0"/>
                <w:bCs/>
                <w:kern w:val="2"/>
                <w:sz w:val="21"/>
                <w:szCs w:val="24"/>
                <w:lang w:val="en-US" w:eastAsia="zh-CN" w:bidi="ar"/>
              </w:rPr>
              <w:t>文件名称</w:t>
            </w:r>
          </w:p>
        </w:tc>
        <w:tc>
          <w:tcPr>
            <w:tcW w:w="1276" w:type="dxa"/>
            <w:tcBorders>
              <w:top w:val="single" w:color="auto" w:sz="12" w:space="0"/>
              <w:left w:val="single" w:color="auto" w:sz="6" w:space="0"/>
              <w:bottom w:val="doub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lang w:val="en-US"/>
              </w:rPr>
            </w:pPr>
            <w:r>
              <w:rPr>
                <w:rFonts w:hint="eastAsia" w:ascii="宋体" w:hAnsi="宋体" w:eastAsia="宋体" w:cs="宋体"/>
                <w:b w:val="0"/>
                <w:bCs/>
                <w:kern w:val="2"/>
                <w:sz w:val="21"/>
                <w:szCs w:val="24"/>
                <w:lang w:val="en-US" w:eastAsia="zh-CN" w:bidi="ar"/>
              </w:rPr>
              <w:t>套数</w:t>
            </w:r>
          </w:p>
        </w:tc>
        <w:tc>
          <w:tcPr>
            <w:tcW w:w="1450" w:type="dxa"/>
            <w:tcBorders>
              <w:top w:val="single" w:color="auto" w:sz="12" w:space="0"/>
              <w:left w:val="single" w:color="auto" w:sz="6" w:space="0"/>
              <w:bottom w:val="doub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lang w:val="en-US"/>
              </w:rPr>
            </w:pPr>
            <w:r>
              <w:rPr>
                <w:rFonts w:hint="eastAsia" w:ascii="宋体" w:hAnsi="宋体" w:eastAsia="宋体" w:cs="宋体"/>
                <w:b w:val="0"/>
                <w:bCs/>
                <w:kern w:val="2"/>
                <w:sz w:val="21"/>
                <w:szCs w:val="24"/>
                <w:lang w:val="en-US" w:eastAsia="zh-CN" w:bidi="ar"/>
              </w:rPr>
              <w:t>费用（元）</w:t>
            </w:r>
          </w:p>
        </w:tc>
        <w:tc>
          <w:tcPr>
            <w:tcW w:w="1243" w:type="dxa"/>
            <w:tcBorders>
              <w:top w:val="single" w:color="auto" w:sz="12" w:space="0"/>
              <w:left w:val="single" w:color="auto" w:sz="6" w:space="0"/>
              <w:bottom w:val="doub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lang w:val="en-US"/>
              </w:rPr>
            </w:pPr>
            <w:r>
              <w:rPr>
                <w:rFonts w:hint="eastAsia" w:ascii="宋体" w:hAnsi="宋体" w:eastAsia="宋体" w:cs="宋体"/>
                <w:b w:val="0"/>
                <w:bCs/>
                <w:kern w:val="2"/>
                <w:sz w:val="21"/>
                <w:szCs w:val="24"/>
                <w:lang w:val="en-US" w:eastAsia="zh-CN" w:bidi="ar"/>
              </w:rPr>
              <w:t>质量</w:t>
            </w:r>
          </w:p>
        </w:tc>
        <w:tc>
          <w:tcPr>
            <w:tcW w:w="1164" w:type="dxa"/>
            <w:tcBorders>
              <w:top w:val="single" w:color="auto" w:sz="12" w:space="0"/>
              <w:left w:val="single" w:color="auto" w:sz="6" w:space="0"/>
              <w:bottom w:val="doub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Cs/>
                <w:lang w:val="en-US"/>
              </w:rPr>
            </w:pPr>
            <w:r>
              <w:rPr>
                <w:rFonts w:hint="eastAsia" w:ascii="宋体" w:hAnsi="宋体" w:eastAsia="宋体" w:cs="宋体"/>
                <w:bCs/>
                <w:kern w:val="2"/>
                <w:sz w:val="21"/>
                <w:szCs w:val="22"/>
                <w:lang w:val="en-US" w:eastAsia="zh-CN" w:bidi="ar"/>
              </w:rPr>
              <w:t>移交时间</w:t>
            </w:r>
          </w:p>
        </w:tc>
        <w:tc>
          <w:tcPr>
            <w:tcW w:w="990" w:type="dxa"/>
            <w:tcBorders>
              <w:top w:val="single" w:color="auto" w:sz="12" w:space="0"/>
              <w:left w:val="single" w:color="auto" w:sz="6" w:space="0"/>
              <w:bottom w:val="double" w:color="auto" w:sz="6" w:space="0"/>
              <w:right w:val="single" w:color="auto" w:sz="12" w:space="0"/>
            </w:tcBorders>
            <w:shd w:val="clear" w:color="auto" w:fill="auto"/>
            <w:vAlign w:val="top"/>
          </w:tcPr>
          <w:p>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Cs/>
                <w:lang w:val="en-US"/>
              </w:rPr>
            </w:pPr>
            <w:r>
              <w:rPr>
                <w:rFonts w:hint="eastAsia" w:ascii="宋体" w:hAnsi="宋体" w:eastAsia="宋体" w:cs="宋体"/>
                <w:bCs/>
                <w:kern w:val="2"/>
                <w:sz w:val="21"/>
                <w:szCs w:val="22"/>
                <w:lang w:val="en-US" w:eastAsia="zh-CN" w:bidi="ar"/>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double" w:color="auto" w:sz="6" w:space="0"/>
              <w:left w:val="single" w:color="auto" w:sz="12"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76" w:type="dxa"/>
            <w:tcBorders>
              <w:top w:val="doub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450" w:type="dxa"/>
            <w:tcBorders>
              <w:top w:val="doub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43" w:type="dxa"/>
            <w:tcBorders>
              <w:top w:val="doub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164" w:type="dxa"/>
            <w:tcBorders>
              <w:top w:val="doub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990" w:type="dxa"/>
            <w:tcBorders>
              <w:top w:val="doub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567" w:hRule="atLeast"/>
          <w:jc w:val="center"/>
        </w:trPr>
        <w:tc>
          <w:tcPr>
            <w:tcW w:w="2125" w:type="dxa"/>
            <w:tcBorders>
              <w:top w:val="nil"/>
              <w:left w:val="single" w:color="auto" w:sz="12"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76" w:type="dxa"/>
            <w:tcBorders>
              <w:top w:val="nil"/>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450" w:type="dxa"/>
            <w:tcBorders>
              <w:top w:val="nil"/>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43" w:type="dxa"/>
            <w:tcBorders>
              <w:top w:val="nil"/>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164" w:type="dxa"/>
            <w:tcBorders>
              <w:top w:val="nil"/>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990" w:type="dxa"/>
            <w:tcBorders>
              <w:top w:val="nil"/>
              <w:left w:val="single" w:color="auto" w:sz="6" w:space="0"/>
              <w:bottom w:val="single" w:color="auto" w:sz="6" w:space="0"/>
              <w:right w:val="single" w:color="auto" w:sz="12"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16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990"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16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990"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16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990"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16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990"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16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990"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16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990"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164"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990"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16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990"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164"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990"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164"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990"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164"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990"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164"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990"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164"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990"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164"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990"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164"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990"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45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164"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990"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567" w:hRule="atLeast"/>
          <w:jc w:val="center"/>
        </w:trPr>
        <w:tc>
          <w:tcPr>
            <w:tcW w:w="2125" w:type="dxa"/>
            <w:tcBorders>
              <w:top w:val="single" w:color="auto" w:sz="6" w:space="0"/>
              <w:left w:val="single" w:color="auto" w:sz="12" w:space="0"/>
              <w:bottom w:val="single" w:color="auto" w:sz="12"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76" w:type="dxa"/>
            <w:tcBorders>
              <w:top w:val="single" w:color="auto" w:sz="6" w:space="0"/>
              <w:left w:val="single" w:color="auto" w:sz="6" w:space="0"/>
              <w:bottom w:val="single" w:color="auto" w:sz="12"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450" w:type="dxa"/>
            <w:tcBorders>
              <w:top w:val="single" w:color="auto" w:sz="6" w:space="0"/>
              <w:left w:val="single" w:color="auto" w:sz="6" w:space="0"/>
              <w:bottom w:val="single" w:color="auto" w:sz="12"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243" w:type="dxa"/>
            <w:tcBorders>
              <w:top w:val="single" w:color="auto" w:sz="6" w:space="0"/>
              <w:left w:val="single" w:color="auto" w:sz="6" w:space="0"/>
              <w:bottom w:val="single" w:color="auto" w:sz="12"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1164" w:type="dxa"/>
            <w:tcBorders>
              <w:top w:val="single" w:color="auto" w:sz="6" w:space="0"/>
              <w:left w:val="single" w:color="auto" w:sz="6" w:space="0"/>
              <w:bottom w:val="single" w:color="auto" w:sz="12" w:space="0"/>
              <w:right w:val="single" w:color="auto" w:sz="6"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c>
          <w:tcPr>
            <w:tcW w:w="990" w:type="dxa"/>
            <w:tcBorders>
              <w:top w:val="single" w:color="auto" w:sz="6" w:space="0"/>
              <w:left w:val="single" w:color="auto" w:sz="6" w:space="0"/>
              <w:bottom w:val="single" w:color="auto" w:sz="12" w:space="0"/>
              <w:right w:val="single" w:color="auto" w:sz="12"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bCs/>
                <w:lang w:val="en-US"/>
              </w:rPr>
            </w:pPr>
          </w:p>
        </w:tc>
      </w:tr>
    </w:tbl>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p>
      <w:pPr>
        <w:outlineLvl w:val="9"/>
        <w:rPr>
          <w:rFonts w:hint="eastAsia" w:ascii="宋体" w:hAnsi="宋体" w:eastAsia="宋体" w:cs="宋体"/>
          <w:kern w:val="2"/>
          <w:sz w:val="21"/>
          <w:szCs w:val="22"/>
          <w:lang w:val="en-US" w:eastAsia="zh-CN" w:bidi="ar"/>
        </w:rPr>
        <w:sectPr>
          <w:pgSz w:w="11906" w:h="16838"/>
          <w:pgMar w:top="1440" w:right="1800" w:bottom="1440" w:left="1800" w:header="720" w:footer="998" w:gutter="0"/>
          <w:pgNumType w:fmt="decimal"/>
          <w:cols w:space="720" w:num="1"/>
          <w:docGrid w:type="lines" w:linePitch="312" w:charSpace="0"/>
        </w:sectPr>
      </w:pPr>
    </w:p>
    <w:p>
      <w:pPr>
        <w:keepNext w:val="0"/>
        <w:keepLines w:val="0"/>
        <w:widowControl/>
        <w:suppressLineNumbers w:val="0"/>
        <w:spacing w:before="0" w:beforeAutospacing="0" w:after="0" w:afterAutospacing="0" w:line="360" w:lineRule="auto"/>
        <w:ind w:left="0" w:right="0"/>
        <w:jc w:val="center"/>
        <w:outlineLvl w:val="9"/>
        <w:rPr>
          <w:rFonts w:hint="eastAsia" w:ascii="宋体" w:hAnsi="宋体" w:eastAsia="宋体" w:cs="宋体"/>
          <w:szCs w:val="21"/>
          <w:lang w:val="en-US"/>
        </w:rPr>
      </w:pPr>
      <w:bookmarkStart w:id="781" w:name="_Toc20171897"/>
      <w:bookmarkStart w:id="782" w:name="_Toc54862356"/>
      <w:r>
        <w:rPr>
          <w:rFonts w:hint="eastAsia" w:ascii="宋体" w:hAnsi="宋体" w:eastAsia="宋体" w:cs="宋体"/>
          <w:kern w:val="2"/>
          <w:sz w:val="21"/>
          <w:szCs w:val="21"/>
          <w:lang w:val="en-US" w:eastAsia="zh-CN" w:bidi="ar"/>
        </w:rPr>
        <w:t>附件5 承包人主要管理人员表</w:t>
      </w:r>
      <w:bookmarkEnd w:id="781"/>
      <w:bookmarkEnd w:id="782"/>
    </w:p>
    <w:tbl>
      <w:tblPr>
        <w:tblStyle w:val="28"/>
        <w:tblW w:w="8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28" w:type="dxa"/>
          <w:bottom w:w="0" w:type="dxa"/>
          <w:right w:w="28" w:type="dxa"/>
        </w:tblCellMar>
      </w:tblPr>
      <w:tblGrid>
        <w:gridCol w:w="1134"/>
        <w:gridCol w:w="369"/>
        <w:gridCol w:w="1417"/>
        <w:gridCol w:w="1134"/>
        <w:gridCol w:w="1134"/>
        <w:gridCol w:w="1134"/>
        <w:gridCol w:w="17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gridSpan w:val="2"/>
            <w:tcBorders>
              <w:top w:val="single" w:color="auto" w:sz="12" w:space="0"/>
              <w:left w:val="single" w:color="auto" w:sz="12" w:space="0"/>
              <w:bottom w:val="doub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名    称</w:t>
            </w:r>
          </w:p>
        </w:tc>
        <w:tc>
          <w:tcPr>
            <w:tcW w:w="1418" w:type="dxa"/>
            <w:tcBorders>
              <w:top w:val="single" w:color="auto" w:sz="12" w:space="0"/>
              <w:left w:val="single" w:color="auto" w:sz="6" w:space="0"/>
              <w:bottom w:val="doub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姓名</w:t>
            </w:r>
          </w:p>
        </w:tc>
        <w:tc>
          <w:tcPr>
            <w:tcW w:w="1135" w:type="dxa"/>
            <w:tcBorders>
              <w:top w:val="single" w:color="auto" w:sz="12" w:space="0"/>
              <w:left w:val="single" w:color="auto" w:sz="6" w:space="0"/>
              <w:bottom w:val="doub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职务</w:t>
            </w:r>
          </w:p>
        </w:tc>
        <w:tc>
          <w:tcPr>
            <w:tcW w:w="1135" w:type="dxa"/>
            <w:tcBorders>
              <w:top w:val="single" w:color="auto" w:sz="12" w:space="0"/>
              <w:left w:val="single" w:color="auto" w:sz="6" w:space="0"/>
              <w:bottom w:val="doub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12" w:space="0"/>
              <w:left w:val="single" w:color="auto" w:sz="6" w:space="0"/>
              <w:bottom w:val="doub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职称</w:t>
            </w:r>
          </w:p>
        </w:tc>
        <w:tc>
          <w:tcPr>
            <w:tcW w:w="1791" w:type="dxa"/>
            <w:tcBorders>
              <w:top w:val="single" w:color="auto" w:sz="12" w:space="0"/>
              <w:left w:val="single" w:color="auto" w:sz="6" w:space="0"/>
              <w:bottom w:val="double" w:color="auto" w:sz="6" w:space="0"/>
              <w:right w:val="single" w:color="auto" w:sz="12" w:space="0"/>
            </w:tcBorders>
            <w:shd w:val="clear" w:color="auto" w:fill="auto"/>
            <w:vAlign w:val="center"/>
          </w:tcPr>
          <w:p>
            <w:pPr>
              <w:pStyle w:val="25"/>
              <w:keepNext w:val="0"/>
              <w:keepLines w:val="0"/>
              <w:widowControl/>
              <w:suppressLineNumbers w:val="0"/>
              <w:adjustRightInd w:val="0"/>
              <w:snapToGrid w:val="0"/>
              <w:spacing w:before="0" w:beforeAutospacing="0" w:after="0" w:afterAutospacing="0"/>
              <w:ind w:left="0" w:right="0"/>
              <w:jc w:val="both"/>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135" w:type="dxa"/>
            <w:tcBorders>
              <w:top w:val="double" w:color="auto" w:sz="6" w:space="0"/>
              <w:left w:val="single" w:color="auto" w:sz="12"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6982" w:type="dxa"/>
            <w:gridSpan w:val="6"/>
            <w:tcBorders>
              <w:top w:val="doub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gridSpan w:val="2"/>
            <w:tcBorders>
              <w:top w:val="nil"/>
              <w:left w:val="single" w:color="auto" w:sz="12" w:space="0"/>
              <w:bottom w:val="nil"/>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项目主管</w:t>
            </w:r>
          </w:p>
        </w:tc>
        <w:tc>
          <w:tcPr>
            <w:tcW w:w="1418" w:type="dxa"/>
            <w:tcBorders>
              <w:top w:val="nil"/>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nil"/>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nil"/>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nil"/>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nil"/>
              <w:left w:val="single" w:color="auto" w:sz="6" w:space="0"/>
              <w:bottom w:val="single" w:color="auto" w:sz="6" w:space="0"/>
              <w:right w:val="single" w:color="auto" w:sz="12"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gridSpan w:val="2"/>
            <w:tcBorders>
              <w:top w:val="single" w:color="auto" w:sz="6" w:space="0"/>
              <w:left w:val="single" w:color="auto" w:sz="12" w:space="0"/>
              <w:bottom w:val="nil"/>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gridSpan w:val="2"/>
            <w:tcBorders>
              <w:top w:val="nil"/>
              <w:left w:val="single" w:color="auto" w:sz="12" w:space="0"/>
              <w:bottom w:val="nil"/>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其他人员</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gridSpan w:val="2"/>
            <w:tcBorders>
              <w:top w:val="nil"/>
              <w:left w:val="single" w:color="auto" w:sz="12" w:space="0"/>
              <w:bottom w:val="nil"/>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135"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6982" w:type="dxa"/>
            <w:gridSpan w:val="6"/>
            <w:tcBorders>
              <w:top w:val="sing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工程总承包</w:t>
            </w:r>
          </w:p>
          <w:p>
            <w:pPr>
              <w:pStyle w:val="25"/>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项目经理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项目副经理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设计负责人</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采购负责人</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施工负责人</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技术负责人</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造价管理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质量管理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计划管理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安全管理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gridSpan w:val="2"/>
            <w:tcBorders>
              <w:top w:val="single" w:color="auto" w:sz="6" w:space="0"/>
              <w:left w:val="single" w:color="auto" w:sz="12"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环境管理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gridSpan w:val="2"/>
            <w:vMerge w:val="restart"/>
            <w:tcBorders>
              <w:top w:val="single" w:color="auto" w:sz="6" w:space="0"/>
              <w:left w:val="single" w:color="auto" w:sz="12" w:space="0"/>
              <w:bottom w:val="single" w:color="auto" w:sz="12"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center"/>
              <w:outlineLvl w:val="9"/>
              <w:rPr>
                <w:rFonts w:hint="eastAsia" w:ascii="宋体" w:hAnsi="宋体" w:eastAsia="宋体" w:cs="宋体"/>
                <w:b w:val="0"/>
                <w:bCs/>
                <w:szCs w:val="21"/>
                <w:lang w:val="en-US"/>
              </w:rPr>
            </w:pPr>
            <w:r>
              <w:rPr>
                <w:rFonts w:hint="eastAsia" w:ascii="宋体" w:hAnsi="宋体" w:eastAsia="宋体" w:cs="宋体"/>
                <w:b w:val="0"/>
                <w:bCs/>
                <w:kern w:val="2"/>
                <w:sz w:val="21"/>
                <w:szCs w:val="21"/>
                <w:lang w:val="en-US" w:eastAsia="zh-CN" w:bidi="ar"/>
              </w:rPr>
              <w:t>其他人员</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gridSpan w:val="2"/>
            <w:vMerge w:val="continue"/>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suppressLineNumbers w:val="0"/>
              <w:spacing w:before="0" w:beforeAutospacing="0" w:after="0" w:afterAutospacing="0"/>
              <w:ind w:left="0" w:right="0"/>
              <w:outlineLvl w:val="9"/>
              <w:rPr>
                <w:rFonts w:hint="eastAsia" w:ascii="宋体" w:hAnsi="宋体" w:eastAsia="宋体" w:cs="宋体"/>
                <w:sz w:val="20"/>
                <w:szCs w:val="20"/>
              </w:rPr>
            </w:pPr>
          </w:p>
        </w:tc>
        <w:tc>
          <w:tcPr>
            <w:tcW w:w="1418" w:type="dxa"/>
            <w:tcBorders>
              <w:top w:val="single" w:color="auto" w:sz="6" w:space="0"/>
              <w:left w:val="single" w:color="auto" w:sz="6" w:space="0"/>
              <w:bottom w:val="nil"/>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nil"/>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nil"/>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nil"/>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nil"/>
              <w:right w:val="single" w:color="auto" w:sz="12"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gridSpan w:val="2"/>
            <w:vMerge w:val="continue"/>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suppressLineNumbers w:val="0"/>
              <w:spacing w:before="0" w:beforeAutospacing="0" w:after="0" w:afterAutospacing="0"/>
              <w:ind w:left="0" w:right="0"/>
              <w:outlineLvl w:val="9"/>
              <w:rPr>
                <w:rFonts w:hint="eastAsia" w:ascii="宋体" w:hAnsi="宋体" w:eastAsia="宋体" w:cs="宋体"/>
                <w:sz w:val="20"/>
                <w:szCs w:val="20"/>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gridSpan w:val="2"/>
            <w:vMerge w:val="continue"/>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suppressLineNumbers w:val="0"/>
              <w:spacing w:before="0" w:beforeAutospacing="0" w:after="0" w:afterAutospacing="0"/>
              <w:ind w:left="0" w:right="0"/>
              <w:outlineLvl w:val="9"/>
              <w:rPr>
                <w:rFonts w:hint="eastAsia" w:ascii="宋体" w:hAnsi="宋体" w:eastAsia="宋体" w:cs="宋体"/>
                <w:sz w:val="20"/>
                <w:szCs w:val="20"/>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gridSpan w:val="2"/>
            <w:vMerge w:val="continue"/>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suppressLineNumbers w:val="0"/>
              <w:spacing w:before="0" w:beforeAutospacing="0" w:after="0" w:afterAutospacing="0"/>
              <w:ind w:left="0" w:right="0"/>
              <w:outlineLvl w:val="9"/>
              <w:rPr>
                <w:rFonts w:hint="eastAsia" w:ascii="宋体" w:hAnsi="宋体" w:eastAsia="宋体" w:cs="宋体"/>
                <w:sz w:val="20"/>
                <w:szCs w:val="20"/>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c>
          <w:tcPr>
            <w:tcW w:w="1791"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keepNext w:val="0"/>
              <w:keepLines w:val="0"/>
              <w:widowControl w:val="0"/>
              <w:suppressLineNumbers w:val="0"/>
              <w:spacing w:before="0" w:beforeAutospacing="0" w:after="0" w:afterAutospacing="0"/>
              <w:ind w:left="0" w:right="0" w:firstLine="420"/>
              <w:jc w:val="both"/>
              <w:outlineLvl w:val="9"/>
              <w:rPr>
                <w:rFonts w:hint="eastAsia" w:ascii="宋体" w:hAnsi="宋体" w:eastAsia="宋体" w:cs="宋体"/>
                <w:b w:val="0"/>
                <w:bCs/>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gridSpan w:val="2"/>
            <w:vMerge w:val="continue"/>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suppressLineNumbers w:val="0"/>
              <w:spacing w:before="0" w:beforeAutospacing="0" w:after="0" w:afterAutospacing="0"/>
              <w:ind w:left="0" w:right="0"/>
              <w:outlineLvl w:val="9"/>
              <w:rPr>
                <w:rFonts w:hint="eastAsia" w:ascii="宋体" w:hAnsi="宋体" w:eastAsia="宋体" w:cs="宋体"/>
                <w:sz w:val="20"/>
                <w:szCs w:val="20"/>
              </w:rPr>
            </w:pPr>
          </w:p>
        </w:tc>
        <w:tc>
          <w:tcPr>
            <w:tcW w:w="1418" w:type="dxa"/>
            <w:tcBorders>
              <w:top w:val="single" w:color="auto" w:sz="6" w:space="0"/>
              <w:left w:val="single" w:color="auto" w:sz="6" w:space="0"/>
              <w:bottom w:val="single" w:color="auto" w:sz="12"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135" w:type="dxa"/>
            <w:tcBorders>
              <w:top w:val="single" w:color="auto" w:sz="6" w:space="0"/>
              <w:left w:val="single" w:color="auto" w:sz="6" w:space="0"/>
              <w:bottom w:val="single" w:color="auto" w:sz="12"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135" w:type="dxa"/>
            <w:tcBorders>
              <w:top w:val="single" w:color="auto" w:sz="6" w:space="0"/>
              <w:left w:val="single" w:color="auto" w:sz="6" w:space="0"/>
              <w:bottom w:val="single" w:color="auto" w:sz="12"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135" w:type="dxa"/>
            <w:tcBorders>
              <w:top w:val="single" w:color="auto" w:sz="6" w:space="0"/>
              <w:left w:val="single" w:color="auto" w:sz="6" w:space="0"/>
              <w:bottom w:val="single" w:color="auto" w:sz="12" w:space="0"/>
              <w:right w:val="single" w:color="auto" w:sz="6"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c>
          <w:tcPr>
            <w:tcW w:w="1791"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25"/>
              <w:keepNext w:val="0"/>
              <w:keepLines w:val="0"/>
              <w:widowControl w:val="0"/>
              <w:suppressLineNumbers w:val="0"/>
              <w:spacing w:before="0" w:beforeAutospacing="0" w:after="0" w:afterAutospacing="0"/>
              <w:ind w:left="0" w:right="0"/>
              <w:jc w:val="both"/>
              <w:outlineLvl w:val="9"/>
              <w:rPr>
                <w:rFonts w:hint="eastAsia" w:ascii="宋体" w:hAnsi="宋体" w:eastAsia="宋体" w:cs="宋体"/>
                <w:b w:val="0"/>
                <w:bCs/>
                <w:lang w:val="en-US"/>
              </w:rPr>
            </w:pPr>
          </w:p>
        </w:tc>
      </w:tr>
    </w:tbl>
    <w:p>
      <w:pPr>
        <w:keepNext w:val="0"/>
        <w:keepLines w:val="0"/>
        <w:widowControl/>
        <w:suppressLineNumbers w:val="0"/>
        <w:adjustRightInd w:val="0"/>
        <w:snapToGrid w:val="0"/>
        <w:spacing w:before="0" w:beforeAutospacing="0" w:after="0" w:afterAutospacing="0" w:line="360" w:lineRule="auto"/>
        <w:ind w:left="0" w:right="0"/>
        <w:jc w:val="center"/>
        <w:outlineLvl w:val="9"/>
        <w:rPr>
          <w:rFonts w:hint="eastAsia" w:ascii="宋体" w:hAnsi="宋体" w:eastAsia="宋体" w:cs="宋体"/>
        </w:rPr>
      </w:pPr>
      <w:r>
        <w:rPr>
          <w:rFonts w:hint="eastAsia" w:ascii="宋体" w:hAnsi="宋体" w:eastAsia="宋体" w:cs="宋体"/>
          <w:kern w:val="2"/>
          <w:sz w:val="21"/>
          <w:szCs w:val="22"/>
          <w:lang w:val="en-US" w:eastAsia="zh-CN" w:bidi="ar"/>
        </w:rPr>
        <w:br w:type="page"/>
      </w:r>
      <w:bookmarkStart w:id="783" w:name="_Toc54862357"/>
      <w:r>
        <w:rPr>
          <w:rFonts w:hint="eastAsia" w:ascii="宋体" w:hAnsi="宋体" w:eastAsia="宋体" w:cs="宋体"/>
          <w:kern w:val="2"/>
          <w:sz w:val="21"/>
          <w:szCs w:val="21"/>
          <w:lang w:val="en-US" w:eastAsia="zh-CN" w:bidi="ar"/>
        </w:rPr>
        <w:t>附件6 价格指数权重表</w:t>
      </w:r>
      <w:bookmarkEnd w:id="783"/>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9"/>
        <w:gridCol w:w="584"/>
        <w:gridCol w:w="876"/>
        <w:gridCol w:w="1215"/>
        <w:gridCol w:w="1080"/>
        <w:gridCol w:w="1215"/>
        <w:gridCol w:w="123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jc w:val="center"/>
        </w:trPr>
        <w:tc>
          <w:tcPr>
            <w:tcW w:w="8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序号</w:t>
            </w:r>
          </w:p>
        </w:tc>
        <w:tc>
          <w:tcPr>
            <w:tcW w:w="14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名称</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变更权重B</w:t>
            </w:r>
          </w:p>
        </w:tc>
        <w:tc>
          <w:tcPr>
            <w:tcW w:w="24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基本价格指数F0</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8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outlineLvl w:val="9"/>
              <w:rPr>
                <w:rFonts w:hint="eastAsia" w:ascii="宋体" w:hAnsi="宋体" w:eastAsia="宋体" w:cs="宋体"/>
                <w:sz w:val="20"/>
                <w:szCs w:val="20"/>
              </w:rPr>
            </w:pPr>
          </w:p>
        </w:tc>
        <w:tc>
          <w:tcPr>
            <w:tcW w:w="14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outlineLvl w:val="9"/>
              <w:rPr>
                <w:rFonts w:hint="eastAsia" w:ascii="宋体" w:hAnsi="宋体" w:eastAsia="宋体" w:cs="宋体"/>
                <w:sz w:val="20"/>
                <w:szCs w:val="20"/>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代号</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权重</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代号</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指数</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outlineLvl w:val="9"/>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584"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变</w:t>
            </w:r>
          </w:p>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值</w:t>
            </w:r>
          </w:p>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部</w:t>
            </w:r>
          </w:p>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分</w:t>
            </w:r>
          </w:p>
        </w:tc>
        <w:tc>
          <w:tcPr>
            <w:tcW w:w="8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B1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F01</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outlineLvl w:val="9"/>
              <w:rPr>
                <w:rFonts w:hint="eastAsia" w:ascii="宋体" w:hAnsi="宋体" w:eastAsia="宋体" w:cs="宋体"/>
                <w:sz w:val="20"/>
                <w:szCs w:val="20"/>
              </w:rPr>
            </w:pPr>
          </w:p>
        </w:tc>
        <w:tc>
          <w:tcPr>
            <w:tcW w:w="8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B2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F02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outlineLvl w:val="9"/>
              <w:rPr>
                <w:rFonts w:hint="eastAsia" w:ascii="宋体" w:hAnsi="宋体" w:eastAsia="宋体" w:cs="宋体"/>
                <w:sz w:val="20"/>
                <w:szCs w:val="20"/>
              </w:rPr>
            </w:pPr>
          </w:p>
        </w:tc>
        <w:tc>
          <w:tcPr>
            <w:tcW w:w="8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B3</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F03</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outlineLvl w:val="9"/>
              <w:rPr>
                <w:rFonts w:hint="eastAsia" w:ascii="宋体" w:hAnsi="宋体" w:eastAsia="宋体" w:cs="宋体"/>
                <w:sz w:val="20"/>
                <w:szCs w:val="20"/>
              </w:rPr>
            </w:pPr>
          </w:p>
        </w:tc>
        <w:tc>
          <w:tcPr>
            <w:tcW w:w="8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B4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F04</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outlineLvl w:val="9"/>
              <w:rPr>
                <w:rFonts w:hint="eastAsia" w:ascii="宋体" w:hAnsi="宋体" w:eastAsia="宋体" w:cs="宋体"/>
                <w:sz w:val="20"/>
                <w:szCs w:val="20"/>
              </w:rPr>
            </w:pPr>
          </w:p>
        </w:tc>
        <w:tc>
          <w:tcPr>
            <w:tcW w:w="8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outlineLvl w:val="9"/>
              <w:rPr>
                <w:rFonts w:hint="eastAsia" w:ascii="宋体" w:hAnsi="宋体" w:eastAsia="宋体" w:cs="宋体"/>
                <w:sz w:val="20"/>
                <w:szCs w:val="20"/>
              </w:rPr>
            </w:pPr>
          </w:p>
        </w:tc>
        <w:tc>
          <w:tcPr>
            <w:tcW w:w="8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289"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定值部分权重A</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289"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r>
              <w:rPr>
                <w:rFonts w:hint="eastAsia" w:ascii="宋体" w:hAnsi="宋体" w:eastAsia="宋体" w:cs="宋体"/>
                <w:kern w:val="2"/>
                <w:sz w:val="21"/>
                <w:szCs w:val="22"/>
                <w:lang w:val="en-US" w:eastAsia="zh-CN" w:bidi="ar"/>
              </w:rPr>
              <w:t>合计</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244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outlineLvl w:val="9"/>
              <w:rPr>
                <w:rFonts w:hint="eastAsia" w:ascii="宋体" w:hAnsi="宋体" w:eastAsia="宋体" w:cs="宋体"/>
                <w:lang w:val="en-US"/>
              </w:rPr>
            </w:pP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jc w:val="left"/>
        <w:rPr>
          <w:lang w:val="en-US"/>
        </w:rPr>
      </w:pPr>
    </w:p>
    <w:p>
      <w:pPr>
        <w:rPr>
          <w:rFonts w:hint="eastAsia"/>
        </w:rPr>
      </w:pPr>
      <w:r>
        <w:rPr>
          <w:rFonts w:hint="eastAsia" w:ascii="宋体" w:hAnsi="宋体" w:eastAsia="宋体" w:cs="宋体"/>
          <w:color w:val="000000" w:themeColor="text1"/>
          <w:sz w:val="30"/>
          <w:szCs w:val="30"/>
          <w:highlight w:val="none"/>
          <w14:textFill>
            <w14:solidFill>
              <w14:schemeClr w14:val="tx1"/>
            </w14:solidFill>
          </w14:textFill>
        </w:rPr>
        <w:br w:type="page"/>
      </w:r>
    </w:p>
    <w:p>
      <w:pPr>
        <w:rPr>
          <w:rFonts w:hint="eastAsia" w:ascii="宋体" w:hAnsi="宋体" w:eastAsia="宋体" w:cs="宋体"/>
          <w:color w:val="000000" w:themeColor="text1"/>
          <w:sz w:val="21"/>
          <w:szCs w:val="21"/>
          <w:highlight w:val="none"/>
          <w14:textFill>
            <w14:solidFill>
              <w14:schemeClr w14:val="tx1"/>
            </w14:solidFill>
          </w14:textFill>
        </w:rPr>
        <w:sectPr>
          <w:footerReference r:id="rId4" w:type="default"/>
          <w:pgSz w:w="11906" w:h="16839"/>
          <w:pgMar w:top="1270" w:right="1134" w:bottom="1171" w:left="1434" w:header="0" w:footer="994"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720" w:lineRule="auto"/>
        <w:ind w:left="0"/>
        <w:jc w:val="center"/>
        <w:textAlignment w:val="auto"/>
        <w:outlineLvl w:val="1"/>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pPr>
      <w:bookmarkStart w:id="784" w:name="_Toc24717"/>
      <w:bookmarkStart w:id="785" w:name="_Toc507446307"/>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第五章 响应文件组成</w:t>
      </w:r>
      <w:bookmarkEnd w:id="784"/>
      <w:bookmarkEnd w:id="785"/>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供应商必须按下列文本格式，如实提供具有法律效力的资格证明文件和真实有效的其他文件资料，任何不按下列文本格式提供或有实质性变更将由供应商承担风险。</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1.供应商应严格按照本章规定填写和提交全部格式文件以及其他有关资料，混乱的编排导致响应文件被误读或查找不到，后果由供应商承担。</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2.所附表格中要求回答的全部问题和信息都必须正面回答。</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3.资格声明文件的签字人应保证全部声明和问题的回答是真实的和准确的。</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4.磋商小组将应用供应商提交的资料并根据自己的判断，决定供应商履行合同的合格性及能力。</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5.全部文件应按供应商须知中规定的语言提交。</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6.以下格式文件为要求填写内容的固定格式，供应商不得擅自修改格式，其他未提供格式的文件和资料由供应商自行设计编制格式填写。</w:t>
      </w:r>
    </w:p>
    <w:p>
      <w:pPr>
        <w:rPr>
          <w:rFonts w:hint="eastAsia" w:ascii="宋体" w:hAnsi="宋体" w:eastAsia="宋体" w:cs="宋体"/>
          <w:b/>
          <w:bCs w:val="0"/>
          <w:color w:val="auto"/>
          <w:kern w:val="0"/>
          <w:sz w:val="32"/>
          <w:szCs w:val="32"/>
          <w:highlight w:val="none"/>
        </w:rPr>
      </w:pPr>
    </w:p>
    <w:p>
      <w:pP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rPr>
        <w:t>响  应  文  件</w:t>
      </w: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rPr>
        <w:t>商务部分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（填写正本或副本）</w:t>
      </w:r>
    </w:p>
    <w:p>
      <w:pPr>
        <w:spacing w:line="360" w:lineRule="auto"/>
        <w:ind w:firstLine="480" w:firstLineChars="200"/>
        <w:jc w:val="cente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项目名称：</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项目编号：</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所投采购包：</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宋体" w:hAnsi="宋体" w:eastAsia="宋体" w:cs="宋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供应商：</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日  期：</w:t>
      </w:r>
      <w:r>
        <w:rPr>
          <w:rFonts w:hint="eastAsia" w:ascii="宋体" w:hAnsi="宋体" w:eastAsia="宋体" w:cs="宋体"/>
          <w:b w:val="0"/>
          <w:bCs/>
          <w:color w:val="auto"/>
          <w:kern w:val="0"/>
          <w:sz w:val="24"/>
          <w:szCs w:val="24"/>
          <w:highlight w:val="none"/>
          <w:u w:val="single"/>
        </w:rPr>
        <w:t xml:space="preserve">                 </w:t>
      </w:r>
    </w:p>
    <w:p>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格式1  授权委托书</w:t>
      </w:r>
    </w:p>
    <w:p>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1-1法定代表人授权委托书</w:t>
      </w:r>
    </w:p>
    <w:p>
      <w:pPr>
        <w:widowControl/>
        <w:spacing w:after="0"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(适用于授权代表参加磋商)</w:t>
      </w:r>
    </w:p>
    <w:p>
      <w:pPr>
        <w:widowControl/>
        <w:spacing w:after="0"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致____________(采购人或采购代理机构)：</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本授权书声明：注册于___________ （供应商住址）的___________（供应商名称）法定代表人_______（姓名、职务）代表本公司授权_______（授权代表姓名、职务）为本公司的合法磋商代表，就贵方组织的《</w:t>
      </w:r>
      <w:r>
        <w:rPr>
          <w:rFonts w:hint="eastAsia" w:ascii="宋体" w:hAnsi="宋体" w:eastAsia="宋体" w:cs="宋体"/>
          <w:b/>
          <w:bCs/>
          <w:color w:val="auto"/>
          <w:sz w:val="21"/>
          <w:szCs w:val="21"/>
          <w:highlight w:val="none"/>
          <w:u w:val="single"/>
          <w:lang w:eastAsia="zh-CN"/>
        </w:rPr>
        <w:t>国家税务总局南宁市税务局凤岭篮球场、网球场设施设备维修更换（重）</w:t>
      </w:r>
      <w:r>
        <w:rPr>
          <w:rFonts w:hint="eastAsia" w:ascii="宋体" w:hAnsi="宋体" w:eastAsia="宋体" w:cs="宋体"/>
          <w:color w:val="auto"/>
          <w:sz w:val="21"/>
          <w:szCs w:val="21"/>
          <w:highlight w:val="none"/>
        </w:rPr>
        <w:t>》（项目编号：</w:t>
      </w:r>
      <w:r>
        <w:rPr>
          <w:rFonts w:hint="eastAsia" w:ascii="宋体" w:hAnsi="宋体" w:eastAsia="宋体" w:cs="宋体"/>
          <w:b/>
          <w:bCs/>
          <w:color w:val="auto"/>
          <w:sz w:val="21"/>
          <w:szCs w:val="21"/>
          <w:highlight w:val="none"/>
          <w:u w:val="single"/>
          <w:lang w:eastAsia="zh-CN"/>
        </w:rPr>
        <w:t>ZB2024-552</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磋商、澄清、</w:t>
      </w:r>
      <w:r>
        <w:rPr>
          <w:rFonts w:hint="eastAsia" w:ascii="宋体" w:hAnsi="宋体" w:eastAsia="宋体" w:cs="宋体"/>
          <w:color w:val="auto"/>
          <w:sz w:val="21"/>
          <w:szCs w:val="21"/>
          <w:highlight w:val="none"/>
        </w:rPr>
        <w:t>合同的执行，以本公司名义处理一切与之有关的事务。</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本授权书于______年______月_____日生效，特此声明。</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授权代表无转委托权。</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p>
    <w:tbl>
      <w:tblPr>
        <w:tblStyle w:val="28"/>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8780" w:type="dxa"/>
            <w:noWrap/>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p>
            <w:pPr>
              <w:pStyle w:val="16"/>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p>
            <w:pPr>
              <w:pStyle w:val="16"/>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授权代表</w:t>
            </w:r>
            <w:r>
              <w:rPr>
                <w:rFonts w:hint="eastAsia" w:ascii="宋体" w:hAnsi="宋体" w:eastAsia="宋体" w:cs="宋体"/>
                <w:color w:val="auto"/>
                <w:sz w:val="21"/>
                <w:szCs w:val="21"/>
                <w:highlight w:val="none"/>
              </w:rPr>
              <w:t>身份证复印件</w:t>
            </w:r>
          </w:p>
          <w:p>
            <w:pPr>
              <w:pStyle w:val="16"/>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供应商名称（公章）：________________</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法定代表人（签字）：________________</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授权代表（签字）：________________</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授权代表联系电话：____________</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日期：____________</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i/>
          <w:iCs/>
          <w:color w:val="auto"/>
          <w:sz w:val="21"/>
          <w:szCs w:val="21"/>
          <w:highlight w:val="none"/>
        </w:rPr>
      </w:pPr>
      <w:r>
        <w:rPr>
          <w:rFonts w:hint="eastAsia" w:ascii="宋体" w:hAnsi="宋体" w:eastAsia="宋体" w:cs="宋体"/>
          <w:color w:val="auto"/>
          <w:sz w:val="21"/>
          <w:szCs w:val="21"/>
          <w:highlight w:val="none"/>
        </w:rPr>
        <w:t>特别说明：</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如由授权代表参与磋商活动的，须同时提供《法定代表人授权委托书》和授权代表身份证复印件。《法定代表人授权委托书》应当按本格式要求加盖与供应商名称全称一致的标准公章，并签署法定代表人或授权代表的全名。</w:t>
      </w:r>
    </w:p>
    <w:p>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1-2法定代表人身份证明复印件</w:t>
      </w:r>
    </w:p>
    <w:p>
      <w:pPr>
        <w:widowControl/>
        <w:spacing w:after="0"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(适用于法定代表人参加磋商)</w:t>
      </w:r>
    </w:p>
    <w:p>
      <w:pPr>
        <w:widowControl/>
        <w:spacing w:after="0" w:line="360" w:lineRule="auto"/>
        <w:jc w:val="center"/>
        <w:rPr>
          <w:rFonts w:hint="eastAsia" w:ascii="宋体" w:hAnsi="宋体" w:eastAsia="宋体" w:cs="宋体"/>
          <w:color w:val="auto"/>
          <w:sz w:val="21"/>
          <w:szCs w:val="21"/>
          <w:highlight w:val="none"/>
        </w:rPr>
      </w:pPr>
    </w:p>
    <w:tbl>
      <w:tblPr>
        <w:tblStyle w:val="28"/>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pPr>
              <w:pStyle w:val="16"/>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p>
            <w:pPr>
              <w:pStyle w:val="16"/>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p>
            <w:pPr>
              <w:pStyle w:val="16"/>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p>
            <w:pPr>
              <w:pStyle w:val="16"/>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p>
            <w:pPr>
              <w:pStyle w:val="16"/>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法定代表人身份证明复印件</w:t>
            </w:r>
          </w:p>
          <w:p>
            <w:pPr>
              <w:pStyle w:val="16"/>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p>
            <w:pPr>
              <w:pStyle w:val="16"/>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p>
            <w:pPr>
              <w:pStyle w:val="16"/>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p>
            <w:pPr>
              <w:pStyle w:val="16"/>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pPr>
        <w:topLinePunct/>
        <w:autoSpaceDE w:val="0"/>
        <w:autoSpaceDN w:val="0"/>
        <w:adjustRightInd w:val="0"/>
        <w:snapToGrid w:val="0"/>
        <w:spacing w:after="0" w:line="360" w:lineRule="auto"/>
        <w:jc w:val="left"/>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供应商如由</w:t>
      </w:r>
      <w:r>
        <w:rPr>
          <w:rFonts w:hint="eastAsia" w:ascii="宋体" w:hAnsi="宋体" w:eastAsia="宋体" w:cs="宋体"/>
          <w:b/>
          <w:bCs/>
          <w:color w:val="auto"/>
          <w:sz w:val="21"/>
          <w:szCs w:val="21"/>
          <w:highlight w:val="none"/>
        </w:rPr>
        <w:t>法定代表人作为磋商代表参与磋商活动的，仅须提供法定代表人身份证复印件</w:t>
      </w:r>
    </w:p>
    <w:p>
      <w:pPr>
        <w:pStyle w:val="16"/>
        <w:spacing w:line="360" w:lineRule="auto"/>
        <w:ind w:firstLine="480" w:firstLineChars="200"/>
        <w:rPr>
          <w:rFonts w:hint="eastAsia" w:ascii="宋体" w:hAnsi="宋体" w:eastAsia="宋体" w:cs="宋体"/>
          <w:color w:val="auto"/>
          <w:sz w:val="24"/>
          <w:szCs w:val="24"/>
          <w:highlight w:val="none"/>
        </w:rPr>
      </w:pPr>
    </w:p>
    <w:p>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1-3自然人授权委托书</w:t>
      </w:r>
    </w:p>
    <w:p>
      <w:pPr>
        <w:widowControl/>
        <w:spacing w:after="0"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(适用于自然人参加磋商)</w:t>
      </w:r>
    </w:p>
    <w:p>
      <w:pPr>
        <w:widowControl/>
        <w:spacing w:after="0" w:line="360" w:lineRule="auto"/>
        <w:jc w:val="center"/>
        <w:rPr>
          <w:rFonts w:hint="eastAsia" w:ascii="宋体" w:hAnsi="宋体" w:eastAsia="宋体" w:cs="宋体"/>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致____________(采购人或采购代理机构)：</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本授权书声明：我________(姓名、身份证号码)系自然人，现授权委托____________(姓名、身份证号码)以本人名义参加《</w:t>
      </w:r>
      <w:r>
        <w:rPr>
          <w:rFonts w:hint="eastAsia" w:ascii="宋体" w:hAnsi="宋体" w:eastAsia="宋体" w:cs="宋体"/>
          <w:b/>
          <w:bCs/>
          <w:color w:val="auto"/>
          <w:sz w:val="21"/>
          <w:szCs w:val="21"/>
          <w:highlight w:val="none"/>
          <w:u w:val="single"/>
          <w:lang w:eastAsia="zh-CN"/>
        </w:rPr>
        <w:t>国家税务总局南宁市税务局凤岭篮球场、网球场设施设备维修更换（重）</w:t>
      </w:r>
      <w:r>
        <w:rPr>
          <w:rFonts w:hint="eastAsia" w:ascii="宋体" w:hAnsi="宋体" w:eastAsia="宋体" w:cs="宋体"/>
          <w:color w:val="auto"/>
          <w:sz w:val="21"/>
          <w:szCs w:val="21"/>
          <w:highlight w:val="none"/>
        </w:rPr>
        <w:t>》（项目编号：</w:t>
      </w:r>
      <w:r>
        <w:rPr>
          <w:rFonts w:hint="eastAsia" w:ascii="宋体" w:hAnsi="宋体" w:eastAsia="宋体" w:cs="宋体"/>
          <w:b/>
          <w:bCs/>
          <w:color w:val="auto"/>
          <w:sz w:val="21"/>
          <w:szCs w:val="21"/>
          <w:highlight w:val="none"/>
          <w:u w:val="single"/>
          <w:lang w:eastAsia="zh-CN"/>
        </w:rPr>
        <w:t>ZB2024-552</w:t>
      </w:r>
      <w:r>
        <w:rPr>
          <w:rFonts w:hint="eastAsia" w:ascii="宋体" w:hAnsi="宋体" w:eastAsia="宋体" w:cs="宋体"/>
          <w:color w:val="auto"/>
          <w:sz w:val="21"/>
          <w:szCs w:val="21"/>
          <w:highlight w:val="none"/>
        </w:rPr>
        <w:t>）的磋商活动，并代表本人全权办理针对上述项目的磋商、签约等具体事务和签署相关文件。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本人对被授权人的签字事项负全部责任。</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授权委托代理期限：从　　年　　月　　日起至　　年　　月　　日止。</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代理人无转委托权，特此委托。</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我已在下面签字，以资证明。</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自然人签字并在签名处加盖食指指印：　　　　年　　月　　日</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p>
    <w:p>
      <w:pPr>
        <w:topLinePunct/>
        <w:autoSpaceDE w:val="0"/>
        <w:autoSpaceDN w:val="0"/>
        <w:adjustRightInd w:val="0"/>
        <w:snapToGrid w:val="0"/>
        <w:spacing w:after="0" w:line="360" w:lineRule="auto"/>
        <w:jc w:val="left"/>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i/>
          <w:iCs/>
          <w:color w:val="auto"/>
          <w:sz w:val="21"/>
          <w:szCs w:val="21"/>
          <w:highlight w:val="none"/>
        </w:rPr>
      </w:pPr>
      <w:r>
        <w:rPr>
          <w:rFonts w:hint="eastAsia" w:ascii="宋体" w:hAnsi="宋体" w:eastAsia="宋体" w:cs="宋体"/>
          <w:color w:val="auto"/>
          <w:sz w:val="21"/>
          <w:szCs w:val="21"/>
          <w:highlight w:val="none"/>
        </w:rPr>
        <w:t>特别说明：</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供应商如由</w:t>
      </w:r>
      <w:r>
        <w:rPr>
          <w:rFonts w:hint="eastAsia" w:ascii="宋体" w:hAnsi="宋体" w:eastAsia="宋体" w:cs="宋体"/>
          <w:b/>
          <w:bCs/>
          <w:color w:val="auto"/>
          <w:sz w:val="21"/>
          <w:szCs w:val="21"/>
          <w:highlight w:val="none"/>
        </w:rPr>
        <w:t>被授权人参与磋商活动的，</w:t>
      </w:r>
      <w:r>
        <w:rPr>
          <w:rFonts w:hint="eastAsia" w:ascii="宋体" w:hAnsi="宋体" w:eastAsia="宋体" w:cs="宋体"/>
          <w:color w:val="auto"/>
          <w:sz w:val="21"/>
          <w:szCs w:val="21"/>
          <w:highlight w:val="none"/>
        </w:rPr>
        <w:t>须提供《自然人授权委托书》，《自然人授权委托书》应当按本格式要求签字并由自然人在签名处加盖食指指印。</w:t>
      </w:r>
    </w:p>
    <w:p>
      <w:pPr>
        <w:pStyle w:val="16"/>
        <w:spacing w:line="360" w:lineRule="auto"/>
        <w:ind w:firstLine="480" w:firstLineChars="200"/>
        <w:rPr>
          <w:rFonts w:hint="eastAsia" w:ascii="宋体" w:hAnsi="宋体" w:eastAsia="宋体" w:cs="宋体"/>
          <w:color w:val="auto"/>
          <w:sz w:val="24"/>
          <w:szCs w:val="24"/>
          <w:highlight w:val="none"/>
        </w:rPr>
      </w:pPr>
    </w:p>
    <w:p>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格式2  磋商响应函</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致________（采购人或采购代理机构）：</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b/>
          <w:bCs/>
          <w:color w:val="auto"/>
          <w:sz w:val="21"/>
          <w:szCs w:val="21"/>
          <w:highlight w:val="none"/>
          <w:u w:val="single"/>
          <w:lang w:eastAsia="zh-CN"/>
        </w:rPr>
        <w:t>国家税务总局南宁市税务局凤岭篮球场、网球场设施设备维修更换（重）</w:t>
      </w:r>
      <w:r>
        <w:rPr>
          <w:rFonts w:hint="eastAsia" w:ascii="宋体" w:hAnsi="宋体" w:eastAsia="宋体" w:cs="宋体"/>
          <w:color w:val="auto"/>
          <w:sz w:val="21"/>
          <w:szCs w:val="21"/>
          <w:highlight w:val="none"/>
        </w:rPr>
        <w:t>（项目名称）（项目编号：</w:t>
      </w:r>
      <w:r>
        <w:rPr>
          <w:rFonts w:hint="eastAsia" w:ascii="宋体" w:hAnsi="宋体" w:eastAsia="宋体" w:cs="宋体"/>
          <w:b/>
          <w:bCs/>
          <w:color w:val="auto"/>
          <w:sz w:val="21"/>
          <w:szCs w:val="21"/>
          <w:highlight w:val="none"/>
          <w:u w:val="single"/>
          <w:lang w:eastAsia="zh-CN"/>
        </w:rPr>
        <w:t>ZB2024-552</w:t>
      </w:r>
      <w:r>
        <w:rPr>
          <w:rFonts w:hint="eastAsia" w:ascii="宋体" w:hAnsi="宋体" w:eastAsia="宋体" w:cs="宋体"/>
          <w:color w:val="auto"/>
          <w:sz w:val="21"/>
          <w:szCs w:val="21"/>
          <w:highlight w:val="none"/>
        </w:rPr>
        <w:t>）的磋商邀请，______（姓名、职务）代表供应商______（供应商名称、地址）参加项目磋商的有关活动。据此函，作如下承诺：</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1.同意在本项目</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中规定的开标日起</w:t>
      </w:r>
      <w:r>
        <w:rPr>
          <w:rFonts w:hint="eastAsia" w:ascii="宋体" w:hAnsi="宋体" w:eastAsia="宋体" w:cs="宋体"/>
          <w:color w:val="auto"/>
          <w:sz w:val="21"/>
          <w:szCs w:val="21"/>
          <w:highlight w:val="none"/>
          <w:u w:val="single"/>
        </w:rPr>
        <w:t xml:space="preserve">    天</w:t>
      </w:r>
      <w:r>
        <w:rPr>
          <w:rFonts w:hint="eastAsia" w:ascii="宋体" w:hAnsi="宋体" w:eastAsia="宋体" w:cs="宋体"/>
          <w:color w:val="auto"/>
          <w:sz w:val="21"/>
          <w:szCs w:val="21"/>
          <w:highlight w:val="none"/>
        </w:rPr>
        <w:t>遵守本响应文件中的承诺，且在期满之前均具有约束力。</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2.具备政府采购相关法律法规规定的参加政府采购活动的供应商应当具备的条件：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（5）参加此项采购活动前三年内，在经营活动中没有重大违法记录。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（6）法律、行政法规规定的其他条件。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3.具备本项目</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中规定的其他要求和资质条件。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4.提供供应商须知规定的全部响应文件。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5.已详细审阅全部</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澄清函），理解供应商须知的所有条款。</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6.完全理解贵方“最低报价不能作为成交的保证”的规定。</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7.接受</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中全部合同条款，且无任何异议；保证忠实地执行双方所签订的合同，并承担合同规定的责任和义务。</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8.完全满足和响应</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中的各项商务和技术要求，若有偏差，已在响应文件中明确说明。</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9.愿意提供任何与磋商有关的数据、情况和技术资料等。若贵方需要，愿意提供一切证明材料。</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10.我方已详细审核全部响应文件、参考资料及有关附件，确认无误。</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11.对本次采购内容及与本项目有关的知识产权、技术资料、商业秘密及相关信息保密。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供应商名称（公章）：____________</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法定代表人（签字）/授权代表（签字）：____________</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供应商地址：____________</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邮编：____________</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电话：____________</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传真：____________</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  期：____________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p>
    <w:p>
      <w:pPr>
        <w:spacing w:line="360" w:lineRule="auto"/>
        <w:ind w:firstLine="420" w:firstLineChars="200"/>
        <w:jc w:val="both"/>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供应商应当按上述格式要求加盖与供应商名称全称一致的标准公章，并签署法定代表人或</w:t>
      </w:r>
      <w:r>
        <w:rPr>
          <w:rFonts w:hint="eastAsia" w:ascii="宋体" w:hAnsi="宋体" w:eastAsia="宋体" w:cs="宋体"/>
          <w:bCs/>
          <w:color w:val="auto"/>
          <w:sz w:val="21"/>
          <w:szCs w:val="21"/>
          <w:highlight w:val="none"/>
        </w:rPr>
        <w:t>授权代表</w:t>
      </w:r>
      <w:r>
        <w:rPr>
          <w:rFonts w:hint="eastAsia" w:ascii="宋体" w:hAnsi="宋体" w:eastAsia="宋体" w:cs="宋体"/>
          <w:color w:val="auto"/>
          <w:sz w:val="21"/>
          <w:szCs w:val="21"/>
          <w:highlight w:val="none"/>
        </w:rPr>
        <w:t>的全名。</w:t>
      </w:r>
    </w:p>
    <w:p>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格式3  磋商报价表</w:t>
      </w:r>
    </w:p>
    <w:p>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1.报价一览表（总报价表）</w:t>
      </w:r>
    </w:p>
    <w:p>
      <w:pPr>
        <w:widowControl/>
        <w:spacing w:after="0"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(工程类项目适用)</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eastAsia="宋体" w:cs="宋体"/>
          <w:b/>
          <w:bCs/>
          <w:color w:val="auto"/>
          <w:sz w:val="21"/>
          <w:szCs w:val="21"/>
          <w:highlight w:val="none"/>
          <w:u w:val="single"/>
          <w:lang w:eastAsia="zh-CN"/>
        </w:rPr>
        <w:t>国家税务总局南宁市税务局凤岭篮球场、网球场设施设备维修更换（重）</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b/>
          <w:bCs/>
          <w:color w:val="auto"/>
          <w:sz w:val="21"/>
          <w:szCs w:val="21"/>
          <w:highlight w:val="none"/>
          <w:u w:val="single"/>
          <w:lang w:eastAsia="zh-CN"/>
        </w:rPr>
        <w:t>ZB2024-552</w:t>
      </w:r>
      <w:r>
        <w:rPr>
          <w:rFonts w:hint="eastAsia" w:ascii="宋体" w:hAnsi="宋体" w:eastAsia="宋体" w:cs="宋体"/>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bCs/>
          <w:color w:val="auto"/>
          <w:w w:val="150"/>
          <w:sz w:val="21"/>
          <w:szCs w:val="21"/>
          <w:highlight w:val="none"/>
          <w:lang w:eastAsia="zh-CN"/>
        </w:rPr>
      </w:pPr>
      <w:r>
        <w:rPr>
          <w:rFonts w:hint="eastAsia" w:ascii="宋体" w:hAnsi="宋体" w:eastAsia="宋体" w:cs="宋体"/>
          <w:color w:val="auto"/>
          <w:sz w:val="21"/>
          <w:szCs w:val="21"/>
          <w:highlight w:val="none"/>
        </w:rPr>
        <w:t>采购包号：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价格单位：</w:t>
      </w:r>
      <w:r>
        <w:rPr>
          <w:rFonts w:hint="eastAsia" w:ascii="宋体" w:hAnsi="宋体" w:eastAsia="宋体" w:cs="宋体"/>
          <w:color w:val="auto"/>
          <w:sz w:val="21"/>
          <w:szCs w:val="21"/>
          <w:highlight w:val="none"/>
          <w:lang w:val="en-US" w:eastAsia="zh-CN"/>
        </w:rPr>
        <w:t>元</w:t>
      </w:r>
    </w:p>
    <w:tbl>
      <w:tblPr>
        <w:tblStyle w:val="28"/>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4300"/>
        <w:gridCol w:w="4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520"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3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c>
          <w:tcPr>
            <w:tcW w:w="4259"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磋商报价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20"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43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bCs/>
                <w:color w:val="auto"/>
                <w:sz w:val="21"/>
                <w:szCs w:val="21"/>
                <w:highlight w:val="none"/>
              </w:rPr>
            </w:pPr>
          </w:p>
        </w:tc>
        <w:tc>
          <w:tcPr>
            <w:tcW w:w="4259"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820"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w:t>
            </w:r>
          </w:p>
        </w:tc>
        <w:tc>
          <w:tcPr>
            <w:tcW w:w="4259"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820"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质量等级</w:t>
            </w:r>
          </w:p>
        </w:tc>
        <w:tc>
          <w:tcPr>
            <w:tcW w:w="4259"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eastAsia" w:ascii="宋体" w:hAnsi="宋体" w:eastAsia="宋体" w:cs="宋体"/>
                <w:color w:val="auto"/>
                <w:sz w:val="21"/>
                <w:szCs w:val="21"/>
                <w:highlight w:val="none"/>
              </w:rPr>
            </w:pPr>
          </w:p>
        </w:tc>
      </w:tr>
    </w:tbl>
    <w:p>
      <w:pPr>
        <w:topLinePunct/>
        <w:autoSpaceDE w:val="0"/>
        <w:autoSpaceDN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w:t>
      </w:r>
    </w:p>
    <w:p>
      <w:pPr>
        <w:topLinePunct/>
        <w:autoSpaceDE w:val="0"/>
        <w:autoSpaceDN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1.本项目总价及分项报价均不接受任何形式的赠送、“零”报价。</w:t>
      </w:r>
    </w:p>
    <w:p>
      <w:pPr>
        <w:topLinePunct/>
        <w:autoSpaceDE w:val="0"/>
        <w:autoSpaceDN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2.本项目执行中所发生的所有费用均计入总报价中，采购人不再另行支付其他任何费用。</w:t>
      </w:r>
    </w:p>
    <w:p>
      <w:pPr>
        <w:topLinePunct/>
        <w:autoSpaceDE w:val="0"/>
        <w:autoSpaceDN w:val="0"/>
        <w:adjustRightInd w:val="0"/>
        <w:snapToGrid w:val="0"/>
        <w:spacing w:after="0" w:line="360" w:lineRule="auto"/>
        <w:ind w:firstLine="525" w:firstLineChars="250"/>
        <w:jc w:val="left"/>
        <w:rPr>
          <w:rFonts w:hint="eastAsia" w:ascii="宋体" w:hAnsi="宋体" w:eastAsia="宋体" w:cs="宋体"/>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授权代表（签字）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562" w:firstLineChars="200"/>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2.已标价工程量清单</w:t>
      </w:r>
    </w:p>
    <w:p>
      <w:pPr>
        <w:tabs>
          <w:tab w:val="left" w:pos="1230"/>
        </w:tabs>
        <w:topLinePunct/>
        <w:autoSpaceDE w:val="0"/>
        <w:autoSpaceDN w:val="0"/>
        <w:adjustRightInd w:val="0"/>
        <w:snapToGrid w:val="0"/>
        <w:spacing w:after="0" w:line="360" w:lineRule="auto"/>
        <w:ind w:firstLine="562" w:firstLineChars="20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（按照发布的工程量清单填写）</w:t>
      </w: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格式4  商务条款偏离表</w:t>
      </w:r>
    </w:p>
    <w:tbl>
      <w:tblPr>
        <w:tblStyle w:val="28"/>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999"/>
        <w:gridCol w:w="1575"/>
        <w:gridCol w:w="1575"/>
        <w:gridCol w:w="1749"/>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99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磋商文件</w:t>
            </w:r>
            <w:r>
              <w:rPr>
                <w:rFonts w:hint="eastAsia" w:ascii="宋体" w:hAnsi="宋体" w:eastAsia="宋体" w:cs="宋体"/>
                <w:b/>
                <w:color w:val="auto"/>
                <w:sz w:val="21"/>
                <w:szCs w:val="21"/>
                <w:highlight w:val="none"/>
              </w:rPr>
              <w:t>条目号</w:t>
            </w:r>
          </w:p>
        </w:tc>
        <w:tc>
          <w:tcPr>
            <w:tcW w:w="157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磋商文件</w:t>
            </w:r>
          </w:p>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商务条款</w:t>
            </w:r>
          </w:p>
        </w:tc>
        <w:tc>
          <w:tcPr>
            <w:tcW w:w="157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响应文件</w:t>
            </w:r>
          </w:p>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商务条款</w:t>
            </w:r>
          </w:p>
        </w:tc>
        <w:tc>
          <w:tcPr>
            <w:tcW w:w="174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w:t>
            </w:r>
          </w:p>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（无/正/负）</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99"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99"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99"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99"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999"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topLinePunct/>
              <w:autoSpaceDE w:val="0"/>
              <w:autoSpaceDN w:val="0"/>
              <w:spacing w:before="0" w:beforeLines="20" w:beforeAutospacing="0" w:after="4" w:afterAutospacing="0" w:line="360" w:lineRule="auto"/>
              <w:ind w:left="0" w:right="0"/>
              <w:jc w:val="center"/>
              <w:rPr>
                <w:rFonts w:hint="eastAsia" w:ascii="宋体" w:hAnsi="宋体" w:eastAsia="宋体" w:cs="宋体"/>
                <w:b/>
                <w:bCs/>
                <w:color w:val="auto"/>
                <w:sz w:val="21"/>
                <w:szCs w:val="21"/>
                <w:highlight w:val="none"/>
              </w:rPr>
            </w:pPr>
          </w:p>
        </w:tc>
      </w:tr>
    </w:tbl>
    <w:p>
      <w:pPr>
        <w:topLinePunct/>
        <w:autoSpaceDE w:val="0"/>
        <w:autoSpaceDN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w:t>
      </w:r>
    </w:p>
    <w:p>
      <w:pPr>
        <w:topLinePunct/>
        <w:autoSpaceDE w:val="0"/>
        <w:autoSpaceDN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1.商务条款无需条对条应答，如无偏离，请在此表中填写“无偏离”；如有偏离，请在此表中应答为“正/负偏离”并说明偏离情况。</w:t>
      </w:r>
    </w:p>
    <w:p>
      <w:pPr>
        <w:topLinePunct/>
        <w:autoSpaceDE w:val="0"/>
        <w:autoSpaceDN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-商务部分》中有标注★号的，则为实质性要求，必须满足，如应答为“负偏离”，将导致响应无效。</w:t>
      </w:r>
    </w:p>
    <w:p>
      <w:pPr>
        <w:topLinePunct/>
        <w:autoSpaceDE w:val="0"/>
        <w:autoSpaceDN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3.本表可扩展。</w:t>
      </w:r>
    </w:p>
    <w:p>
      <w:pPr>
        <w:topLinePunct/>
        <w:autoSpaceDE w:val="0"/>
        <w:autoSpaceDN w:val="0"/>
        <w:spacing w:line="360" w:lineRule="auto"/>
        <w:rPr>
          <w:rFonts w:hint="eastAsia" w:ascii="宋体" w:hAnsi="宋体" w:eastAsia="宋体" w:cs="宋体"/>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授权代表（签字）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b/>
          <w:bCs/>
          <w:color w:val="auto"/>
          <w:sz w:val="24"/>
          <w:szCs w:val="24"/>
          <w:highlight w:val="none"/>
        </w:rPr>
      </w:pPr>
    </w:p>
    <w:p>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8"/>
          <w:szCs w:val="28"/>
          <w:highlight w:val="none"/>
        </w:rPr>
        <w:t>格式5  供应商具备资格证明文件</w:t>
      </w:r>
    </w:p>
    <w:p>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5-1供应商基本情况</w:t>
      </w:r>
    </w:p>
    <w:tbl>
      <w:tblPr>
        <w:tblStyle w:val="28"/>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457"/>
        <w:gridCol w:w="1678"/>
        <w:gridCol w:w="2311"/>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供应商名称</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w:t>
            </w:r>
          </w:p>
        </w:tc>
        <w:tc>
          <w:tcPr>
            <w:tcW w:w="1640"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统一社会信用代码</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邮政编码</w:t>
            </w:r>
          </w:p>
        </w:tc>
        <w:tc>
          <w:tcPr>
            <w:tcW w:w="1640"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授权代表</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联系电话</w:t>
            </w:r>
          </w:p>
        </w:tc>
        <w:tc>
          <w:tcPr>
            <w:tcW w:w="1640"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电子邮箱</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传真</w:t>
            </w:r>
          </w:p>
        </w:tc>
        <w:tc>
          <w:tcPr>
            <w:tcW w:w="1640"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上年营业收入</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员工总人数</w:t>
            </w:r>
          </w:p>
        </w:tc>
        <w:tc>
          <w:tcPr>
            <w:tcW w:w="1640"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基本账户开户行及账号</w:t>
            </w: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税务登记机关</w:t>
            </w: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资质名称</w:t>
            </w:r>
          </w:p>
        </w:tc>
        <w:tc>
          <w:tcPr>
            <w:tcW w:w="1678"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等级</w:t>
            </w:r>
          </w:p>
        </w:tc>
        <w:tc>
          <w:tcPr>
            <w:tcW w:w="2311"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发证机关</w:t>
            </w:r>
          </w:p>
        </w:tc>
        <w:tc>
          <w:tcPr>
            <w:tcW w:w="1640"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2" w:type="dxa"/>
            <w:gridSpan w:val="5"/>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供应商直接控股股东信息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直接控股股东名称</w:t>
            </w:r>
          </w:p>
        </w:tc>
        <w:tc>
          <w:tcPr>
            <w:tcW w:w="16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出资比例</w:t>
            </w:r>
          </w:p>
        </w:tc>
        <w:tc>
          <w:tcPr>
            <w:tcW w:w="3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身份证号码或者统一社会信用代码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2" w:type="dxa"/>
            <w:gridSpan w:val="5"/>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供应商直接管理关系信息表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contextualSpacing/>
              <w:jc w:val="center"/>
              <w:rPr>
                <w:rFonts w:hint="default"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直接管理关系单位名称</w:t>
            </w: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备注</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c>
          <w:tcPr>
            <w:tcW w:w="1640"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rPr>
            </w:pPr>
          </w:p>
        </w:tc>
      </w:tr>
    </w:tbl>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授权代表（签字）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pPr>
        <w:pStyle w:val="16"/>
        <w:spacing w:line="360" w:lineRule="auto"/>
        <w:ind w:firstLine="480" w:firstLineChars="200"/>
        <w:rPr>
          <w:rFonts w:hint="eastAsia" w:ascii="宋体" w:hAnsi="宋体" w:eastAsia="宋体" w:cs="宋体"/>
          <w:color w:val="auto"/>
          <w:sz w:val="24"/>
          <w:szCs w:val="24"/>
          <w:highlight w:val="none"/>
        </w:rPr>
      </w:pPr>
    </w:p>
    <w:p>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 xml:space="preserve"> 财务状况报告</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根据资格条件要求提供相应材料。</w:t>
      </w:r>
    </w:p>
    <w:p>
      <w:pPr>
        <w:spacing w:line="360" w:lineRule="auto"/>
        <w:ind w:firstLine="480" w:firstLineChars="200"/>
        <w:jc w:val="left"/>
        <w:rPr>
          <w:rFonts w:hint="eastAsia" w:ascii="宋体" w:hAnsi="宋体" w:eastAsia="宋体" w:cs="宋体"/>
          <w:color w:val="auto"/>
          <w:kern w:val="0"/>
          <w:sz w:val="24"/>
          <w:szCs w:val="24"/>
          <w:highlight w:val="none"/>
        </w:rPr>
      </w:pPr>
    </w:p>
    <w:p>
      <w:pPr>
        <w:spacing w:line="360" w:lineRule="auto"/>
        <w:ind w:firstLine="480" w:firstLineChars="200"/>
        <w:jc w:val="left"/>
        <w:rPr>
          <w:rFonts w:hint="eastAsia" w:ascii="宋体" w:hAnsi="宋体" w:eastAsia="宋体" w:cs="宋体"/>
          <w:color w:val="auto"/>
          <w:kern w:val="0"/>
          <w:sz w:val="24"/>
          <w:szCs w:val="24"/>
          <w:highlight w:val="none"/>
        </w:rPr>
      </w:pPr>
    </w:p>
    <w:p>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依法缴纳税收的相关材料</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根据资格条件要求提供相应材料。</w:t>
      </w:r>
    </w:p>
    <w:p>
      <w:pPr>
        <w:spacing w:line="360" w:lineRule="auto"/>
        <w:ind w:firstLine="420" w:firstLineChars="200"/>
        <w:jc w:val="left"/>
        <w:rPr>
          <w:rFonts w:hint="eastAsia" w:ascii="宋体" w:hAnsi="宋体" w:eastAsia="宋体" w:cs="宋体"/>
          <w:color w:val="auto"/>
          <w:kern w:val="0"/>
          <w:sz w:val="21"/>
          <w:szCs w:val="21"/>
          <w:highlight w:val="none"/>
        </w:rPr>
      </w:pPr>
    </w:p>
    <w:p>
      <w:pPr>
        <w:spacing w:line="360" w:lineRule="auto"/>
        <w:ind w:firstLine="480" w:firstLineChars="200"/>
        <w:jc w:val="left"/>
        <w:rPr>
          <w:rFonts w:hint="eastAsia" w:ascii="宋体" w:hAnsi="宋体" w:eastAsia="宋体" w:cs="宋体"/>
          <w:color w:val="auto"/>
          <w:kern w:val="0"/>
          <w:sz w:val="24"/>
          <w:szCs w:val="24"/>
          <w:highlight w:val="none"/>
        </w:rPr>
      </w:pPr>
    </w:p>
    <w:p>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依法缴纳社会保障资金的相关材料</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根据资格条件要求提供相应材料。</w:t>
      </w:r>
    </w:p>
    <w:p>
      <w:pPr>
        <w:spacing w:line="360" w:lineRule="auto"/>
        <w:ind w:firstLine="480" w:firstLineChars="200"/>
        <w:jc w:val="left"/>
        <w:rPr>
          <w:rFonts w:hint="eastAsia" w:ascii="宋体" w:hAnsi="宋体" w:eastAsia="宋体" w:cs="宋体"/>
          <w:color w:val="auto"/>
          <w:kern w:val="0"/>
          <w:sz w:val="24"/>
          <w:szCs w:val="24"/>
          <w:highlight w:val="none"/>
        </w:rPr>
      </w:pPr>
    </w:p>
    <w:p>
      <w:pPr>
        <w:spacing w:line="360" w:lineRule="auto"/>
        <w:ind w:firstLine="480" w:firstLineChars="200"/>
        <w:jc w:val="left"/>
        <w:rPr>
          <w:rFonts w:hint="eastAsia" w:ascii="宋体" w:hAnsi="宋体" w:eastAsia="宋体" w:cs="宋体"/>
          <w:color w:val="auto"/>
          <w:kern w:val="0"/>
          <w:sz w:val="24"/>
          <w:szCs w:val="24"/>
          <w:highlight w:val="none"/>
        </w:rPr>
      </w:pPr>
    </w:p>
    <w:p>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具备履行合同所必需的设备和专业技术能力的证明材料</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根据资格条件要求提供相应材料。</w:t>
      </w:r>
    </w:p>
    <w:p>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参加本次政府采购活动前三年内在经营活动中</w:t>
      </w:r>
    </w:p>
    <w:p>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没有重大违法记录的书面声明</w:t>
      </w:r>
    </w:p>
    <w:p>
      <w:pPr>
        <w:widowControl/>
        <w:spacing w:after="0" w:line="360" w:lineRule="auto"/>
        <w:jc w:val="center"/>
        <w:rPr>
          <w:rFonts w:hint="eastAsia" w:ascii="宋体" w:hAnsi="宋体" w:eastAsia="宋体" w:cs="宋体"/>
          <w:b/>
          <w:color w:val="auto"/>
          <w:w w:val="150"/>
          <w:sz w:val="24"/>
          <w:szCs w:val="24"/>
          <w:highlight w:val="none"/>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致________（采购人或采购代理机构）：</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我单位在参加本次采购活动前三年内在经营活动中没有《政府采购法》第二十二条第一款第（五）项所称重大违法记录，包括：</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我单位未因经营活动中的违法行为受到刑事处罚或者责令停产停业、吊销许可证或者执照、较大数额罚款等行政处罚。</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（请供应商根据实际情况如实声明，否则视为提供虚假材料。）</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授权代表（签字）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具备法律、行政法规规定的其他条件的证明材料</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根据资格条件要求提供相应材料。</w:t>
      </w:r>
    </w:p>
    <w:p>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联合体协议（若有）</w:t>
      </w:r>
    </w:p>
    <w:p>
      <w:pPr>
        <w:adjustRightInd w:val="0"/>
        <w:spacing w:after="0"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致________（采购人或采购代理机构）：</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经研究，我方决定自愿组成联合体共同参加____________(项目名称、项目编号)项目的磋商。</w:t>
      </w:r>
      <w:r>
        <w:rPr>
          <w:rFonts w:hint="eastAsia" w:ascii="宋体" w:hAnsi="宋体" w:eastAsia="宋体" w:cs="宋体"/>
          <w:color w:val="auto"/>
          <w:kern w:val="0"/>
          <w:sz w:val="21"/>
          <w:szCs w:val="21"/>
          <w:highlight w:val="none"/>
        </w:rPr>
        <w:t>现就联合体参加本项目磋商的有关</w:t>
      </w:r>
      <w:r>
        <w:rPr>
          <w:rFonts w:hint="eastAsia" w:ascii="宋体" w:hAnsi="宋体" w:eastAsia="宋体" w:cs="宋体"/>
          <w:color w:val="auto"/>
          <w:sz w:val="21"/>
          <w:szCs w:val="21"/>
          <w:highlight w:val="none"/>
        </w:rPr>
        <w:t>事宜订立如下协议：</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一、联合体成员：</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1.____________________</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2.____________________</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3.____________________</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二、____________(某成员单位名称)为____________(联合体名称)牵头人。</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联合体牵头人合法代表联合体各成员负责本项目响应文件编制活动，代表联合体提交和接收相关的资料、信息及指示，并处理与磋商有关的一切事务；联合体成交后，联合体牵头人负责合同订立和实施阶段的主办、组织和协调工作。</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四、联合体将严格按照</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的各项要求，递交响应文件，参加磋商，履行成交义务和成交后的合同，并向采购人承担连带责任。</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五、联合体各成员单位内部的职责分工如下：____________。按照本条上述分工，联合体成员单位各自所承担的合同工作量比例如下：____________。</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六、本协议书自签署之日起生效，合同履行完毕后自动失效。</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七、本协议书一式______份，联合体成员和采购人各执一份。</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牵头人名称(公章)：____________</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法定代表人或其授权代表(签字)：____________</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成员名称(公章)：____________</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法定代表人或其授权代表(签字)：____________</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pacing w:after="0" w:line="360" w:lineRule="auto"/>
        <w:ind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______年____月____日</w:t>
      </w: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备注：本协议书由授权代表签字的，应附法定代表人签字的授权委托书。</w:t>
      </w:r>
    </w:p>
    <w:p>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lang w:val="en-US" w:eastAsia="zh-CN"/>
        </w:rPr>
        <w:t>9</w:t>
      </w:r>
      <w:r>
        <w:rPr>
          <w:rFonts w:hint="eastAsia" w:ascii="宋体" w:hAnsi="宋体" w:eastAsia="宋体" w:cs="宋体"/>
          <w:b/>
          <w:bCs/>
          <w:color w:val="auto"/>
          <w:sz w:val="28"/>
          <w:szCs w:val="28"/>
          <w:highlight w:val="none"/>
        </w:rPr>
        <w:t>其他资格证明文件（若有）</w:t>
      </w:r>
    </w:p>
    <w:p>
      <w:pPr>
        <w:spacing w:line="360" w:lineRule="auto"/>
        <w:rPr>
          <w:rFonts w:hint="eastAsia" w:ascii="宋体" w:hAnsi="宋体" w:eastAsia="宋体" w:cs="宋体"/>
          <w:color w:val="auto"/>
          <w:sz w:val="24"/>
          <w:szCs w:val="24"/>
          <w:highlight w:val="none"/>
        </w:rPr>
      </w:pP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根据资格条件要求提供相应材料。</w:t>
      </w:r>
    </w:p>
    <w:p>
      <w:pPr>
        <w:spacing w:line="360" w:lineRule="auto"/>
        <w:rPr>
          <w:rFonts w:hint="eastAsia" w:ascii="宋体" w:hAnsi="宋体" w:eastAsia="宋体" w:cs="宋体"/>
          <w:color w:val="auto"/>
          <w:sz w:val="24"/>
          <w:szCs w:val="24"/>
          <w:highlight w:val="none"/>
        </w:rPr>
      </w:pPr>
    </w:p>
    <w:p>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8"/>
          <w:szCs w:val="28"/>
          <w:highlight w:val="none"/>
        </w:rPr>
        <w:t>格式6  中小企业声明函</w:t>
      </w:r>
    </w:p>
    <w:p>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中小企业声明函（工程、服务）</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b/>
          <w:bCs/>
          <w:color w:val="auto"/>
          <w:sz w:val="21"/>
          <w:szCs w:val="21"/>
          <w:highlight w:val="none"/>
          <w:u w:val="single"/>
          <w:lang w:eastAsia="zh-CN"/>
        </w:rPr>
        <w:t>国家税务总局南宁市税务局</w:t>
      </w:r>
      <w:r>
        <w:rPr>
          <w:rFonts w:hint="eastAsia" w:ascii="宋体" w:hAnsi="宋体" w:eastAsia="宋体" w:cs="宋体"/>
          <w:i/>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b/>
          <w:bCs/>
          <w:color w:val="auto"/>
          <w:sz w:val="21"/>
          <w:szCs w:val="21"/>
          <w:highlight w:val="none"/>
          <w:u w:val="single"/>
          <w:lang w:eastAsia="zh-CN"/>
        </w:rPr>
        <w:t>国家税务总局南宁市税务局凤岭篮球场、网球场设施设备维修更换（重）</w:t>
      </w:r>
      <w:r>
        <w:rPr>
          <w:rFonts w:hint="eastAsia" w:ascii="宋体" w:hAnsi="宋体" w:eastAsia="宋体" w:cs="宋体"/>
          <w:i/>
          <w:iCs/>
          <w:color w:val="auto"/>
          <w:sz w:val="21"/>
          <w:szCs w:val="21"/>
          <w:highlight w:val="none"/>
          <w:u w:val="single"/>
        </w:rPr>
        <w:t>（项目名称）</w:t>
      </w:r>
      <w:r>
        <w:rPr>
          <w:rFonts w:hint="eastAsia" w:ascii="宋体" w:hAnsi="宋体" w:eastAsia="宋体" w:cs="宋体"/>
          <w:color w:val="auto"/>
          <w:sz w:val="21"/>
          <w:szCs w:val="21"/>
          <w:highlight w:val="none"/>
        </w:rPr>
        <w:t>采购活动，服务全部由符合政策要求的中小企业承接。相关企业（含联合体中的中小企业、签订分包意向协议的中小企业）的具体情况如下：</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u w:val="single"/>
          <w:lang w:eastAsia="zh-CN"/>
        </w:rPr>
        <w:t>国家税务总局南宁市税务局凤岭篮球场、网球场设施设备维修更换（重）</w:t>
      </w:r>
      <w:r>
        <w:rPr>
          <w:rFonts w:hint="eastAsia" w:ascii="宋体" w:hAnsi="宋体" w:eastAsia="宋体" w:cs="宋体"/>
          <w:i/>
          <w:iCs/>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b/>
          <w:bCs/>
          <w:color w:val="auto"/>
          <w:sz w:val="21"/>
          <w:szCs w:val="21"/>
          <w:highlight w:val="none"/>
          <w:u w:val="single"/>
          <w:lang w:val="en-US" w:eastAsia="zh-CN"/>
        </w:rPr>
        <w:t>建筑业</w:t>
      </w:r>
      <w:r>
        <w:rPr>
          <w:rFonts w:hint="eastAsia" w:ascii="宋体" w:hAnsi="宋体" w:eastAsia="宋体" w:cs="宋体"/>
          <w:i/>
          <w:iCs/>
          <w:color w:val="auto"/>
          <w:sz w:val="21"/>
          <w:szCs w:val="21"/>
          <w:highlight w:val="none"/>
          <w:u w:val="single"/>
        </w:rPr>
        <w:t>（</w:t>
      </w:r>
      <w:r>
        <w:rPr>
          <w:rFonts w:hint="eastAsia" w:ascii="宋体" w:hAnsi="宋体" w:eastAsia="宋体" w:cs="宋体"/>
          <w:i/>
          <w:iCs/>
          <w:color w:val="auto"/>
          <w:sz w:val="21"/>
          <w:szCs w:val="21"/>
          <w:highlight w:val="none"/>
          <w:u w:val="single"/>
          <w:lang w:eastAsia="zh-CN"/>
        </w:rPr>
        <w:t>磋商文件</w:t>
      </w:r>
      <w:r>
        <w:rPr>
          <w:rFonts w:hint="eastAsia" w:ascii="宋体" w:hAnsi="宋体" w:eastAsia="宋体" w:cs="宋体"/>
          <w:i/>
          <w:iCs/>
          <w:color w:val="auto"/>
          <w:sz w:val="21"/>
          <w:szCs w:val="21"/>
          <w:highlight w:val="none"/>
          <w:u w:val="single"/>
        </w:rPr>
        <w:t>中明确的所属行业）</w:t>
      </w:r>
      <w:r>
        <w:rPr>
          <w:rFonts w:hint="eastAsia" w:ascii="宋体" w:hAnsi="宋体" w:eastAsia="宋体" w:cs="宋体"/>
          <w:color w:val="auto"/>
          <w:sz w:val="21"/>
          <w:szCs w:val="21"/>
          <w:highlight w:val="none"/>
        </w:rPr>
        <w:t>；承建（承接）企业为</w:t>
      </w:r>
      <w:r>
        <w:rPr>
          <w:rFonts w:hint="eastAsia" w:ascii="宋体" w:hAnsi="宋体" w:eastAsia="宋体" w:cs="宋体"/>
          <w:i/>
          <w:iCs/>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iCs/>
          <w:color w:val="auto"/>
          <w:sz w:val="21"/>
          <w:szCs w:val="21"/>
          <w:highlight w:val="none"/>
          <w:u w:val="single"/>
        </w:rPr>
        <w:t>（中型企业、小型企业、微型企业）</w:t>
      </w:r>
      <w:r>
        <w:rPr>
          <w:rFonts w:hint="eastAsia" w:ascii="宋体" w:hAnsi="宋体" w:eastAsia="宋体" w:cs="宋体"/>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bCs/>
          <w:color w:val="auto"/>
          <w:sz w:val="21"/>
          <w:szCs w:val="21"/>
          <w:highlight w:val="none"/>
          <w:u w:val="single"/>
          <w:lang w:eastAsia="zh-CN"/>
        </w:rPr>
        <w:t>国家税务总局南宁市税务局凤岭篮球场、网球场设施设备维修更换（重）</w:t>
      </w:r>
      <w:r>
        <w:rPr>
          <w:rFonts w:hint="eastAsia" w:ascii="宋体" w:hAnsi="宋体" w:eastAsia="宋体" w:cs="宋体"/>
          <w:i/>
          <w:iCs/>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b/>
          <w:bCs/>
          <w:color w:val="auto"/>
          <w:sz w:val="21"/>
          <w:szCs w:val="21"/>
          <w:highlight w:val="none"/>
          <w:u w:val="single"/>
          <w:lang w:val="en-US" w:eastAsia="zh-CN"/>
        </w:rPr>
        <w:t>建筑业</w:t>
      </w:r>
      <w:r>
        <w:rPr>
          <w:rFonts w:hint="eastAsia" w:ascii="宋体" w:hAnsi="宋体" w:eastAsia="宋体" w:cs="宋体"/>
          <w:i/>
          <w:iCs/>
          <w:color w:val="auto"/>
          <w:sz w:val="21"/>
          <w:szCs w:val="21"/>
          <w:highlight w:val="none"/>
          <w:u w:val="single"/>
        </w:rPr>
        <w:t>（</w:t>
      </w:r>
      <w:r>
        <w:rPr>
          <w:rFonts w:hint="eastAsia" w:ascii="宋体" w:hAnsi="宋体" w:eastAsia="宋体" w:cs="宋体"/>
          <w:i/>
          <w:iCs/>
          <w:color w:val="auto"/>
          <w:sz w:val="21"/>
          <w:szCs w:val="21"/>
          <w:highlight w:val="none"/>
          <w:u w:val="single"/>
          <w:lang w:eastAsia="zh-CN"/>
        </w:rPr>
        <w:t>磋商文件</w:t>
      </w:r>
      <w:r>
        <w:rPr>
          <w:rFonts w:hint="eastAsia" w:ascii="宋体" w:hAnsi="宋体" w:eastAsia="宋体" w:cs="宋体"/>
          <w:i/>
          <w:iCs/>
          <w:color w:val="auto"/>
          <w:sz w:val="21"/>
          <w:szCs w:val="21"/>
          <w:highlight w:val="none"/>
          <w:u w:val="single"/>
        </w:rPr>
        <w:t>中明确的所属行业）</w:t>
      </w:r>
      <w:r>
        <w:rPr>
          <w:rFonts w:hint="eastAsia" w:ascii="宋体" w:hAnsi="宋体" w:eastAsia="宋体" w:cs="宋体"/>
          <w:color w:val="auto"/>
          <w:sz w:val="21"/>
          <w:szCs w:val="21"/>
          <w:highlight w:val="none"/>
        </w:rPr>
        <w:t>；承建（承接）企业为</w:t>
      </w:r>
      <w:r>
        <w:rPr>
          <w:rFonts w:hint="eastAsia" w:ascii="宋体" w:hAnsi="宋体" w:eastAsia="宋体" w:cs="宋体"/>
          <w:i/>
          <w:iCs/>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iCs/>
          <w:color w:val="auto"/>
          <w:sz w:val="21"/>
          <w:szCs w:val="21"/>
          <w:highlight w:val="none"/>
          <w:u w:val="single"/>
        </w:rPr>
        <w:t>（中型企业、小型企业、微型企业）</w:t>
      </w:r>
      <w:r>
        <w:rPr>
          <w:rFonts w:hint="eastAsia" w:ascii="宋体" w:hAnsi="宋体" w:eastAsia="宋体" w:cs="宋体"/>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本企业对上述声明内容的真实性负责。如有虚假，将依法承担相应责任。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1从业人员、营业收入、资产总额填报上一年度数据，无上一年度数据的新成立企业可不填报。</w:t>
      </w:r>
    </w:p>
    <w:p>
      <w:pPr>
        <w:pStyle w:val="16"/>
        <w:snapToGrid w:val="0"/>
        <w:spacing w:line="360" w:lineRule="auto"/>
        <w:ind w:firstLine="480" w:firstLineChars="200"/>
        <w:rPr>
          <w:rFonts w:hint="eastAsia" w:ascii="宋体" w:hAnsi="宋体" w:eastAsia="宋体" w:cs="宋体"/>
          <w:color w:val="auto"/>
          <w:sz w:val="24"/>
          <w:szCs w:val="24"/>
          <w:highlight w:val="none"/>
        </w:rPr>
      </w:pPr>
    </w:p>
    <w:p>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格式7  残疾人福利性单位声明函</w:t>
      </w:r>
    </w:p>
    <w:p>
      <w:pPr>
        <w:keepNext w:val="0"/>
        <w:keepLines w:val="0"/>
        <w:pageBreakBefore w:val="0"/>
        <w:widowControl/>
        <w:kinsoku/>
        <w:wordWrap/>
        <w:overflowPunct/>
        <w:topLinePunct w:val="0"/>
        <w:autoSpaceDE/>
        <w:autoSpaceDN/>
        <w:bidi w:val="0"/>
        <w:adjustRightInd/>
        <w:snapToGrid/>
        <w:spacing w:after="0" w:line="360" w:lineRule="auto"/>
        <w:ind w:firstLine="506" w:firstLineChars="200"/>
        <w:jc w:val="both"/>
        <w:textAlignment w:val="auto"/>
        <w:rPr>
          <w:rFonts w:hint="eastAsia" w:ascii="宋体" w:hAnsi="宋体" w:eastAsia="宋体" w:cs="宋体"/>
          <w:b/>
          <w:color w:val="auto"/>
          <w:spacing w:val="6"/>
          <w:sz w:val="24"/>
          <w:szCs w:val="24"/>
          <w:highlight w:val="none"/>
        </w:rPr>
      </w:pPr>
    </w:p>
    <w:p>
      <w:pPr>
        <w:keepNext w:val="0"/>
        <w:keepLines w:val="0"/>
        <w:pageBreakBefore w:val="0"/>
        <w:widowControl/>
        <w:kinsoku/>
        <w:wordWrap/>
        <w:overflowPunct/>
        <w:topLinePunct w:val="0"/>
        <w:autoSpaceDE/>
        <w:autoSpaceDN/>
        <w:bidi w:val="0"/>
        <w:adjustRightInd/>
        <w:snapToGrid/>
        <w:spacing w:after="0" w:line="360" w:lineRule="auto"/>
        <w:ind w:firstLine="444" w:firstLineChars="20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kinsoku/>
        <w:wordWrap/>
        <w:overflowPunct/>
        <w:topLinePunct w:val="0"/>
        <w:autoSpaceDE/>
        <w:autoSpaceDN/>
        <w:bidi w:val="0"/>
        <w:adjustRightInd/>
        <w:snapToGrid/>
        <w:spacing w:after="0" w:line="360" w:lineRule="auto"/>
        <w:ind w:firstLine="444" w:firstLineChars="20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pPr>
        <w:keepNext w:val="0"/>
        <w:keepLines w:val="0"/>
        <w:pageBreakBefore w:val="0"/>
        <w:widowControl/>
        <w:kinsoku/>
        <w:wordWrap/>
        <w:overflowPunct/>
        <w:topLinePunct w:val="0"/>
        <w:autoSpaceDE/>
        <w:autoSpaceDN/>
        <w:bidi w:val="0"/>
        <w:adjustRightInd/>
        <w:snapToGrid/>
        <w:spacing w:after="0" w:line="360" w:lineRule="auto"/>
        <w:ind w:firstLine="444" w:firstLineChars="200"/>
        <w:jc w:val="both"/>
        <w:textAlignment w:val="auto"/>
        <w:rPr>
          <w:rFonts w:hint="eastAsia" w:ascii="宋体" w:hAnsi="宋体" w:eastAsia="宋体" w:cs="宋体"/>
          <w:color w:val="auto"/>
          <w:spacing w:val="6"/>
          <w:sz w:val="21"/>
          <w:szCs w:val="21"/>
          <w:highlight w:val="none"/>
        </w:rPr>
      </w:pP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p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br w:type="page"/>
      </w:r>
    </w:p>
    <w:p>
      <w:pPr>
        <w:pStyle w:val="25"/>
        <w:keepNext w:val="0"/>
        <w:keepLines w:val="0"/>
        <w:widowControl w:val="0"/>
        <w:suppressLineNumbers w:val="0"/>
        <w:tabs>
          <w:tab w:val="left" w:pos="420"/>
        </w:tabs>
        <w:snapToGrid w:val="0"/>
        <w:spacing w:before="0" w:beforeAutospacing="0" w:after="0" w:afterAutospacing="0" w:line="460" w:lineRule="atLeast"/>
        <w:ind w:left="0" w:right="0"/>
        <w:jc w:val="center"/>
        <w:rPr>
          <w:rFonts w:hint="eastAsia" w:ascii="宋体" w:hAnsi="宋体" w:eastAsia="宋体" w:cs="宋体"/>
          <w:b/>
          <w:bCs/>
          <w:kern w:val="44"/>
          <w:sz w:val="28"/>
          <w:szCs w:val="28"/>
          <w:lang w:val="en-US"/>
        </w:rPr>
      </w:pPr>
      <w:r>
        <w:rPr>
          <w:rFonts w:hint="eastAsia" w:ascii="宋体" w:hAnsi="宋体" w:eastAsia="宋体" w:cs="宋体"/>
          <w:b/>
          <w:bCs/>
          <w:kern w:val="44"/>
          <w:sz w:val="28"/>
          <w:szCs w:val="28"/>
          <w:lang w:val="en-US" w:eastAsia="zh-CN" w:bidi="ar"/>
        </w:rPr>
        <w:t>格式8 成功案例一览表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center"/>
        <w:textAlignment w:val="auto"/>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w:t>
      </w:r>
      <w:r>
        <w:rPr>
          <w:rFonts w:hint="eastAsia" w:ascii="宋体" w:hAnsi="宋体" w:eastAsia="宋体" w:cs="宋体"/>
          <w:i/>
          <w:iCs w:val="0"/>
          <w:kern w:val="2"/>
          <w:sz w:val="21"/>
          <w:szCs w:val="21"/>
          <w:lang w:val="en-US" w:eastAsia="zh-CN" w:bidi="ar"/>
        </w:rPr>
        <w:t>根据磋商文件要求调整</w:t>
      </w:r>
      <w:r>
        <w:rPr>
          <w:rFonts w:hint="eastAsia" w:ascii="宋体" w:hAnsi="宋体" w:eastAsia="宋体" w:cs="宋体"/>
          <w:kern w:val="2"/>
          <w:sz w:val="21"/>
          <w:szCs w:val="21"/>
          <w:lang w:val="en-US" w:eastAsia="zh-CN" w:bidi="ar"/>
        </w:rPr>
        <w:t>）</w:t>
      </w:r>
    </w:p>
    <w:tbl>
      <w:tblPr>
        <w:tblStyle w:val="28"/>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0"/>
        <w:gridCol w:w="819"/>
        <w:gridCol w:w="864"/>
        <w:gridCol w:w="707"/>
        <w:gridCol w:w="744"/>
        <w:gridCol w:w="1221"/>
        <w:gridCol w:w="1161"/>
        <w:gridCol w:w="1065"/>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序号</w:t>
            </w:r>
          </w:p>
        </w:tc>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合同</w:t>
            </w:r>
          </w:p>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名称</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合同</w:t>
            </w:r>
          </w:p>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甲方</w:t>
            </w:r>
          </w:p>
        </w:tc>
        <w:tc>
          <w:tcPr>
            <w:tcW w:w="7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合同时间</w:t>
            </w:r>
          </w:p>
        </w:tc>
        <w:tc>
          <w:tcPr>
            <w:tcW w:w="7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合同</w:t>
            </w:r>
          </w:p>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金额</w:t>
            </w:r>
          </w:p>
        </w:tc>
        <w:tc>
          <w:tcPr>
            <w:tcW w:w="1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合同主要</w:t>
            </w:r>
          </w:p>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内容</w:t>
            </w: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用  户</w:t>
            </w:r>
          </w:p>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联系人</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用户联</w:t>
            </w:r>
          </w:p>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系电话</w:t>
            </w:r>
          </w:p>
        </w:tc>
        <w:tc>
          <w:tcPr>
            <w:tcW w:w="17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70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7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70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7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w:t>
            </w:r>
          </w:p>
        </w:tc>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70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7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w:t>
            </w:r>
          </w:p>
        </w:tc>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70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7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5</w:t>
            </w:r>
          </w:p>
        </w:tc>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70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7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w:t>
            </w:r>
          </w:p>
        </w:tc>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70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2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c>
          <w:tcPr>
            <w:tcW w:w="17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topLinePunct/>
              <w:autoSpaceDE w:val="0"/>
              <w:autoSpaceDN w:val="0"/>
              <w:adjustRightInd w:val="0"/>
              <w:snapToGrid w:val="0"/>
              <w:spacing w:before="0" w:beforeAutospacing="0" w:after="0" w:afterAutospacing="0"/>
              <w:ind w:left="0" w:right="0"/>
              <w:jc w:val="center"/>
              <w:rPr>
                <w:rFonts w:hint="eastAsia" w:ascii="宋体" w:hAnsi="宋体" w:eastAsia="宋体" w:cs="宋体"/>
                <w:sz w:val="21"/>
                <w:szCs w:val="21"/>
                <w:lang w:val="en-US"/>
              </w:rPr>
            </w:pPr>
          </w:p>
        </w:tc>
      </w:tr>
    </w:tbl>
    <w:p>
      <w:pPr>
        <w:keepNext w:val="0"/>
        <w:keepLines w:val="0"/>
        <w:widowControl w:val="0"/>
        <w:suppressLineNumbers w:val="0"/>
        <w:topLinePunct/>
        <w:autoSpaceDE w:val="0"/>
        <w:autoSpaceDN w:val="0"/>
        <w:spacing w:before="0" w:beforeAutospacing="0" w:after="0" w:afterAutospacing="0" w:line="360" w:lineRule="auto"/>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特别说明：</w:t>
      </w:r>
    </w:p>
    <w:p>
      <w:pPr>
        <w:keepNext w:val="0"/>
        <w:keepLines w:val="0"/>
        <w:widowControl w:val="0"/>
        <w:suppressLineNumbers w:val="0"/>
        <w:topLinePunct/>
        <w:autoSpaceDE w:val="0"/>
        <w:autoSpaceDN w:val="0"/>
        <w:spacing w:before="0" w:beforeAutospacing="0" w:after="0" w:afterAutospacing="0" w:line="360" w:lineRule="auto"/>
        <w:ind w:left="0" w:right="0" w:firstLine="420" w:firstLineChars="20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1.提供2021年1月1日以来（以合同签订日期为准），供应商独立承接的类似项目案例。</w:t>
      </w:r>
    </w:p>
    <w:p>
      <w:pPr>
        <w:keepNext w:val="0"/>
        <w:keepLines w:val="0"/>
        <w:widowControl w:val="0"/>
        <w:suppressLineNumbers w:val="0"/>
        <w:topLinePunct/>
        <w:autoSpaceDE w:val="0"/>
        <w:autoSpaceDN w:val="0"/>
        <w:spacing w:before="0" w:beforeAutospacing="0" w:after="0" w:afterAutospacing="0" w:line="360" w:lineRule="auto"/>
        <w:ind w:left="0" w:right="0" w:firstLine="420" w:firstLineChars="20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2.应提供合同</w:t>
      </w:r>
      <w:r>
        <w:rPr>
          <w:rFonts w:hint="eastAsia" w:ascii="宋体" w:hAnsi="宋体" w:eastAsia="宋体" w:cs="宋体"/>
          <w:color w:val="000000" w:themeColor="text1"/>
          <w:sz w:val="21"/>
          <w:szCs w:val="21"/>
          <w:highlight w:val="none"/>
          <w:lang w:val="zh-CN"/>
          <w14:textFill>
            <w14:solidFill>
              <w14:schemeClr w14:val="tx1"/>
            </w14:solidFill>
          </w14:textFill>
        </w:rPr>
        <w:t>复印件</w:t>
      </w:r>
      <w:r>
        <w:rPr>
          <w:rFonts w:hint="eastAsia" w:ascii="宋体" w:hAnsi="宋体" w:eastAsia="宋体" w:cs="宋体"/>
          <w:kern w:val="2"/>
          <w:sz w:val="21"/>
          <w:szCs w:val="21"/>
          <w:lang w:val="en-US" w:eastAsia="zh-CN" w:bidi="ar"/>
        </w:rPr>
        <w:t>。合同复印件应能清晰体现合同甲乙双方、合同时间、合同金额、合同主要内容等，并提供对方联系人及联系方式，否则不能获得相应分值。</w:t>
      </w:r>
    </w:p>
    <w:p>
      <w:pPr>
        <w:keepNext w:val="0"/>
        <w:keepLines w:val="0"/>
        <w:widowControl w:val="0"/>
        <w:suppressLineNumbers w:val="0"/>
        <w:topLinePunct/>
        <w:autoSpaceDE w:val="0"/>
        <w:autoSpaceDN w:val="0"/>
        <w:spacing w:before="0" w:beforeAutospacing="0" w:after="0" w:afterAutospacing="0" w:line="360" w:lineRule="auto"/>
        <w:ind w:left="0" w:right="0" w:firstLine="420" w:firstLineChars="200"/>
        <w:jc w:val="both"/>
        <w:rPr>
          <w:rFonts w:hint="eastAsia"/>
          <w:sz w:val="21"/>
          <w:szCs w:val="21"/>
        </w:rPr>
      </w:pPr>
    </w:p>
    <w:p>
      <w:pPr>
        <w:spacing w:line="360" w:lineRule="auto"/>
        <w:rPr>
          <w:rFonts w:hint="eastAsia" w:ascii="宋体" w:hAnsi="宋体" w:eastAsia="宋体" w:cs="宋体"/>
          <w:b/>
          <w:bCs/>
          <w:color w:val="auto"/>
          <w:sz w:val="24"/>
          <w:szCs w:val="24"/>
          <w:highlight w:val="none"/>
        </w:rPr>
      </w:pPr>
    </w:p>
    <w:p>
      <w:pPr>
        <w:topLinePunct/>
        <w:autoSpaceDE w:val="0"/>
        <w:autoSpaceDN w:val="0"/>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br w:type="page"/>
      </w:r>
    </w:p>
    <w:p>
      <w:pPr>
        <w:spacing w:line="600" w:lineRule="auto"/>
        <w:jc w:val="center"/>
        <w:rPr>
          <w:rFonts w:hint="eastAsia" w:ascii="宋体" w:hAnsi="宋体" w:eastAsia="宋体" w:cs="宋体"/>
          <w:b/>
          <w:color w:val="auto"/>
          <w:kern w:val="0"/>
          <w:sz w:val="44"/>
          <w:szCs w:val="44"/>
          <w:highlight w:val="none"/>
        </w:rPr>
      </w:pPr>
      <w:bookmarkStart w:id="786" w:name="_Toc579775874"/>
      <w:bookmarkStart w:id="787" w:name="_Toc1062827402"/>
      <w:bookmarkStart w:id="788" w:name="_Toc18814"/>
      <w:bookmarkStart w:id="789" w:name="_Toc665197788"/>
      <w:bookmarkStart w:id="790" w:name="_Toc2129800646"/>
      <w:bookmarkStart w:id="791" w:name="_Toc240142232"/>
      <w:bookmarkStart w:id="792" w:name="_Toc1093498656"/>
      <w:bookmarkStart w:id="793" w:name="_Toc1229686241"/>
      <w:bookmarkStart w:id="794" w:name="_Toc315564887"/>
      <w:bookmarkStart w:id="795" w:name="_Toc989815653"/>
    </w:p>
    <w:p>
      <w:pPr>
        <w:pStyle w:val="14"/>
        <w:rPr>
          <w:rFonts w:hint="eastAsia" w:ascii="宋体" w:hAnsi="宋体" w:eastAsia="宋体" w:cs="宋体"/>
          <w:b/>
          <w:color w:val="auto"/>
          <w:kern w:val="0"/>
          <w:sz w:val="44"/>
          <w:szCs w:val="44"/>
          <w:highlight w:val="none"/>
        </w:rPr>
      </w:pPr>
    </w:p>
    <w:p>
      <w:pPr>
        <w:rPr>
          <w:rFonts w:hint="eastAsia" w:ascii="宋体" w:hAnsi="宋体" w:eastAsia="宋体" w:cs="宋体"/>
          <w:color w:val="auto"/>
          <w:highlight w:val="none"/>
        </w:rPr>
      </w:pPr>
    </w:p>
    <w:p>
      <w:pPr>
        <w:spacing w:line="600" w:lineRule="auto"/>
        <w:jc w:val="cente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rPr>
        <w:t>响  应  文  件</w:t>
      </w:r>
    </w:p>
    <w:p>
      <w:pPr>
        <w:spacing w:line="600" w:lineRule="auto"/>
        <w:jc w:val="center"/>
        <w:rPr>
          <w:rFonts w:hint="eastAsia" w:ascii="宋体" w:hAnsi="宋体" w:eastAsia="宋体" w:cs="宋体"/>
          <w:b w:val="0"/>
          <w:bCs/>
          <w:color w:val="auto"/>
          <w:kern w:val="0"/>
          <w:sz w:val="32"/>
          <w:szCs w:val="32"/>
          <w:highlight w:val="none"/>
        </w:rPr>
      </w:pPr>
      <w:r>
        <w:rPr>
          <w:rFonts w:hint="eastAsia" w:ascii="宋体" w:hAnsi="宋体" w:eastAsia="宋体" w:cs="宋体"/>
          <w:b w:val="0"/>
          <w:bCs/>
          <w:color w:val="auto"/>
          <w:kern w:val="0"/>
          <w:sz w:val="32"/>
          <w:szCs w:val="32"/>
          <w:highlight w:val="none"/>
        </w:rPr>
        <w:t>技术部分</w:t>
      </w:r>
    </w:p>
    <w:p>
      <w:pPr>
        <w:spacing w:line="360" w:lineRule="auto"/>
        <w:ind w:firstLine="640" w:firstLineChars="200"/>
        <w:jc w:val="center"/>
        <w:rPr>
          <w:rFonts w:hint="eastAsia" w:ascii="宋体" w:hAnsi="宋体" w:eastAsia="宋体" w:cs="宋体"/>
          <w:color w:val="auto"/>
          <w:kern w:val="0"/>
          <w:sz w:val="32"/>
          <w:szCs w:val="32"/>
          <w:highlight w:val="none"/>
        </w:rPr>
      </w:pPr>
    </w:p>
    <w:p>
      <w:pPr>
        <w:spacing w:line="360" w:lineRule="auto"/>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（填写正本或副本）</w:t>
      </w:r>
    </w:p>
    <w:p>
      <w:pPr>
        <w:spacing w:line="360" w:lineRule="auto"/>
        <w:ind w:firstLine="480" w:firstLineChars="200"/>
        <w:jc w:val="cente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项目名称：</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项目编号：</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所投采购包：</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1470" w:leftChars="700" w:firstLine="480" w:firstLineChars="200"/>
        <w:jc w:val="center"/>
        <w:textAlignment w:val="auto"/>
        <w:rPr>
          <w:rFonts w:hint="eastAsia" w:ascii="宋体" w:hAnsi="宋体" w:eastAsia="宋体" w:cs="宋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供应商：</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日  期：</w:t>
      </w:r>
      <w:r>
        <w:rPr>
          <w:rFonts w:hint="eastAsia" w:ascii="宋体" w:hAnsi="宋体" w:eastAsia="宋体" w:cs="宋体"/>
          <w:b w:val="0"/>
          <w:bCs/>
          <w:color w:val="auto"/>
          <w:kern w:val="0"/>
          <w:sz w:val="24"/>
          <w:szCs w:val="24"/>
          <w:highlight w:val="none"/>
          <w:u w:val="single"/>
        </w:rPr>
        <w:t xml:space="preserve">                 </w:t>
      </w:r>
    </w:p>
    <w:p>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bookmarkEnd w:id="786"/>
      <w:bookmarkEnd w:id="787"/>
      <w:bookmarkEnd w:id="788"/>
      <w:bookmarkEnd w:id="789"/>
      <w:bookmarkEnd w:id="790"/>
      <w:bookmarkEnd w:id="791"/>
      <w:bookmarkEnd w:id="792"/>
      <w:bookmarkEnd w:id="793"/>
      <w:bookmarkEnd w:id="794"/>
      <w:bookmarkEnd w:id="795"/>
      <w:r>
        <w:rPr>
          <w:rFonts w:hint="eastAsia" w:ascii="宋体" w:hAnsi="宋体" w:eastAsia="宋体" w:cs="宋体"/>
          <w:b/>
          <w:bCs/>
          <w:color w:val="auto"/>
          <w:sz w:val="28"/>
          <w:szCs w:val="28"/>
          <w:highlight w:val="none"/>
        </w:rPr>
        <w:t>格式9 技术条款偏离表</w:t>
      </w:r>
    </w:p>
    <w:tbl>
      <w:tblPr>
        <w:tblStyle w:val="28"/>
        <w:tblW w:w="91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8"/>
        <w:gridCol w:w="1516"/>
        <w:gridCol w:w="2116"/>
        <w:gridCol w:w="1684"/>
        <w:gridCol w:w="2090"/>
        <w:gridCol w:w="8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16" w:type="dxa"/>
            <w:noWrap/>
            <w:vAlign w:val="top"/>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磋商文件</w:t>
            </w:r>
          </w:p>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技术部分序号</w:t>
            </w:r>
          </w:p>
        </w:tc>
        <w:tc>
          <w:tcPr>
            <w:tcW w:w="2116"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磋商文件</w:t>
            </w:r>
          </w:p>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技术部分内容要求</w:t>
            </w:r>
          </w:p>
        </w:tc>
        <w:tc>
          <w:tcPr>
            <w:tcW w:w="1684"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响应文件</w:t>
            </w:r>
          </w:p>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应答情况</w:t>
            </w:r>
          </w:p>
        </w:tc>
        <w:tc>
          <w:tcPr>
            <w:tcW w:w="2090"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偏离（无/正/负）</w:t>
            </w:r>
          </w:p>
        </w:tc>
        <w:tc>
          <w:tcPr>
            <w:tcW w:w="832"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1516"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2116"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1684"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2090"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832"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p>
        </w:tc>
        <w:tc>
          <w:tcPr>
            <w:tcW w:w="1516"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2116"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1684"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2090"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832"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p>
        </w:tc>
        <w:tc>
          <w:tcPr>
            <w:tcW w:w="1516"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2116"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1684"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2090"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832"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w:t>
            </w:r>
          </w:p>
        </w:tc>
        <w:tc>
          <w:tcPr>
            <w:tcW w:w="1516"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2116"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1684"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2090"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832"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p>
        </w:tc>
        <w:tc>
          <w:tcPr>
            <w:tcW w:w="1516"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2116"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1684"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2090"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832"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p>
        </w:tc>
        <w:tc>
          <w:tcPr>
            <w:tcW w:w="1516"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2116"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1684"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2090"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c>
          <w:tcPr>
            <w:tcW w:w="832" w:type="dxa"/>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color w:val="auto"/>
                <w:sz w:val="21"/>
                <w:szCs w:val="21"/>
                <w:highlight w:val="none"/>
              </w:rPr>
            </w:pPr>
          </w:p>
        </w:tc>
      </w:tr>
    </w:tbl>
    <w:p>
      <w:pPr>
        <w:topLinePunct/>
        <w:autoSpaceDE w:val="0"/>
        <w:autoSpaceDN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w:t>
      </w:r>
    </w:p>
    <w:p>
      <w:pPr>
        <w:topLinePunct/>
        <w:autoSpaceDE w:val="0"/>
        <w:autoSpaceDN w:val="0"/>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1.按照《</w:t>
      </w:r>
      <w:r>
        <w:rPr>
          <w:rFonts w:hint="eastAsia" w:ascii="宋体" w:hAnsi="宋体" w:eastAsia="宋体" w:cs="宋体"/>
          <w:b/>
          <w:bCs/>
          <w:color w:val="auto"/>
          <w:sz w:val="21"/>
          <w:szCs w:val="21"/>
          <w:highlight w:val="none"/>
          <w:lang w:eastAsia="zh-CN"/>
        </w:rPr>
        <w:t>磋商文件</w:t>
      </w:r>
      <w:r>
        <w:rPr>
          <w:rFonts w:hint="eastAsia" w:ascii="宋体" w:hAnsi="宋体" w:eastAsia="宋体" w:cs="宋体"/>
          <w:b/>
          <w:bCs/>
          <w:color w:val="auto"/>
          <w:sz w:val="21"/>
          <w:szCs w:val="21"/>
          <w:highlight w:val="none"/>
        </w:rPr>
        <w:t>-技术部分》内容要求，一一对应填写。如果对《</w:t>
      </w:r>
      <w:r>
        <w:rPr>
          <w:rFonts w:hint="eastAsia" w:ascii="宋体" w:hAnsi="宋体" w:eastAsia="宋体" w:cs="宋体"/>
          <w:b/>
          <w:bCs/>
          <w:color w:val="auto"/>
          <w:sz w:val="21"/>
          <w:szCs w:val="21"/>
          <w:highlight w:val="none"/>
          <w:lang w:eastAsia="zh-CN"/>
        </w:rPr>
        <w:t>磋商文件</w:t>
      </w:r>
      <w:r>
        <w:rPr>
          <w:rFonts w:hint="eastAsia" w:ascii="宋体" w:hAnsi="宋体" w:eastAsia="宋体" w:cs="宋体"/>
          <w:b/>
          <w:bCs/>
          <w:color w:val="auto"/>
          <w:sz w:val="21"/>
          <w:szCs w:val="21"/>
          <w:highlight w:val="none"/>
        </w:rPr>
        <w:t>-技术部分》内容不做一一响应，而将“响应文件应答情况”简单笼统描述为“无偏离”，则视为无效应答。</w:t>
      </w:r>
    </w:p>
    <w:p>
      <w:pPr>
        <w:topLinePunct/>
        <w:autoSpaceDE w:val="0"/>
        <w:autoSpaceDN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-技术部分》内容须条对条应答，不得遗漏；如有遗漏，则视为无效应答。如无偏离，请在此表中填写“无偏离”。如有偏离，请在此表中应答为“正/负偏离”并说明偏离情况；</w:t>
      </w:r>
    </w:p>
    <w:p>
      <w:pPr>
        <w:topLinePunct/>
        <w:autoSpaceDE w:val="0"/>
        <w:autoSpaceDN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-技术部分》中有标注★号的，则为实质性要求，必须满足，如应答为“负偏离”，将导致响应无效。</w:t>
      </w:r>
    </w:p>
    <w:p>
      <w:pPr>
        <w:adjustRightInd w:val="0"/>
        <w:snapToGrid w:val="0"/>
        <w:spacing w:line="360" w:lineRule="auto"/>
        <w:ind w:firstLine="420" w:firstLineChars="200"/>
        <w:rPr>
          <w:rFonts w:hint="eastAsia" w:ascii="宋体" w:hAnsi="宋体" w:eastAsia="宋体" w:cs="宋体"/>
          <w:color w:val="auto"/>
          <w:sz w:val="21"/>
          <w:szCs w:val="21"/>
          <w:highlight w:val="none"/>
        </w:rPr>
      </w:pPr>
    </w:p>
    <w:p>
      <w:pPr>
        <w:pStyle w:val="43"/>
        <w:spacing w:after="156" w:line="360" w:lineRule="auto"/>
        <w:ind w:firstLine="400"/>
        <w:rPr>
          <w:rFonts w:hint="eastAsia" w:ascii="宋体" w:hAnsi="宋体" w:eastAsia="宋体" w:cs="宋体"/>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授权代表（签字）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pPr>
        <w:spacing w:line="360" w:lineRule="auto"/>
        <w:jc w:val="center"/>
        <w:rPr>
          <w:rFonts w:hint="eastAsia" w:ascii="宋体" w:hAnsi="宋体" w:eastAsia="宋体" w:cs="宋体"/>
          <w:color w:val="auto"/>
          <w:sz w:val="21"/>
          <w:szCs w:val="21"/>
          <w:highlight w:val="none"/>
        </w:rPr>
        <w:sectPr>
          <w:pgSz w:w="11906" w:h="16838"/>
          <w:pgMar w:top="1440" w:right="1080" w:bottom="1440" w:left="1134" w:header="851" w:footer="992" w:gutter="0"/>
          <w:pgNumType w:fmt="decimal"/>
          <w:cols w:space="720" w:num="1"/>
          <w:titlePg/>
          <w:docGrid w:type="lines" w:linePitch="312" w:charSpace="0"/>
        </w:sectPr>
      </w:pPr>
    </w:p>
    <w:p>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格式10</w:t>
      </w:r>
      <w:r>
        <w:rPr>
          <w:rFonts w:hint="eastAsia" w:ascii="宋体" w:hAnsi="宋体" w:eastAsia="宋体" w:cs="宋体"/>
          <w:b/>
          <w:bCs/>
          <w:color w:val="auto"/>
          <w:sz w:val="28"/>
          <w:szCs w:val="28"/>
          <w:highlight w:val="none"/>
          <w:lang w:eastAsia="zh-CN"/>
        </w:rPr>
        <w:t>技术</w:t>
      </w:r>
      <w:r>
        <w:rPr>
          <w:rFonts w:hint="eastAsia" w:ascii="宋体" w:hAnsi="宋体" w:eastAsia="宋体" w:cs="宋体"/>
          <w:b/>
          <w:bCs/>
          <w:color w:val="auto"/>
          <w:sz w:val="28"/>
          <w:szCs w:val="28"/>
          <w:highlight w:val="none"/>
        </w:rPr>
        <w:t>方案</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sz w:val="28"/>
          <w:szCs w:val="28"/>
          <w:highlight w:val="none"/>
          <w:lang w:eastAsia="zh-CN"/>
        </w:rPr>
        <w:t>技术</w:t>
      </w:r>
      <w:r>
        <w:rPr>
          <w:rFonts w:hint="eastAsia" w:ascii="宋体" w:hAnsi="宋体" w:eastAsia="宋体" w:cs="宋体"/>
          <w:b/>
          <w:bCs/>
          <w:color w:val="auto"/>
          <w:sz w:val="28"/>
          <w:szCs w:val="28"/>
          <w:highlight w:val="none"/>
        </w:rPr>
        <w:t>方案说明</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供应商应根据第</w:t>
      </w:r>
      <w:r>
        <w:rPr>
          <w:rFonts w:hint="eastAsia" w:ascii="宋体" w:hAnsi="宋体" w:eastAsia="宋体" w:cs="宋体"/>
          <w:color w:val="auto"/>
          <w:kern w:val="0"/>
          <w:sz w:val="21"/>
          <w:szCs w:val="21"/>
          <w:highlight w:val="none"/>
          <w:lang w:eastAsia="zh-CN"/>
        </w:rPr>
        <w:t>三章和第</w:t>
      </w:r>
      <w:r>
        <w:rPr>
          <w:rFonts w:hint="eastAsia" w:ascii="宋体" w:hAnsi="宋体" w:eastAsia="宋体" w:cs="宋体"/>
          <w:color w:val="auto"/>
          <w:kern w:val="0"/>
          <w:sz w:val="21"/>
          <w:szCs w:val="21"/>
          <w:highlight w:val="none"/>
        </w:rPr>
        <w:t>六章规定编写</w:t>
      </w:r>
      <w:r>
        <w:rPr>
          <w:rFonts w:hint="eastAsia" w:ascii="宋体" w:hAnsi="宋体" w:eastAsia="宋体" w:cs="宋体"/>
          <w:color w:val="auto"/>
          <w:kern w:val="0"/>
          <w:sz w:val="21"/>
          <w:szCs w:val="21"/>
          <w:highlight w:val="none"/>
          <w:lang w:eastAsia="zh-CN"/>
        </w:rPr>
        <w:t>技术</w:t>
      </w:r>
      <w:r>
        <w:rPr>
          <w:rFonts w:hint="eastAsia" w:ascii="宋体" w:hAnsi="宋体" w:eastAsia="宋体" w:cs="宋体"/>
          <w:color w:val="auto"/>
          <w:kern w:val="0"/>
          <w:sz w:val="21"/>
          <w:szCs w:val="21"/>
          <w:highlight w:val="none"/>
        </w:rPr>
        <w:t>方案说明。</w:t>
      </w:r>
    </w:p>
    <w:p>
      <w:pPr>
        <w:spacing w:after="0" w:line="360" w:lineRule="auto"/>
        <w:ind w:firstLine="480" w:firstLineChars="200"/>
        <w:rPr>
          <w:rFonts w:hint="eastAsia" w:ascii="宋体" w:hAnsi="宋体" w:eastAsia="宋体" w:cs="宋体"/>
          <w:color w:val="auto"/>
          <w:sz w:val="24"/>
          <w:szCs w:val="24"/>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格式11 技术力量一览表</w:t>
      </w:r>
    </w:p>
    <w:tbl>
      <w:tblPr>
        <w:tblStyle w:val="2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501"/>
        <w:gridCol w:w="1314"/>
        <w:gridCol w:w="1316"/>
        <w:gridCol w:w="1411"/>
        <w:gridCol w:w="1376"/>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 名</w:t>
            </w: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技术职称</w:t>
            </w: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人员级别</w:t>
            </w:r>
          </w:p>
        </w:tc>
        <w:tc>
          <w:tcPr>
            <w:tcW w:w="141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工作年限</w:t>
            </w:r>
          </w:p>
        </w:tc>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本项目中担任职务</w:t>
            </w:r>
          </w:p>
        </w:tc>
        <w:tc>
          <w:tcPr>
            <w:tcW w:w="212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18"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numPr>
                <w:ilvl w:val="0"/>
                <w:numId w:val="0"/>
              </w:numPr>
              <w:suppressLineNumbers w:val="0"/>
              <w:adjustRightInd w:val="0"/>
              <w:spacing w:before="0" w:beforeAutospacing="0" w:after="0" w:afterAutospacing="0" w:line="360" w:lineRule="auto"/>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一、</w:t>
            </w:r>
            <w:r>
              <w:rPr>
                <w:rFonts w:hint="eastAsia" w:ascii="宋体" w:hAnsi="宋体" w:eastAsia="宋体" w:cs="宋体"/>
                <w:b w:val="0"/>
                <w:bCs w:val="0"/>
                <w:color w:val="auto"/>
                <w:sz w:val="21"/>
                <w:szCs w:val="21"/>
                <w:highlight w:val="none"/>
              </w:rPr>
              <w:t>项目管理人员</w:t>
            </w:r>
          </w:p>
          <w:p>
            <w:pPr>
              <w:keepNext w:val="0"/>
              <w:keepLines w:val="0"/>
              <w:suppressLineNumbers w:val="0"/>
              <w:adjustRightInd w:val="0"/>
              <w:spacing w:before="0" w:beforeAutospacing="0" w:after="0" w:afterAutospacing="0" w:line="360" w:lineRule="auto"/>
              <w:ind w:left="0" w:right="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（一）项目</w:t>
            </w:r>
            <w:r>
              <w:rPr>
                <w:rFonts w:hint="eastAsia" w:ascii="宋体" w:hAnsi="宋体" w:eastAsia="宋体" w:cs="宋体"/>
                <w:b w:val="0"/>
                <w:bCs w:val="0"/>
                <w:color w:val="auto"/>
                <w:sz w:val="21"/>
                <w:szCs w:val="21"/>
                <w:highlight w:val="none"/>
                <w:lang w:eastAsia="zh-CN"/>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2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9918"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2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2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2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9918"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2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2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79"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2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9918"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adjustRightInd w:val="0"/>
              <w:spacing w:before="0" w:beforeAutospacing="0" w:after="0" w:afterAutospacing="0" w:line="360" w:lineRule="auto"/>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79"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01"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4"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6"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1"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76"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21"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79"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01"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4"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6"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1"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76"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21"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79"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01"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4"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16"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1"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76"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21" w:type="dxa"/>
            <w:noWrap w:val="0"/>
            <w:vAlign w:val="center"/>
          </w:tcPr>
          <w:p>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pPr>
        <w:topLinePunct/>
        <w:autoSpaceDE w:val="0"/>
        <w:autoSpaceDN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w:t>
      </w:r>
    </w:p>
    <w:p>
      <w:pPr>
        <w:topLinePunct/>
        <w:autoSpaceDE w:val="0"/>
        <w:autoSpaceDN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供应商须按照上述格式填写投入本项目所有人员的相关信息。</w:t>
      </w:r>
    </w:p>
    <w:p>
      <w:pPr>
        <w:topLinePunct/>
        <w:autoSpaceDE w:val="0"/>
        <w:autoSpaceDN w:val="0"/>
        <w:spacing w:line="460" w:lineRule="exact"/>
        <w:rPr>
          <w:rFonts w:hint="eastAsia" w:ascii="宋体" w:hAnsi="宋体" w:eastAsia="宋体" w:cs="宋体"/>
          <w:bCs/>
          <w:color w:val="auto"/>
          <w:w w:val="150"/>
          <w:sz w:val="24"/>
          <w:szCs w:val="24"/>
          <w:highlight w:val="none"/>
          <w:shd w:val="clear" w:color="auto" w:fill="FFFF00"/>
        </w:rPr>
      </w:pPr>
    </w:p>
    <w:p>
      <w:pPr>
        <w:widowControl/>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格式12 技术人员简历表</w:t>
      </w:r>
    </w:p>
    <w:tbl>
      <w:tblPr>
        <w:tblStyle w:val="28"/>
        <w:tblW w:w="9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891"/>
        <w:gridCol w:w="1662"/>
        <w:gridCol w:w="1532"/>
        <w:gridCol w:w="1983"/>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    别</w:t>
            </w:r>
          </w:p>
        </w:tc>
        <w:tc>
          <w:tcPr>
            <w:tcW w:w="15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出生日期</w:t>
            </w:r>
          </w:p>
        </w:tc>
        <w:tc>
          <w:tcPr>
            <w:tcW w:w="1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   历</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15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公司职务</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任职时间</w:t>
            </w:r>
          </w:p>
        </w:tc>
        <w:tc>
          <w:tcPr>
            <w:tcW w:w="15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本项目任职</w:t>
            </w:r>
          </w:p>
        </w:tc>
        <w:tc>
          <w:tcPr>
            <w:tcW w:w="1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人员级别</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从事XXX工作年限</w:t>
            </w:r>
          </w:p>
        </w:tc>
        <w:tc>
          <w:tcPr>
            <w:tcW w:w="15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从事XXXX年限</w:t>
            </w:r>
          </w:p>
        </w:tc>
        <w:tc>
          <w:tcPr>
            <w:tcW w:w="1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认证证书</w:t>
            </w:r>
          </w:p>
        </w:tc>
        <w:tc>
          <w:tcPr>
            <w:tcW w:w="846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pacing w:before="0" w:beforeAutospacing="0" w:after="0" w:afterAutospacing="0" w:line="480" w:lineRule="auto"/>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9856"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工作简历及主要业绩</w:t>
            </w:r>
          </w:p>
          <w:p>
            <w:pPr>
              <w:keepNext w:val="0"/>
              <w:keepLines w:val="0"/>
              <w:suppressLineNumbers w:val="0"/>
              <w:adjustRightInd w:val="0"/>
              <w:spacing w:before="0" w:beforeAutospacing="0" w:after="0" w:afterAutospacing="0" w:line="480" w:lineRule="auto"/>
              <w:ind w:left="0" w:right="0"/>
              <w:rPr>
                <w:rFonts w:hint="eastAsia" w:ascii="宋体" w:hAnsi="宋体" w:eastAsia="宋体" w:cs="宋体"/>
                <w:color w:val="auto"/>
                <w:sz w:val="21"/>
                <w:szCs w:val="21"/>
                <w:highlight w:val="none"/>
              </w:rPr>
            </w:pPr>
          </w:p>
        </w:tc>
      </w:tr>
    </w:tbl>
    <w:p>
      <w:pPr>
        <w:topLinePunct/>
        <w:autoSpaceDE w:val="0"/>
        <w:autoSpaceDN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w:t>
      </w:r>
    </w:p>
    <w:p>
      <w:pPr>
        <w:topLinePunct/>
        <w:autoSpaceDE w:val="0"/>
        <w:autoSpaceDN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1.供应商应提供投入本项目所有人员的简历。</w:t>
      </w:r>
    </w:p>
    <w:p>
      <w:pPr>
        <w:topLinePunct/>
        <w:autoSpaceDE w:val="0"/>
        <w:autoSpaceDN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项目经理、技术负责人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等人员应提</w:t>
      </w:r>
      <w:r>
        <w:rPr>
          <w:rFonts w:hint="eastAsia" w:ascii="宋体" w:hAnsi="宋体" w:eastAsia="宋体" w:cs="宋体"/>
          <w:color w:val="auto"/>
          <w:sz w:val="21"/>
          <w:szCs w:val="21"/>
          <w:highlight w:val="none"/>
          <w:lang w:eastAsia="zh-CN"/>
        </w:rPr>
        <w:t>供</w:t>
      </w:r>
      <w:r>
        <w:rPr>
          <w:rFonts w:hint="eastAsia" w:ascii="宋体" w:hAnsi="宋体" w:eastAsia="宋体" w:cs="宋体"/>
          <w:color w:val="000000" w:themeColor="text1"/>
          <w:sz w:val="21"/>
          <w:szCs w:val="21"/>
          <w:highlight w:val="none"/>
          <w:lang w:val="zh-CN"/>
          <w14:textFill>
            <w14:solidFill>
              <w14:schemeClr w14:val="tx1"/>
            </w14:solidFill>
          </w14:textFill>
        </w:rPr>
        <w:t>与供应商签订的劳动合同（截止至本项目响应文件递交截止当天合同仍在有效期内）复印件及</w:t>
      </w:r>
      <w:r>
        <w:rPr>
          <w:rFonts w:hint="eastAsia" w:ascii="宋体" w:hAnsi="宋体" w:eastAsia="宋体" w:cs="宋体"/>
          <w:highlight w:val="none"/>
          <w:lang w:val="zh-CN" w:eastAsia="zh-CN"/>
        </w:rPr>
        <w:t>执业资格、职称证</w:t>
      </w:r>
      <w:r>
        <w:rPr>
          <w:rFonts w:hint="eastAsia" w:ascii="宋体" w:hAnsi="宋体" w:eastAsia="宋体" w:cs="宋体"/>
          <w:color w:val="000000" w:themeColor="text1"/>
          <w:sz w:val="21"/>
          <w:szCs w:val="21"/>
          <w:highlight w:val="none"/>
          <w:lang w:val="zh-CN"/>
          <w14:textFill>
            <w14:solidFill>
              <w14:schemeClr w14:val="tx1"/>
            </w14:solidFill>
          </w14:textFill>
        </w:rPr>
        <w:t>复印件</w:t>
      </w:r>
      <w:r>
        <w:rPr>
          <w:rFonts w:hint="eastAsia" w:ascii="宋体" w:hAnsi="宋体" w:eastAsia="宋体" w:cs="宋体"/>
          <w:color w:val="auto"/>
          <w:sz w:val="21"/>
          <w:szCs w:val="21"/>
          <w:highlight w:val="none"/>
        </w:rPr>
        <w:t xml:space="preserve">。 </w:t>
      </w:r>
    </w:p>
    <w:p>
      <w:pPr>
        <w:widowControl/>
        <w:spacing w:after="0" w:line="240" w:lineRule="auto"/>
        <w:jc w:val="left"/>
        <w:rPr>
          <w:rFonts w:hint="eastAsia" w:ascii="宋体" w:hAnsi="宋体" w:eastAsia="宋体" w:cs="宋体"/>
          <w:color w:val="auto"/>
          <w:highlight w:val="none"/>
        </w:rPr>
      </w:pPr>
    </w:p>
    <w:p>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1200" w:lineRule="auto"/>
        <w:jc w:val="center"/>
        <w:textAlignment w:val="auto"/>
        <w:rPr>
          <w:rFonts w:hint="eastAsia" w:ascii="宋体" w:hAnsi="宋体" w:eastAsia="宋体" w:cs="宋体"/>
          <w:b/>
          <w:bCs/>
          <w:color w:val="000000" w:themeColor="text1"/>
          <w:sz w:val="84"/>
          <w:szCs w:val="84"/>
          <w:highlight w:val="none"/>
          <w14:textFill>
            <w14:solidFill>
              <w14:schemeClr w14:val="tx1"/>
            </w14:solidFill>
          </w14:textFill>
        </w:rPr>
      </w:pPr>
      <w:r>
        <w:rPr>
          <w:rFonts w:hint="eastAsia" w:ascii="宋体" w:hAnsi="宋体" w:eastAsia="宋体" w:cs="宋体"/>
          <w:b/>
          <w:bCs/>
          <w:color w:val="000000" w:themeColor="text1"/>
          <w:sz w:val="84"/>
          <w:szCs w:val="84"/>
          <w:highlight w:val="none"/>
          <w:lang w:eastAsia="zh-CN"/>
          <w14:textFill>
            <w14:solidFill>
              <w14:schemeClr w14:val="tx1"/>
            </w14:solidFill>
          </w14:textFill>
        </w:rPr>
        <w:t>磋商</w:t>
      </w:r>
      <w:r>
        <w:rPr>
          <w:rFonts w:hint="eastAsia" w:ascii="宋体" w:hAnsi="宋体" w:eastAsia="宋体" w:cs="宋体"/>
          <w:b/>
          <w:bCs/>
          <w:color w:val="000000" w:themeColor="text1"/>
          <w:sz w:val="84"/>
          <w:szCs w:val="84"/>
          <w:highlight w:val="none"/>
          <w14:textFill>
            <w14:solidFill>
              <w14:schemeClr w14:val="tx1"/>
            </w14:solidFill>
          </w14:textFill>
        </w:rPr>
        <w:t>文件</w:t>
      </w:r>
    </w:p>
    <w:p>
      <w:pPr>
        <w:keepNext w:val="0"/>
        <w:keepLines w:val="0"/>
        <w:pageBreakBefore w:val="0"/>
        <w:overflowPunct/>
        <w:topLinePunct w:val="0"/>
        <w:bidi w:val="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w:t>
      </w:r>
      <w:r>
        <w:rPr>
          <w:rFonts w:hint="eastAsia" w:ascii="宋体" w:hAnsi="宋体" w:eastAsia="宋体" w:cs="宋体"/>
          <w:b/>
          <w:bCs/>
          <w:color w:val="000000" w:themeColor="text1"/>
          <w:sz w:val="32"/>
          <w:szCs w:val="32"/>
          <w:highlight w:val="none"/>
          <w:lang w:eastAsia="zh-CN"/>
          <w14:textFill>
            <w14:solidFill>
              <w14:schemeClr w14:val="tx1"/>
            </w14:solidFill>
          </w14:textFill>
        </w:rPr>
        <w:t>技术</w:t>
      </w:r>
      <w:r>
        <w:rPr>
          <w:rFonts w:hint="eastAsia" w:ascii="宋体" w:hAnsi="宋体" w:eastAsia="宋体" w:cs="宋体"/>
          <w:b/>
          <w:bCs/>
          <w:color w:val="000000" w:themeColor="text1"/>
          <w:sz w:val="32"/>
          <w:szCs w:val="32"/>
          <w:highlight w:val="none"/>
          <w14:textFill>
            <w14:solidFill>
              <w14:schemeClr w14:val="tx1"/>
            </w14:solidFill>
          </w14:textFill>
        </w:rPr>
        <w:t>部分）</w:t>
      </w:r>
    </w:p>
    <w:p>
      <w:pPr>
        <w:keepNext w:val="0"/>
        <w:keepLines w:val="0"/>
        <w:pageBreakBefore w:val="0"/>
        <w:overflowPunct/>
        <w:topLinePunct w:val="0"/>
        <w:bidi w:val="0"/>
        <w:jc w:val="center"/>
        <w:rPr>
          <w:rFonts w:hint="eastAsia" w:ascii="宋体" w:hAnsi="宋体" w:eastAsia="宋体" w:cs="宋体"/>
          <w:b/>
          <w:bCs/>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1635" w:leftChars="0" w:hanging="1635" w:hangingChars="509"/>
        <w:jc w:val="both"/>
        <w:textAlignment w:val="auto"/>
        <w:rPr>
          <w:rFonts w:hint="eastAsia" w:ascii="宋体" w:hAnsi="宋体" w:eastAsia="宋体" w:cs="宋体"/>
          <w:b/>
          <w:bCs/>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2332" w:leftChars="303" w:hanging="1696" w:hangingChars="528"/>
        <w:jc w:val="both"/>
        <w:textAlignment w:val="auto"/>
        <w:rPr>
          <w:rFonts w:hint="eastAsia" w:ascii="宋体" w:hAnsi="宋体" w:eastAsia="宋体" w:cs="宋体"/>
          <w:b/>
          <w:bCs/>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2332" w:leftChars="303" w:hanging="1696" w:hangingChars="528"/>
        <w:jc w:val="both"/>
        <w:textAlignment w:val="auto"/>
        <w:rPr>
          <w:rFonts w:hint="eastAsia" w:ascii="宋体" w:hAnsi="宋体" w:eastAsia="宋体" w:cs="宋体"/>
          <w:b/>
          <w:bCs/>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2332" w:leftChars="303" w:hanging="1696" w:hangingChars="528"/>
        <w:jc w:val="both"/>
        <w:textAlignment w:val="auto"/>
        <w:rPr>
          <w:rFonts w:hint="eastAsia" w:ascii="宋体" w:hAnsi="宋体" w:eastAsia="宋体" w:cs="宋体"/>
          <w:b/>
          <w:bCs/>
          <w:color w:val="000000" w:themeColor="text1"/>
          <w:sz w:val="32"/>
          <w:szCs w:val="32"/>
          <w:highlight w:val="none"/>
          <w:u w:val="single"/>
          <w:lang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项目名称：</w:t>
      </w:r>
      <w:r>
        <w:rPr>
          <w:rFonts w:hint="eastAsia" w:ascii="宋体" w:hAnsi="宋体" w:eastAsia="宋体" w:cs="宋体"/>
          <w:b/>
          <w:bCs/>
          <w:color w:val="000000" w:themeColor="text1"/>
          <w:sz w:val="32"/>
          <w:szCs w:val="32"/>
          <w:highlight w:val="none"/>
          <w:u w:val="single"/>
          <w:lang w:eastAsia="zh-CN"/>
          <w14:textFill>
            <w14:solidFill>
              <w14:schemeClr w14:val="tx1"/>
            </w14:solidFill>
          </w14:textFill>
        </w:rPr>
        <w:t>国家税务总局南宁市税务局凤岭篮球场、网球场设施设备维修更换（重）</w:t>
      </w:r>
    </w:p>
    <w:p>
      <w:pPr>
        <w:keepNext w:val="0"/>
        <w:keepLines w:val="0"/>
        <w:pageBreakBefore w:val="0"/>
        <w:shd w:val="clear"/>
        <w:overflowPunct/>
        <w:topLinePunct w:val="0"/>
        <w:bidi w:val="0"/>
        <w:spacing w:line="720" w:lineRule="auto"/>
        <w:ind w:left="2530" w:leftChars="304" w:hanging="1892" w:hangingChars="589"/>
        <w:jc w:val="both"/>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项目编号：</w:t>
      </w:r>
      <w:r>
        <w:rPr>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t>ZB2024-552</w:t>
      </w:r>
    </w:p>
    <w:p>
      <w:pPr>
        <w:keepNext w:val="0"/>
        <w:keepLines w:val="0"/>
        <w:pageBreakBefore w:val="0"/>
        <w:overflowPunct/>
        <w:topLinePunct w:val="0"/>
        <w:bidi w:val="0"/>
        <w:spacing w:line="720" w:lineRule="auto"/>
        <w:ind w:left="2530" w:leftChars="304" w:hanging="1892" w:hangingChars="589"/>
        <w:jc w:val="both"/>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采购人：</w:t>
      </w:r>
      <w:r>
        <w:rPr>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t>国家税务总局南宁市税务局</w:t>
      </w:r>
    </w:p>
    <w:p>
      <w:pPr>
        <w:keepNext w:val="0"/>
        <w:keepLines w:val="0"/>
        <w:pageBreakBefore w:val="0"/>
        <w:overflowPunct/>
        <w:topLinePunct w:val="0"/>
        <w:bidi w:val="0"/>
        <w:spacing w:line="720" w:lineRule="auto"/>
        <w:ind w:left="2530" w:leftChars="304" w:hanging="1892" w:hangingChars="589"/>
        <w:jc w:val="both"/>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采购代理机构：</w:t>
      </w:r>
      <w:r>
        <w:rPr>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t>广西众联工程项目管理有限公司</w:t>
      </w:r>
    </w:p>
    <w:p>
      <w:pPr>
        <w:keepNext w:val="0"/>
        <w:keepLines w:val="0"/>
        <w:pageBreakBefore w:val="0"/>
        <w:overflowPunct/>
        <w:topLinePunct w:val="0"/>
        <w:bidi w:val="0"/>
        <w:spacing w:line="720" w:lineRule="auto"/>
        <w:ind w:left="2530" w:leftChars="304" w:hanging="1892" w:hangingChars="589"/>
        <w:jc w:val="both"/>
        <w:rPr>
          <w:rFonts w:hint="eastAsia" w:ascii="宋体" w:hAnsi="宋体" w:eastAsia="宋体" w:cs="宋体"/>
          <w:b/>
          <w:bCs/>
          <w:color w:val="000000" w:themeColor="text1"/>
          <w:sz w:val="32"/>
          <w:szCs w:val="32"/>
          <w:highlight w:val="none"/>
          <w14:textFill>
            <w14:solidFill>
              <w14:schemeClr w14:val="tx1"/>
            </w14:solidFill>
          </w14:textFill>
        </w:rPr>
      </w:pPr>
    </w:p>
    <w:p>
      <w:pPr>
        <w:keepNext w:val="0"/>
        <w:keepLines w:val="0"/>
        <w:pageBreakBefore w:val="0"/>
        <w:overflowPunct/>
        <w:topLinePunct w:val="0"/>
        <w:bidi w:val="0"/>
        <w:spacing w:line="720" w:lineRule="auto"/>
        <w:ind w:left="1874" w:leftChars="304" w:hanging="1236" w:hangingChars="589"/>
        <w:jc w:val="both"/>
        <w:rPr>
          <w:rFonts w:hint="eastAsia"/>
        </w:rPr>
      </w:pPr>
    </w:p>
    <w:p>
      <w:pPr>
        <w:keepNext w:val="0"/>
        <w:keepLines w:val="0"/>
        <w:pageBreakBefore w:val="0"/>
        <w:overflowPunct/>
        <w:topLinePunct w:val="0"/>
        <w:bidi w:val="0"/>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国家税务总局南宁市税务局</w:t>
      </w:r>
    </w:p>
    <w:p>
      <w:pPr>
        <w:keepNext w:val="0"/>
        <w:keepLines w:val="0"/>
        <w:pageBreakBefore w:val="0"/>
        <w:overflowPunct/>
        <w:topLinePunct w:val="0"/>
        <w:bidi w:val="0"/>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2024年</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highlight w:val="none"/>
          <w:lang w:eastAsia="zh-CN"/>
          <w14:textFill>
            <w14:solidFill>
              <w14:schemeClr w14:val="tx1"/>
            </w14:solidFill>
          </w14:textFill>
        </w:rPr>
        <w:t>月</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highlight w:val="none"/>
          <w:lang w:eastAsia="zh-CN"/>
          <w14:textFill>
            <w14:solidFill>
              <w14:schemeClr w14:val="tx1"/>
            </w14:solidFill>
          </w14:textFill>
        </w:rPr>
        <w:t>日</w:t>
      </w:r>
    </w:p>
    <w:p>
      <w:pPr>
        <w:keepNext w:val="0"/>
        <w:keepLines w:val="0"/>
        <w:pageBreakBefore w:val="0"/>
        <w:overflowPunct/>
        <w:topLinePunct w:val="0"/>
        <w:bidi w:val="0"/>
        <w:jc w:val="center"/>
        <w:rPr>
          <w:rFonts w:hint="eastAsia"/>
        </w:rPr>
      </w:pPr>
    </w:p>
    <w:p>
      <w:pP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pPr>
      <w:bookmarkStart w:id="796" w:name="_Toc1769951935"/>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720" w:lineRule="auto"/>
        <w:ind w:left="0"/>
        <w:jc w:val="center"/>
        <w:textAlignment w:val="auto"/>
        <w:outlineLvl w:val="1"/>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pPr>
      <w:bookmarkStart w:id="797" w:name="_Toc9663"/>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第六章 项目采购需求</w:t>
      </w:r>
      <w:bookmarkEnd w:id="796"/>
      <w:bookmarkEnd w:id="797"/>
    </w:p>
    <w:p>
      <w:pPr>
        <w:snapToGrid w:val="0"/>
        <w:spacing w:line="360" w:lineRule="auto"/>
        <w:ind w:firstLine="417" w:firstLineChars="198"/>
        <w:jc w:val="left"/>
        <w:rPr>
          <w:rFonts w:hint="eastAsia" w:ascii="宋体" w:hAnsi="宋体" w:eastAsia="宋体" w:cs="宋体"/>
          <w:b/>
          <w:bCs/>
          <w:color w:val="000000"/>
          <w:sz w:val="21"/>
          <w:szCs w:val="21"/>
          <w:lang w:val="en-US" w:eastAsia="zh-CN"/>
        </w:rPr>
      </w:pPr>
      <w:bookmarkStart w:id="798" w:name="_Toc132880286"/>
      <w:bookmarkStart w:id="799" w:name="_Toc129529569"/>
      <w:r>
        <w:rPr>
          <w:rFonts w:hint="eastAsia" w:ascii="宋体" w:hAnsi="宋体" w:eastAsia="宋体" w:cs="宋体"/>
          <w:b/>
          <w:bCs/>
          <w:color w:val="000000"/>
          <w:sz w:val="21"/>
          <w:szCs w:val="21"/>
          <w:lang w:val="en-US" w:eastAsia="zh-CN"/>
        </w:rPr>
        <w:t>一、项目概况</w:t>
      </w:r>
      <w:bookmarkEnd w:id="798"/>
      <w:bookmarkEnd w:id="799"/>
    </w:p>
    <w:p>
      <w:pPr>
        <w:snapToGrid w:val="0"/>
        <w:spacing w:line="360" w:lineRule="auto"/>
        <w:ind w:firstLine="415" w:firstLineChars="19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凤岭篮球场、网球场为室外球场，篮球场区域面积826平米、网球场区域面积633平米。地面材料在长时间使用和风吹日晒下，出现裂纹、褪色和磨损，由于球场建在地下室上面，球场地面的防水层破损、排水系统不畅，导致有积水、渗水现象部分球场设施设备出现老化、损坏等问题，不仅影响了员工的使用体验，更存在安全隐患。为响应全民健身运动的号召，满足广大干部职工文体活动的需求，需对篮球场、网球场地面层及防水层、排水系统、部分球场设施设备进行维修更换。详见工程量清单（另册提供）</w:t>
      </w:r>
    </w:p>
    <w:p>
      <w:pPr>
        <w:snapToGrid w:val="0"/>
        <w:spacing w:line="360" w:lineRule="auto"/>
        <w:ind w:firstLine="417" w:firstLineChars="198"/>
        <w:jc w:val="left"/>
        <w:rPr>
          <w:rFonts w:hint="eastAsia" w:ascii="宋体" w:hAnsi="宋体" w:eastAsia="宋体" w:cs="宋体"/>
          <w:b/>
          <w:bCs/>
          <w:color w:val="000000"/>
          <w:sz w:val="21"/>
          <w:szCs w:val="21"/>
          <w:lang w:eastAsia="zh-CN"/>
        </w:rPr>
      </w:pPr>
      <w:bookmarkStart w:id="800" w:name="_Toc129529570"/>
      <w:bookmarkStart w:id="801" w:name="_Toc132880287"/>
      <w:r>
        <w:rPr>
          <w:rFonts w:hint="eastAsia" w:ascii="宋体" w:hAnsi="宋体" w:eastAsia="宋体" w:cs="宋体"/>
          <w:b/>
          <w:bCs/>
          <w:color w:val="000000"/>
          <w:sz w:val="21"/>
          <w:szCs w:val="21"/>
          <w:lang w:eastAsia="zh-CN"/>
        </w:rPr>
        <w:t>二、技术要求</w:t>
      </w:r>
      <w:bookmarkEnd w:id="800"/>
      <w:bookmarkEnd w:id="801"/>
    </w:p>
    <w:p>
      <w:pPr>
        <w:snapToGrid w:val="0"/>
        <w:spacing w:line="360" w:lineRule="auto"/>
        <w:ind w:firstLine="415" w:firstLineChars="198"/>
        <w:jc w:val="left"/>
        <w:rPr>
          <w:rFonts w:hint="eastAsia" w:ascii="宋体" w:hAnsi="宋体" w:eastAsia="宋体" w:cs="宋体"/>
          <w:color w:val="000000"/>
          <w:sz w:val="21"/>
          <w:szCs w:val="21"/>
          <w:lang w:val="en-US" w:eastAsia="zh-CN"/>
        </w:rPr>
      </w:pPr>
      <w:bookmarkStart w:id="802" w:name="_Toc132880288"/>
      <w:bookmarkStart w:id="803" w:name="_Toc129529571"/>
      <w:r>
        <w:rPr>
          <w:rFonts w:hint="eastAsia" w:ascii="宋体" w:hAnsi="宋体" w:eastAsia="宋体" w:cs="宋体"/>
          <w:color w:val="000000"/>
          <w:sz w:val="21"/>
          <w:szCs w:val="21"/>
          <w:lang w:val="en-US" w:eastAsia="zh-CN"/>
        </w:rPr>
        <w:t>（一）采购内容</w:t>
      </w:r>
    </w:p>
    <w:p>
      <w:pPr>
        <w:snapToGrid w:val="0"/>
        <w:spacing w:line="360" w:lineRule="auto"/>
        <w:ind w:firstLine="415" w:firstLineChars="19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1.采购范围：国家税务总局南宁市税务局凤岭篮球场、网球场设施设备维修更换（重）1项。</w:t>
      </w:r>
    </w:p>
    <w:p>
      <w:pPr>
        <w:snapToGrid w:val="0"/>
        <w:spacing w:line="360" w:lineRule="auto"/>
        <w:ind w:firstLine="415" w:firstLineChars="19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采购</w:t>
      </w:r>
      <w:r>
        <w:rPr>
          <w:rFonts w:hint="eastAsia" w:ascii="宋体" w:hAnsi="宋体" w:eastAsia="宋体" w:cs="宋体"/>
          <w:color w:val="000000"/>
          <w:sz w:val="21"/>
          <w:szCs w:val="21"/>
          <w:lang w:eastAsia="zh-CN"/>
        </w:rPr>
        <w:t>标的</w:t>
      </w:r>
      <w:r>
        <w:rPr>
          <w:rFonts w:hint="eastAsia" w:ascii="宋体" w:hAnsi="宋体" w:eastAsia="宋体" w:cs="宋体"/>
          <w:color w:val="000000"/>
          <w:sz w:val="21"/>
          <w:szCs w:val="21"/>
          <w:lang w:val="en-US" w:eastAsia="zh-CN"/>
        </w:rPr>
        <w:t>：</w:t>
      </w:r>
    </w:p>
    <w:p>
      <w:pPr>
        <w:snapToGrid w:val="0"/>
        <w:spacing w:line="360" w:lineRule="auto"/>
        <w:ind w:firstLine="415" w:firstLineChars="198"/>
        <w:jc w:val="left"/>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（一）篮球场设施设备维修更换</w:t>
      </w:r>
    </w:p>
    <w:p>
      <w:pPr>
        <w:snapToGrid w:val="0"/>
        <w:spacing w:line="360" w:lineRule="auto"/>
        <w:ind w:firstLine="415" w:firstLineChars="198"/>
        <w:jc w:val="left"/>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地面修复：对篮球场地面进行全面检查，对磨损、开裂、起翘等部分进行修补或更换，确保地面平整、无坑洼，提高运动安全性。</w:t>
      </w:r>
    </w:p>
    <w:p>
      <w:pPr>
        <w:snapToGrid w:val="0"/>
        <w:spacing w:line="360" w:lineRule="auto"/>
        <w:ind w:firstLine="415" w:firstLineChars="198"/>
        <w:jc w:val="left"/>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围网与围栏：新建牢固围网确保围界完整，防止球类逸出或人员误入。</w:t>
      </w:r>
      <w:r>
        <w:rPr>
          <w:rFonts w:hint="default" w:ascii="宋体" w:hAnsi="宋体" w:eastAsia="宋体" w:cs="宋体"/>
          <w:color w:val="000000"/>
          <w:sz w:val="21"/>
          <w:szCs w:val="21"/>
          <w:lang w:val="en-US" w:eastAsia="zh-CN"/>
        </w:rPr>
        <w:br w:type="textWrapping"/>
      </w:r>
      <w:r>
        <w:rPr>
          <w:rFonts w:hint="default" w:ascii="宋体" w:hAnsi="宋体" w:eastAsia="宋体" w:cs="宋体"/>
          <w:color w:val="000000"/>
          <w:sz w:val="21"/>
          <w:szCs w:val="21"/>
          <w:lang w:val="en-US" w:eastAsia="zh-CN"/>
        </w:rPr>
        <w:t xml:space="preserve">    照明系统：更新照明灯具灯柱，确保球场照明充足、均匀，满足夜间运动需求。</w:t>
      </w:r>
      <w:r>
        <w:rPr>
          <w:rFonts w:hint="default" w:ascii="宋体" w:hAnsi="宋体" w:eastAsia="宋体" w:cs="宋体"/>
          <w:color w:val="000000"/>
          <w:sz w:val="21"/>
          <w:szCs w:val="21"/>
          <w:lang w:val="en-US" w:eastAsia="zh-CN"/>
        </w:rPr>
        <w:br w:type="textWrapping"/>
      </w:r>
      <w:r>
        <w:rPr>
          <w:rFonts w:hint="default" w:ascii="宋体" w:hAnsi="宋体" w:eastAsia="宋体" w:cs="宋体"/>
          <w:color w:val="000000"/>
          <w:sz w:val="21"/>
          <w:szCs w:val="21"/>
          <w:lang w:val="en-US" w:eastAsia="zh-CN"/>
        </w:rPr>
        <w:t xml:space="preserve">    （二）网球场设施设备维修更换</w:t>
      </w:r>
      <w:r>
        <w:rPr>
          <w:rFonts w:hint="default" w:ascii="宋体" w:hAnsi="宋体" w:eastAsia="宋体" w:cs="宋体"/>
          <w:color w:val="000000"/>
          <w:sz w:val="21"/>
          <w:szCs w:val="21"/>
          <w:lang w:val="en-US" w:eastAsia="zh-CN"/>
        </w:rPr>
        <w:br w:type="textWrapping"/>
      </w:r>
      <w:r>
        <w:rPr>
          <w:rFonts w:hint="default" w:ascii="宋体" w:hAnsi="宋体" w:eastAsia="宋体" w:cs="宋体"/>
          <w:color w:val="000000"/>
          <w:sz w:val="21"/>
          <w:szCs w:val="21"/>
          <w:lang w:val="en-US" w:eastAsia="zh-CN"/>
        </w:rPr>
        <w:t xml:space="preserve">    地面维护：对网球场地面进行清洁、修补，确保地面平整、无裂缝，提高运动舒适度。</w:t>
      </w:r>
      <w:r>
        <w:rPr>
          <w:rFonts w:hint="default" w:ascii="宋体" w:hAnsi="宋体" w:eastAsia="宋体" w:cs="宋体"/>
          <w:color w:val="000000"/>
          <w:sz w:val="21"/>
          <w:szCs w:val="21"/>
          <w:lang w:val="en-US" w:eastAsia="zh-CN"/>
        </w:rPr>
        <w:br w:type="textWrapping"/>
      </w:r>
      <w:r>
        <w:rPr>
          <w:rFonts w:hint="default" w:ascii="宋体" w:hAnsi="宋体" w:eastAsia="宋体" w:cs="宋体"/>
          <w:color w:val="000000"/>
          <w:sz w:val="21"/>
          <w:szCs w:val="21"/>
          <w:lang w:val="en-US" w:eastAsia="zh-CN"/>
        </w:rPr>
        <w:t xml:space="preserve">    网球网更换：更换老化、破损的网球网，确保网面平整、紧绷，满足比赛与训练需求。</w:t>
      </w:r>
      <w:r>
        <w:rPr>
          <w:rFonts w:hint="default" w:ascii="宋体" w:hAnsi="宋体" w:eastAsia="宋体" w:cs="宋体"/>
          <w:color w:val="000000"/>
          <w:sz w:val="21"/>
          <w:szCs w:val="21"/>
          <w:lang w:val="en-US" w:eastAsia="zh-CN"/>
        </w:rPr>
        <w:br w:type="textWrapping"/>
      </w:r>
      <w:r>
        <w:rPr>
          <w:rFonts w:hint="default" w:ascii="宋体" w:hAnsi="宋体" w:eastAsia="宋体" w:cs="宋体"/>
          <w:color w:val="000000"/>
          <w:sz w:val="21"/>
          <w:szCs w:val="21"/>
          <w:lang w:val="en-US" w:eastAsia="zh-CN"/>
        </w:rPr>
        <w:t xml:space="preserve">    围网与围栏：与篮球场相同。</w:t>
      </w:r>
      <w:r>
        <w:rPr>
          <w:rFonts w:hint="default" w:ascii="宋体" w:hAnsi="宋体" w:eastAsia="宋体" w:cs="宋体"/>
          <w:color w:val="000000"/>
          <w:sz w:val="21"/>
          <w:szCs w:val="21"/>
          <w:lang w:val="en-US" w:eastAsia="zh-CN"/>
        </w:rPr>
        <w:br w:type="textWrapping"/>
      </w:r>
      <w:r>
        <w:rPr>
          <w:rFonts w:hint="default" w:ascii="宋体" w:hAnsi="宋体" w:eastAsia="宋体" w:cs="宋体"/>
          <w:color w:val="000000"/>
          <w:sz w:val="21"/>
          <w:szCs w:val="21"/>
          <w:lang w:val="en-US" w:eastAsia="zh-CN"/>
        </w:rPr>
        <w:t xml:space="preserve">    照明系统：同样更新灯具灯柱，确保网球场照明充足。(</w:t>
      </w:r>
      <w:r>
        <w:rPr>
          <w:rFonts w:hint="eastAsia" w:ascii="宋体" w:hAnsi="宋体" w:eastAsia="宋体" w:cs="宋体"/>
          <w:color w:val="000000"/>
          <w:sz w:val="21"/>
          <w:szCs w:val="21"/>
          <w:lang w:val="en-US" w:eastAsia="zh-CN"/>
        </w:rPr>
        <w:t>详见工程量清单及采购文件第六章项目采购需求</w:t>
      </w:r>
      <w:r>
        <w:rPr>
          <w:rFonts w:hint="default" w:ascii="宋体" w:hAnsi="宋体" w:eastAsia="宋体" w:cs="宋体"/>
          <w:color w:val="000000"/>
          <w:sz w:val="21"/>
          <w:szCs w:val="21"/>
          <w:lang w:val="en-US" w:eastAsia="zh-CN"/>
        </w:rPr>
        <w:t>。)</w:t>
      </w:r>
    </w:p>
    <w:p>
      <w:pPr>
        <w:numPr>
          <w:ilvl w:val="0"/>
          <w:numId w:val="0"/>
        </w:numPr>
        <w:snapToGrid w:val="0"/>
        <w:spacing w:line="360" w:lineRule="auto"/>
        <w:ind w:firstLine="415" w:firstLineChars="19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3.质量要求：达到国家施工验收规范合格标准。</w:t>
      </w:r>
    </w:p>
    <w:p>
      <w:pPr>
        <w:numPr>
          <w:ilvl w:val="0"/>
          <w:numId w:val="0"/>
        </w:numPr>
        <w:snapToGrid w:val="0"/>
        <w:spacing w:line="360" w:lineRule="auto"/>
        <w:ind w:firstLine="415" w:firstLineChars="19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4.项目要求</w:t>
      </w:r>
    </w:p>
    <w:p>
      <w:pPr>
        <w:numPr>
          <w:ilvl w:val="0"/>
          <w:numId w:val="0"/>
        </w:numPr>
        <w:snapToGrid w:val="0"/>
        <w:spacing w:line="360" w:lineRule="auto"/>
        <w:ind w:firstLine="415" w:firstLineChars="19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成交供应商根据设施设备的损坏程度和维修难度，制定详细的维修计划，明确维修步骤、时间节点和责任人，按照维修计划逐步实施，对维修过程进行全程监督，确保维修工作有序进行和维修质量符合标准要求。</w:t>
      </w:r>
    </w:p>
    <w:p>
      <w:pPr>
        <w:numPr>
          <w:ilvl w:val="0"/>
          <w:numId w:val="0"/>
        </w:numPr>
        <w:snapToGrid w:val="0"/>
        <w:spacing w:line="360" w:lineRule="auto"/>
        <w:ind w:firstLine="415" w:firstLineChars="19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（2）采购人向成交供应商发出施工需求，成交供应商收到需求后次日进场施工。</w:t>
      </w:r>
    </w:p>
    <w:p>
      <w:pPr>
        <w:numPr>
          <w:ilvl w:val="0"/>
          <w:numId w:val="0"/>
        </w:numPr>
        <w:snapToGrid w:val="0"/>
        <w:spacing w:line="360" w:lineRule="auto"/>
        <w:ind w:firstLine="415" w:firstLineChars="19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5.人员要求</w:t>
      </w:r>
    </w:p>
    <w:p>
      <w:pPr>
        <w:snapToGrid w:val="0"/>
        <w:spacing w:line="360" w:lineRule="auto"/>
        <w:ind w:firstLine="415" w:firstLineChars="198"/>
        <w:jc w:val="left"/>
        <w:rPr>
          <w:rFonts w:hint="eastAsia" w:ascii="宋体" w:hAnsi="宋体" w:eastAsia="宋体" w:cs="宋体"/>
          <w:b/>
          <w:bCs/>
          <w:color w:val="000000"/>
          <w:sz w:val="21"/>
          <w:szCs w:val="21"/>
          <w:highlight w:val="none"/>
          <w:lang w:eastAsia="zh-CN"/>
        </w:rPr>
      </w:pPr>
      <w:r>
        <w:rPr>
          <w:rFonts w:hint="eastAsia" w:ascii="宋体" w:hAnsi="宋体" w:eastAsia="宋体" w:cs="宋体"/>
          <w:color w:val="0000FF"/>
          <w:sz w:val="21"/>
          <w:szCs w:val="21"/>
          <w:lang w:val="en-US" w:eastAsia="zh-CN"/>
        </w:rPr>
        <w:t>至少配备一名项目经理、一名技术负责人、一名专职安全生产管理人员，配备适当的其他项目实施人员。</w:t>
      </w:r>
    </w:p>
    <w:p>
      <w:pPr>
        <w:snapToGrid w:val="0"/>
        <w:spacing w:line="360" w:lineRule="auto"/>
        <w:ind w:firstLine="417" w:firstLineChars="198"/>
        <w:jc w:val="left"/>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三、商务要求</w:t>
      </w:r>
      <w:bookmarkEnd w:id="802"/>
      <w:bookmarkEnd w:id="803"/>
    </w:p>
    <w:p>
      <w:pPr>
        <w:snapToGrid w:val="0"/>
        <w:spacing w:line="360" w:lineRule="auto"/>
        <w:ind w:firstLine="417" w:firstLineChars="198"/>
        <w:jc w:val="left"/>
        <w:rPr>
          <w:rFonts w:hint="eastAsia" w:ascii="宋体" w:hAnsi="宋体" w:eastAsia="宋体" w:cs="宋体"/>
          <w:b/>
          <w:bCs/>
          <w:color w:val="000000"/>
          <w:sz w:val="21"/>
          <w:szCs w:val="21"/>
          <w:lang w:val="en-US" w:eastAsia="zh-CN"/>
        </w:rPr>
      </w:pPr>
      <w:bookmarkStart w:id="804" w:name="_Toc132880289"/>
      <w:bookmarkStart w:id="805" w:name="_Toc129529572"/>
      <w:r>
        <w:rPr>
          <w:rFonts w:hint="eastAsia" w:ascii="宋体" w:hAnsi="宋体" w:eastAsia="宋体" w:cs="宋体"/>
          <w:b/>
          <w:bCs/>
          <w:color w:val="000000"/>
          <w:sz w:val="21"/>
          <w:szCs w:val="21"/>
          <w:lang w:val="en-US" w:eastAsia="zh-CN"/>
        </w:rPr>
        <w:t>（一）服务时间及地点</w:t>
      </w:r>
    </w:p>
    <w:p>
      <w:pPr>
        <w:snapToGrid w:val="0"/>
        <w:spacing w:line="360" w:lineRule="auto"/>
        <w:ind w:firstLine="415" w:firstLineChars="19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1.合同签订期：自成交通知书发出之日起25日内；</w:t>
      </w:r>
    </w:p>
    <w:p>
      <w:pPr>
        <w:snapToGrid w:val="0"/>
        <w:spacing w:line="360" w:lineRule="auto"/>
        <w:ind w:firstLine="415" w:firstLineChars="19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2.合同履行期限：采购人向成交供应商发出施工需求后，成交供应商需在70日历天内（含70日历天）完成所有设施设备的维修与更换；</w:t>
      </w:r>
    </w:p>
    <w:p>
      <w:pPr>
        <w:snapToGrid w:val="0"/>
        <w:spacing w:line="360" w:lineRule="auto"/>
        <w:ind w:firstLine="415" w:firstLineChars="19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3.项目实施地点：南宁市民族大道108号。</w:t>
      </w:r>
    </w:p>
    <w:p>
      <w:pPr>
        <w:snapToGrid w:val="0"/>
        <w:spacing w:line="360" w:lineRule="auto"/>
        <w:ind w:firstLine="417" w:firstLineChars="198"/>
        <w:jc w:val="left"/>
        <w:rPr>
          <w:rFonts w:hint="default" w:ascii="宋体" w:hAnsi="宋体" w:eastAsia="宋体" w:cs="宋体"/>
          <w:color w:val="000000"/>
          <w:sz w:val="21"/>
          <w:szCs w:val="21"/>
          <w:lang w:val="en-US" w:eastAsia="zh-CN"/>
        </w:rPr>
      </w:pPr>
      <w:r>
        <w:rPr>
          <w:rFonts w:hint="default" w:ascii="宋体" w:hAnsi="宋体" w:eastAsia="宋体" w:cs="宋体"/>
          <w:b/>
          <w:bCs/>
          <w:color w:val="000000"/>
          <w:sz w:val="21"/>
          <w:szCs w:val="21"/>
          <w:lang w:val="en-US" w:eastAsia="zh-CN"/>
        </w:rPr>
        <w:t>（</w:t>
      </w:r>
      <w:r>
        <w:rPr>
          <w:rFonts w:hint="eastAsia" w:ascii="宋体" w:hAnsi="宋体" w:eastAsia="宋体" w:cs="宋体"/>
          <w:b/>
          <w:bCs/>
          <w:color w:val="000000"/>
          <w:sz w:val="21"/>
          <w:szCs w:val="21"/>
          <w:lang w:val="en-US" w:eastAsia="zh-CN"/>
        </w:rPr>
        <w:t>二</w:t>
      </w:r>
      <w:r>
        <w:rPr>
          <w:rFonts w:hint="default" w:ascii="宋体" w:hAnsi="宋体" w:eastAsia="宋体" w:cs="宋体"/>
          <w:b/>
          <w:bCs/>
          <w:color w:val="000000"/>
          <w:sz w:val="21"/>
          <w:szCs w:val="21"/>
          <w:lang w:val="en-US" w:eastAsia="zh-CN"/>
        </w:rPr>
        <w:t>）★安全责任：</w:t>
      </w:r>
      <w:r>
        <w:rPr>
          <w:rFonts w:hint="default" w:ascii="宋体" w:hAnsi="宋体" w:eastAsia="宋体" w:cs="宋体"/>
          <w:color w:val="000000"/>
          <w:sz w:val="21"/>
          <w:szCs w:val="21"/>
          <w:lang w:val="en-US" w:eastAsia="zh-CN"/>
        </w:rPr>
        <w:t>工程在运输、安装、拆除等整个工程活动期间，在工程实施地点范围内，所有安全责任均由成交供应商负责。</w:t>
      </w:r>
    </w:p>
    <w:p>
      <w:pPr>
        <w:snapToGrid w:val="0"/>
        <w:spacing w:line="360" w:lineRule="auto"/>
        <w:ind w:firstLine="417" w:firstLineChars="198"/>
        <w:jc w:val="left"/>
        <w:rPr>
          <w:rFonts w:hint="default" w:ascii="宋体" w:hAnsi="宋体" w:eastAsia="宋体" w:cs="宋体"/>
          <w:color w:val="000000"/>
          <w:sz w:val="21"/>
          <w:szCs w:val="21"/>
          <w:lang w:val="en-US" w:eastAsia="zh-CN"/>
        </w:rPr>
      </w:pPr>
      <w:r>
        <w:rPr>
          <w:rFonts w:hint="default" w:ascii="宋体" w:hAnsi="宋体" w:eastAsia="宋体" w:cs="宋体"/>
          <w:b/>
          <w:bCs/>
          <w:color w:val="000000"/>
          <w:sz w:val="21"/>
          <w:szCs w:val="21"/>
          <w:lang w:val="en-US" w:eastAsia="zh-CN"/>
        </w:rPr>
        <w:t>（</w:t>
      </w:r>
      <w:r>
        <w:rPr>
          <w:rFonts w:hint="eastAsia" w:ascii="宋体" w:hAnsi="宋体" w:eastAsia="宋体" w:cs="宋体"/>
          <w:b/>
          <w:bCs/>
          <w:color w:val="000000"/>
          <w:sz w:val="21"/>
          <w:szCs w:val="21"/>
          <w:lang w:val="en-US" w:eastAsia="zh-CN"/>
        </w:rPr>
        <w:t>三</w:t>
      </w:r>
      <w:r>
        <w:rPr>
          <w:rFonts w:hint="default" w:ascii="宋体" w:hAnsi="宋体" w:eastAsia="宋体" w:cs="宋体"/>
          <w:b/>
          <w:bCs/>
          <w:color w:val="000000"/>
          <w:sz w:val="21"/>
          <w:szCs w:val="21"/>
          <w:lang w:val="en-US" w:eastAsia="zh-CN"/>
        </w:rPr>
        <w:t>）★工程质量保修期及缺陷责任期：</w:t>
      </w:r>
      <w:r>
        <w:rPr>
          <w:rFonts w:hint="default" w:ascii="宋体" w:hAnsi="宋体" w:eastAsia="宋体" w:cs="宋体"/>
          <w:color w:val="000000"/>
          <w:sz w:val="21"/>
          <w:szCs w:val="21"/>
          <w:lang w:val="en-US" w:eastAsia="zh-CN"/>
        </w:rPr>
        <w:t>工程质量保修范围和内容：成交供应商在工程质量保修期内，按照有关法律规定和合同约定，承担工程质量保修责任。质量保修范围包括设备安装和维修工程，以及双方约定的其他项目。</w:t>
      </w:r>
    </w:p>
    <w:p>
      <w:pPr>
        <w:snapToGrid w:val="0"/>
        <w:spacing w:line="360" w:lineRule="auto"/>
        <w:ind w:firstLine="415" w:firstLineChars="198"/>
        <w:jc w:val="left"/>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工程质量保修期为自工程竣工验收合格之日起计算；本项目质量保修期以工程质量保修书约定内容为准。</w:t>
      </w:r>
    </w:p>
    <w:p>
      <w:pPr>
        <w:snapToGrid w:val="0"/>
        <w:spacing w:line="360" w:lineRule="auto"/>
        <w:ind w:firstLine="415" w:firstLineChars="198"/>
        <w:jc w:val="left"/>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缺陷责任期：24个月。</w:t>
      </w:r>
    </w:p>
    <w:p>
      <w:pPr>
        <w:snapToGrid w:val="0"/>
        <w:spacing w:line="360" w:lineRule="auto"/>
        <w:ind w:firstLine="417" w:firstLineChars="198"/>
        <w:jc w:val="left"/>
        <w:rPr>
          <w:rFonts w:hint="default" w:ascii="宋体" w:hAnsi="宋体" w:eastAsia="宋体" w:cs="宋体"/>
          <w:b/>
          <w:bCs/>
          <w:color w:val="000000"/>
          <w:sz w:val="21"/>
          <w:szCs w:val="21"/>
          <w:lang w:val="en-US" w:eastAsia="zh-CN"/>
        </w:rPr>
      </w:pPr>
      <w:r>
        <w:rPr>
          <w:rFonts w:hint="default" w:ascii="宋体" w:hAnsi="宋体" w:eastAsia="宋体" w:cs="宋体"/>
          <w:b/>
          <w:bCs/>
          <w:color w:val="000000"/>
          <w:sz w:val="21"/>
          <w:szCs w:val="21"/>
          <w:lang w:val="en-US" w:eastAsia="zh-CN"/>
        </w:rPr>
        <w:t>（</w:t>
      </w:r>
      <w:r>
        <w:rPr>
          <w:rFonts w:hint="eastAsia" w:ascii="宋体" w:hAnsi="宋体" w:eastAsia="宋体" w:cs="宋体"/>
          <w:b/>
          <w:bCs/>
          <w:color w:val="000000"/>
          <w:sz w:val="21"/>
          <w:szCs w:val="21"/>
          <w:lang w:val="en-US" w:eastAsia="zh-CN"/>
        </w:rPr>
        <w:t>四</w:t>
      </w:r>
      <w:r>
        <w:rPr>
          <w:rFonts w:hint="default" w:ascii="宋体" w:hAnsi="宋体" w:eastAsia="宋体" w:cs="宋体"/>
          <w:b/>
          <w:bCs/>
          <w:color w:val="000000"/>
          <w:sz w:val="21"/>
          <w:szCs w:val="21"/>
          <w:lang w:val="en-US" w:eastAsia="zh-CN"/>
        </w:rPr>
        <w:t>）验收标准</w:t>
      </w:r>
    </w:p>
    <w:p>
      <w:pPr>
        <w:snapToGrid w:val="0"/>
        <w:spacing w:line="360" w:lineRule="auto"/>
        <w:ind w:firstLine="415" w:firstLineChars="198"/>
        <w:jc w:val="left"/>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维修完成后，依据国家标准、行业标准、地方标准等现行规范，双方到场进行验收，要求面层、颜色均匀，无气泡，无离层，无脱皮现象，灯光照度均匀满足一般比赛使用要求。采购人同时收集干部职工反馈意见，确保维修效果满足干部职工需求。</w:t>
      </w:r>
    </w:p>
    <w:p>
      <w:pPr>
        <w:snapToGrid w:val="0"/>
        <w:spacing w:line="360" w:lineRule="auto"/>
        <w:ind w:firstLine="417" w:firstLineChars="198"/>
        <w:jc w:val="left"/>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（五）磋商报价</w:t>
      </w:r>
    </w:p>
    <w:p>
      <w:pPr>
        <w:snapToGrid w:val="0"/>
        <w:spacing w:line="360" w:lineRule="auto"/>
        <w:ind w:firstLine="415" w:firstLineChars="198"/>
        <w:jc w:val="left"/>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1</w:t>
      </w:r>
      <w:r>
        <w:rPr>
          <w:rFonts w:hint="eastAsia" w:ascii="宋体" w:hAnsi="宋体" w:eastAsia="宋体" w:cs="宋体"/>
          <w:color w:val="000000"/>
          <w:sz w:val="21"/>
          <w:szCs w:val="21"/>
          <w:lang w:val="en-US" w:eastAsia="zh-CN"/>
        </w:rPr>
        <w:t>.</w:t>
      </w:r>
      <w:r>
        <w:rPr>
          <w:rFonts w:hint="default" w:ascii="宋体" w:hAnsi="宋体" w:eastAsia="宋体" w:cs="宋体"/>
          <w:color w:val="000000"/>
          <w:sz w:val="21"/>
          <w:szCs w:val="21"/>
          <w:lang w:val="en-US" w:eastAsia="zh-CN"/>
        </w:rPr>
        <w:t>磋商报价超出</w:t>
      </w:r>
      <w:r>
        <w:rPr>
          <w:rFonts w:hint="eastAsia" w:ascii="宋体" w:hAnsi="宋体" w:eastAsia="宋体" w:cs="宋体"/>
          <w:color w:val="000000"/>
          <w:sz w:val="21"/>
          <w:szCs w:val="21"/>
          <w:lang w:val="en-US" w:eastAsia="zh-CN"/>
        </w:rPr>
        <w:t>最高限价</w:t>
      </w:r>
      <w:r>
        <w:rPr>
          <w:rFonts w:hint="default" w:ascii="宋体" w:hAnsi="宋体" w:eastAsia="宋体" w:cs="宋体"/>
          <w:color w:val="000000"/>
          <w:sz w:val="21"/>
          <w:szCs w:val="21"/>
          <w:lang w:val="en-US" w:eastAsia="zh-CN"/>
        </w:rPr>
        <w:t>的，响应文件按无效响应处理。</w:t>
      </w:r>
    </w:p>
    <w:p>
      <w:pPr>
        <w:snapToGrid w:val="0"/>
        <w:spacing w:line="360" w:lineRule="auto"/>
        <w:ind w:firstLine="415" w:firstLineChars="198"/>
        <w:jc w:val="left"/>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2</w:t>
      </w:r>
      <w:r>
        <w:rPr>
          <w:rFonts w:hint="eastAsia" w:ascii="宋体" w:hAnsi="宋体" w:eastAsia="宋体" w:cs="宋体"/>
          <w:color w:val="000000"/>
          <w:sz w:val="21"/>
          <w:szCs w:val="21"/>
          <w:lang w:val="en-US" w:eastAsia="zh-CN"/>
        </w:rPr>
        <w:t>.</w:t>
      </w:r>
      <w:r>
        <w:rPr>
          <w:rFonts w:hint="default" w:ascii="宋体" w:hAnsi="宋体" w:eastAsia="宋体" w:cs="宋体"/>
          <w:color w:val="000000"/>
          <w:sz w:val="21"/>
          <w:szCs w:val="21"/>
          <w:lang w:val="en-US" w:eastAsia="zh-CN"/>
        </w:rPr>
        <w:t>供应商必须就“项目采购需求”中的服务内容作完整唯一报价，否则，其响应文件无效。响应文件只允许有一个报价，有选择的或有条件的报价将不予接受。</w:t>
      </w:r>
    </w:p>
    <w:p>
      <w:pPr>
        <w:snapToGrid w:val="0"/>
        <w:spacing w:line="360" w:lineRule="auto"/>
        <w:ind w:firstLine="415" w:firstLineChars="198"/>
        <w:jc w:val="left"/>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3</w:t>
      </w:r>
      <w:r>
        <w:rPr>
          <w:rFonts w:hint="eastAsia" w:ascii="宋体" w:hAnsi="宋体" w:eastAsia="宋体" w:cs="宋体"/>
          <w:color w:val="000000"/>
          <w:sz w:val="21"/>
          <w:szCs w:val="21"/>
          <w:lang w:val="en-US" w:eastAsia="zh-CN"/>
        </w:rPr>
        <w:t>.</w:t>
      </w:r>
      <w:r>
        <w:rPr>
          <w:rFonts w:hint="default" w:ascii="宋体" w:hAnsi="宋体" w:eastAsia="宋体" w:cs="宋体"/>
          <w:color w:val="000000"/>
          <w:sz w:val="21"/>
          <w:szCs w:val="21"/>
          <w:lang w:val="en-US" w:eastAsia="zh-CN"/>
        </w:rPr>
        <w:t>不论磋商结果如何，磋商供应商均应自行承担所有与磋商有关的全部费用。</w:t>
      </w:r>
    </w:p>
    <w:p>
      <w:pPr>
        <w:snapToGrid w:val="0"/>
        <w:spacing w:line="360" w:lineRule="auto"/>
        <w:ind w:firstLine="415" w:firstLineChars="19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4.采用工程量清单报价。</w:t>
      </w:r>
    </w:p>
    <w:p>
      <w:pPr>
        <w:snapToGrid w:val="0"/>
        <w:spacing w:line="360" w:lineRule="auto"/>
        <w:ind w:firstLine="415" w:firstLineChars="198"/>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报价包括：完成本项目工程范围的全部内容及施工设备、劳务、管理、材料、安装、维护、保险、交通、利润、税金、开办费、技术措施费、风险费、政策性文件规定的费用等所有费用，供应商在报价时应考虑各种风险因素和承受能力。</w:t>
      </w:r>
    </w:p>
    <w:p>
      <w:pPr>
        <w:snapToGrid w:val="0"/>
        <w:spacing w:line="360" w:lineRule="auto"/>
        <w:ind w:firstLine="417" w:firstLineChars="198"/>
        <w:jc w:val="left"/>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（六）付款方式</w:t>
      </w:r>
    </w:p>
    <w:p>
      <w:pPr>
        <w:snapToGrid w:val="0"/>
        <w:spacing w:line="360" w:lineRule="auto"/>
        <w:ind w:firstLine="415" w:firstLineChars="19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1.预付款：签订合同后，采购人10个工作日内支付合同总金额（扣除暂列金额）的30%作为预付款；</w:t>
      </w:r>
    </w:p>
    <w:p>
      <w:pPr>
        <w:snapToGrid w:val="0"/>
        <w:spacing w:line="360" w:lineRule="auto"/>
        <w:ind w:firstLine="415" w:firstLineChars="19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工程款按工程进度支付，且当进度款按已完工程量价款计算超过预付款时开始支付进度款；每完成总工程量的35%支付一次，合同进度款支付额为已完成工程量价款的90%；工程完工验收达到质量要求，结算经采购人或采购人委托的审计机构审定后，工程款支付至结算总价的97%；采购人按工程价款结算总额的3%预留工程质量保修金（无息），待工程缺陷责任期满后返还。</w:t>
      </w:r>
    </w:p>
    <w:p>
      <w:pPr>
        <w:snapToGrid w:val="0"/>
        <w:spacing w:line="360" w:lineRule="auto"/>
        <w:ind w:firstLine="415" w:firstLineChars="19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3.采购人每次付款前，成交供应商应向采购人开具等额合法、有效的增值税发票，采购人未收到发票的，有权不予支付相应款项直至成交供应商提供合格发票，并不承担延迟付款的责任。</w:t>
      </w:r>
      <w:bookmarkEnd w:id="804"/>
      <w:bookmarkEnd w:id="805"/>
    </w:p>
    <w:p>
      <w:pPr>
        <w:snapToGrid w:val="0"/>
        <w:spacing w:line="360" w:lineRule="auto"/>
        <w:ind w:firstLine="417" w:firstLineChars="198"/>
        <w:jc w:val="left"/>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（七）其他要求</w:t>
      </w:r>
    </w:p>
    <w:p>
      <w:pPr>
        <w:snapToGrid w:val="0"/>
        <w:spacing w:line="360" w:lineRule="auto"/>
        <w:ind w:firstLine="415" w:firstLineChars="198"/>
        <w:jc w:val="left"/>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1.本项目不允许转包、分包，否则采购人将终止合同。</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sz w:val="21"/>
          <w:szCs w:val="21"/>
          <w:lang w:val="en-US" w:eastAsia="zh-CN"/>
        </w:rPr>
        <w:t>2.供应商应按照本文件中提供的工程量清单，根据项目特征描述的内容及有关要求实施合同工程。</w:t>
      </w:r>
    </w:p>
    <w:sectPr>
      <w:footerReference r:id="rId5" w:type="default"/>
      <w:pgSz w:w="11906" w:h="16838"/>
      <w:pgMar w:top="1213" w:right="1080" w:bottom="1213"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9A0835B3-070C-40B9-8190-922B49B71EEA}"/>
  </w:font>
  <w:font w:name="Cambria Math">
    <w:panose1 w:val="02040503050406030204"/>
    <w:charset w:val="00"/>
    <w:family w:val="roman"/>
    <w:pitch w:val="default"/>
    <w:sig w:usb0="E00006FF" w:usb1="420024FF" w:usb2="02000000" w:usb3="00000000" w:csb0="2000019F" w:csb1="00000000"/>
  </w:font>
  <w:font w:name="方正大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Wingdings 2">
    <w:panose1 w:val="05020102010507070707"/>
    <w:charset w:val="00"/>
    <w:family w:val="auto"/>
    <w:pitch w:val="default"/>
    <w:sig w:usb0="00000000" w:usb1="00000000" w:usb2="00000000" w:usb3="00000000" w:csb0="80000000" w:csb1="00000000"/>
    <w:embedRegular r:id="rId2" w:fontKey="{2E9738CC-9A74-4C6D-827E-16F3458D21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9"/>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 </w:t>
                          </w:r>
                          <w:r>
                            <w:fldChar w:fldCharType="begin"/>
                          </w:r>
                          <w:r>
                            <w:instrText xml:space="preserve"> PAGE  \* MERGEFORMAT </w:instrText>
                          </w:r>
                          <w:r>
                            <w:fldChar w:fldCharType="separate"/>
                          </w:r>
                          <w:r>
                            <w:t>44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9"/>
                    </w:pPr>
                    <w:r>
                      <w:t xml:space="preserve">— </w:t>
                    </w:r>
                    <w:r>
                      <w:fldChar w:fldCharType="begin"/>
                    </w:r>
                    <w:r>
                      <w:instrText xml:space="preserve"> PAGE  \* MERGEFORMAT </w:instrText>
                    </w:r>
                    <w:r>
                      <w:fldChar w:fldCharType="separate"/>
                    </w:r>
                    <w:r>
                      <w:t>44</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 </w:t>
                          </w:r>
                          <w:r>
                            <w:fldChar w:fldCharType="begin"/>
                          </w:r>
                          <w:r>
                            <w:instrText xml:space="preserve"> PAGE  \* MERGEFORMAT </w:instrText>
                          </w:r>
                          <w:r>
                            <w:fldChar w:fldCharType="separate"/>
                          </w:r>
                          <w:r>
                            <w:t>69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9"/>
                    </w:pPr>
                    <w:r>
                      <w:t xml:space="preserve">— </w:t>
                    </w:r>
                    <w:r>
                      <w:fldChar w:fldCharType="begin"/>
                    </w:r>
                    <w:r>
                      <w:instrText xml:space="preserve"> PAGE  \* MERGEFORMAT </w:instrText>
                    </w:r>
                    <w:r>
                      <w:fldChar w:fldCharType="separate"/>
                    </w:r>
                    <w:r>
                      <w:t>69</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732A4"/>
    <w:multiLevelType w:val="singleLevel"/>
    <w:tmpl w:val="C6D732A4"/>
    <w:lvl w:ilvl="0" w:tentative="0">
      <w:start w:val="1"/>
      <w:numFmt w:val="decimal"/>
      <w:pStyle w:val="11"/>
      <w:lvlText w:val="%1."/>
      <w:lvlJc w:val="left"/>
      <w:pPr>
        <w:tabs>
          <w:tab w:val="left" w:pos="780"/>
        </w:tabs>
        <w:ind w:left="780" w:hanging="360"/>
      </w:p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e2524a74-70a1-418a-b3c1-b741980a9f9a"/>
  </w:docVars>
  <w:rsids>
    <w:rsidRoot w:val="45E83C7F"/>
    <w:rsid w:val="00FD6384"/>
    <w:rsid w:val="017460A8"/>
    <w:rsid w:val="02D652BD"/>
    <w:rsid w:val="030C6361"/>
    <w:rsid w:val="032302F2"/>
    <w:rsid w:val="038C36B7"/>
    <w:rsid w:val="0547167A"/>
    <w:rsid w:val="068017F0"/>
    <w:rsid w:val="07C21686"/>
    <w:rsid w:val="095C562E"/>
    <w:rsid w:val="09825AFC"/>
    <w:rsid w:val="09E65669"/>
    <w:rsid w:val="0A970C00"/>
    <w:rsid w:val="0D4B04FC"/>
    <w:rsid w:val="0E277783"/>
    <w:rsid w:val="0E566633"/>
    <w:rsid w:val="0EA97803"/>
    <w:rsid w:val="0EC00B7E"/>
    <w:rsid w:val="0F710E32"/>
    <w:rsid w:val="10DC1DF7"/>
    <w:rsid w:val="116F4038"/>
    <w:rsid w:val="11C43066"/>
    <w:rsid w:val="12512907"/>
    <w:rsid w:val="131442A7"/>
    <w:rsid w:val="13201BEB"/>
    <w:rsid w:val="134E7E92"/>
    <w:rsid w:val="13572055"/>
    <w:rsid w:val="137D543B"/>
    <w:rsid w:val="13B8735C"/>
    <w:rsid w:val="14A33D68"/>
    <w:rsid w:val="14AC43F9"/>
    <w:rsid w:val="152720EB"/>
    <w:rsid w:val="15286092"/>
    <w:rsid w:val="16753FFC"/>
    <w:rsid w:val="173F50D2"/>
    <w:rsid w:val="17E26B2B"/>
    <w:rsid w:val="1962349C"/>
    <w:rsid w:val="19937E15"/>
    <w:rsid w:val="1A61694D"/>
    <w:rsid w:val="1B644C1B"/>
    <w:rsid w:val="1C9F7361"/>
    <w:rsid w:val="1D69469B"/>
    <w:rsid w:val="1D8B7EBC"/>
    <w:rsid w:val="1E496350"/>
    <w:rsid w:val="1E7B563A"/>
    <w:rsid w:val="1F643F63"/>
    <w:rsid w:val="20843EA5"/>
    <w:rsid w:val="20CE0ED9"/>
    <w:rsid w:val="215C64E4"/>
    <w:rsid w:val="21892058"/>
    <w:rsid w:val="225B7CDB"/>
    <w:rsid w:val="22D04FA1"/>
    <w:rsid w:val="254F010E"/>
    <w:rsid w:val="25DA7213"/>
    <w:rsid w:val="26583EF0"/>
    <w:rsid w:val="269575B4"/>
    <w:rsid w:val="26E03D41"/>
    <w:rsid w:val="277C2CC9"/>
    <w:rsid w:val="28FE7678"/>
    <w:rsid w:val="2BD50BFE"/>
    <w:rsid w:val="2C08028B"/>
    <w:rsid w:val="2C1B491C"/>
    <w:rsid w:val="2C476200"/>
    <w:rsid w:val="2CD942B6"/>
    <w:rsid w:val="2D624AE2"/>
    <w:rsid w:val="2DC847E9"/>
    <w:rsid w:val="2E2C3678"/>
    <w:rsid w:val="2EB5686F"/>
    <w:rsid w:val="2EBA6165"/>
    <w:rsid w:val="2EBD2455"/>
    <w:rsid w:val="2F5A47A5"/>
    <w:rsid w:val="2F6A71CC"/>
    <w:rsid w:val="30665D32"/>
    <w:rsid w:val="308E6175"/>
    <w:rsid w:val="30E46B28"/>
    <w:rsid w:val="316E3868"/>
    <w:rsid w:val="317A086B"/>
    <w:rsid w:val="31F96B8D"/>
    <w:rsid w:val="32E9177E"/>
    <w:rsid w:val="33A95AFB"/>
    <w:rsid w:val="3554392F"/>
    <w:rsid w:val="36B50964"/>
    <w:rsid w:val="378E2D18"/>
    <w:rsid w:val="3882371C"/>
    <w:rsid w:val="38A019C9"/>
    <w:rsid w:val="38D74C85"/>
    <w:rsid w:val="39410201"/>
    <w:rsid w:val="3A43603C"/>
    <w:rsid w:val="3D595B76"/>
    <w:rsid w:val="3D8A4572"/>
    <w:rsid w:val="3DF8538F"/>
    <w:rsid w:val="3EA7309D"/>
    <w:rsid w:val="3ED51FBA"/>
    <w:rsid w:val="3F1F6B30"/>
    <w:rsid w:val="3F357BC6"/>
    <w:rsid w:val="3FCC2B06"/>
    <w:rsid w:val="402B0BA9"/>
    <w:rsid w:val="409C58D2"/>
    <w:rsid w:val="41225622"/>
    <w:rsid w:val="416F3B51"/>
    <w:rsid w:val="417E204F"/>
    <w:rsid w:val="41D4720F"/>
    <w:rsid w:val="41EF33C5"/>
    <w:rsid w:val="434226DD"/>
    <w:rsid w:val="4416503C"/>
    <w:rsid w:val="443E0078"/>
    <w:rsid w:val="45E83C7F"/>
    <w:rsid w:val="465F2C31"/>
    <w:rsid w:val="46A8604A"/>
    <w:rsid w:val="473E5BAC"/>
    <w:rsid w:val="47840432"/>
    <w:rsid w:val="479F6FAB"/>
    <w:rsid w:val="49314B41"/>
    <w:rsid w:val="4AFD7B4B"/>
    <w:rsid w:val="4B310C69"/>
    <w:rsid w:val="4BAF3531"/>
    <w:rsid w:val="4C787548"/>
    <w:rsid w:val="4CCF550D"/>
    <w:rsid w:val="4D6030E6"/>
    <w:rsid w:val="4E002804"/>
    <w:rsid w:val="4E2860EC"/>
    <w:rsid w:val="4F15570F"/>
    <w:rsid w:val="4F473291"/>
    <w:rsid w:val="4F777482"/>
    <w:rsid w:val="4FA73950"/>
    <w:rsid w:val="4FC7713D"/>
    <w:rsid w:val="50D64146"/>
    <w:rsid w:val="50D67624"/>
    <w:rsid w:val="52EE723D"/>
    <w:rsid w:val="542474E3"/>
    <w:rsid w:val="54503BB1"/>
    <w:rsid w:val="54F11C1C"/>
    <w:rsid w:val="5537585E"/>
    <w:rsid w:val="554A6079"/>
    <w:rsid w:val="55D60EA1"/>
    <w:rsid w:val="56A32F86"/>
    <w:rsid w:val="575326D1"/>
    <w:rsid w:val="57665AC3"/>
    <w:rsid w:val="58652C6E"/>
    <w:rsid w:val="589076E3"/>
    <w:rsid w:val="59E63722"/>
    <w:rsid w:val="5A0C1B63"/>
    <w:rsid w:val="5A6661AF"/>
    <w:rsid w:val="5BA73CE0"/>
    <w:rsid w:val="5C0950BC"/>
    <w:rsid w:val="5C1A520B"/>
    <w:rsid w:val="5CC554AF"/>
    <w:rsid w:val="5D3955CA"/>
    <w:rsid w:val="5F423323"/>
    <w:rsid w:val="5F4A5375"/>
    <w:rsid w:val="5F8A6625"/>
    <w:rsid w:val="5FE01AB3"/>
    <w:rsid w:val="603F4AA9"/>
    <w:rsid w:val="60473283"/>
    <w:rsid w:val="60AB43DB"/>
    <w:rsid w:val="60C765F1"/>
    <w:rsid w:val="60DB7ADE"/>
    <w:rsid w:val="61AB4B8A"/>
    <w:rsid w:val="62811537"/>
    <w:rsid w:val="62DC3639"/>
    <w:rsid w:val="62E418BB"/>
    <w:rsid w:val="634E298E"/>
    <w:rsid w:val="63E97533"/>
    <w:rsid w:val="64833D67"/>
    <w:rsid w:val="64D70FAB"/>
    <w:rsid w:val="658E4912"/>
    <w:rsid w:val="663318C9"/>
    <w:rsid w:val="6693785D"/>
    <w:rsid w:val="66C67F41"/>
    <w:rsid w:val="67800889"/>
    <w:rsid w:val="67C921DA"/>
    <w:rsid w:val="67D321A6"/>
    <w:rsid w:val="68DC2FAB"/>
    <w:rsid w:val="69F04AEB"/>
    <w:rsid w:val="6A8915F0"/>
    <w:rsid w:val="6C7B19C4"/>
    <w:rsid w:val="6CE54A0D"/>
    <w:rsid w:val="6D7B54AD"/>
    <w:rsid w:val="6FA56875"/>
    <w:rsid w:val="714017CA"/>
    <w:rsid w:val="730B57E5"/>
    <w:rsid w:val="730E5032"/>
    <w:rsid w:val="7407745F"/>
    <w:rsid w:val="7487654A"/>
    <w:rsid w:val="74A75BED"/>
    <w:rsid w:val="74BB485B"/>
    <w:rsid w:val="75472896"/>
    <w:rsid w:val="757139A8"/>
    <w:rsid w:val="75F6487B"/>
    <w:rsid w:val="7653662C"/>
    <w:rsid w:val="76666421"/>
    <w:rsid w:val="76B9430A"/>
    <w:rsid w:val="76C375E1"/>
    <w:rsid w:val="77E67DA2"/>
    <w:rsid w:val="78160D3C"/>
    <w:rsid w:val="792D531F"/>
    <w:rsid w:val="79C86F69"/>
    <w:rsid w:val="7B841875"/>
    <w:rsid w:val="7B9514FA"/>
    <w:rsid w:val="7BB20A14"/>
    <w:rsid w:val="7C8617DD"/>
    <w:rsid w:val="7C8B31C1"/>
    <w:rsid w:val="7E6833AD"/>
    <w:rsid w:val="7F954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9" w:semiHidden="0" w:name="heading 5"/>
    <w:lsdException w:qFormat="1" w:uiPriority="0" w:name="heading 6"/>
    <w:lsdException w:qFormat="1" w:unhideWhenUsed="0" w:uiPriority="9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63"/>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53"/>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1"/>
    <w:semiHidden/>
    <w:unhideWhenUsed/>
    <w:qFormat/>
    <w:uiPriority w:val="0"/>
    <w:pPr>
      <w:keepNext/>
      <w:keepLines/>
      <w:widowControl w:val="0"/>
      <w:suppressLineNumbers w:val="0"/>
      <w:adjustRightInd w:val="0"/>
      <w:spacing w:before="260" w:beforeAutospacing="0" w:after="260" w:afterAutospacing="0" w:line="360" w:lineRule="auto"/>
      <w:ind w:left="0" w:right="0"/>
      <w:jc w:val="left"/>
      <w:outlineLvl w:val="2"/>
    </w:pPr>
    <w:rPr>
      <w:rFonts w:hint="default" w:ascii="Calibri" w:hAnsi="Calibri" w:eastAsia="黑体" w:cs="Times New Roman"/>
      <w:bCs/>
      <w:kern w:val="2"/>
      <w:sz w:val="32"/>
      <w:szCs w:val="32"/>
      <w:lang w:val="en-US" w:eastAsia="zh-CN" w:bidi="ar"/>
    </w:rPr>
  </w:style>
  <w:style w:type="paragraph" w:styleId="6">
    <w:name w:val="heading 4"/>
    <w:basedOn w:val="1"/>
    <w:next w:val="1"/>
    <w:link w:val="48"/>
    <w:qFormat/>
    <w:uiPriority w:val="0"/>
    <w:pPr>
      <w:keepNext/>
      <w:keepLines/>
      <w:spacing w:before="280" w:beforeLines="0" w:after="290" w:afterLines="0" w:line="372" w:lineRule="auto"/>
      <w:outlineLvl w:val="3"/>
    </w:pPr>
    <w:rPr>
      <w:rFonts w:ascii="Cambria" w:hAnsi="Cambria"/>
      <w:b/>
      <w:bCs/>
      <w:sz w:val="28"/>
      <w:szCs w:val="28"/>
    </w:rPr>
  </w:style>
  <w:style w:type="paragraph" w:styleId="7">
    <w:name w:val="heading 5"/>
    <w:basedOn w:val="1"/>
    <w:next w:val="1"/>
    <w:link w:val="46"/>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cs="Times New Roman"/>
      <w:bCs/>
      <w:szCs w:val="28"/>
    </w:rPr>
  </w:style>
  <w:style w:type="paragraph" w:styleId="8">
    <w:name w:val="heading 6"/>
    <w:basedOn w:val="1"/>
    <w:next w:val="1"/>
    <w:link w:val="59"/>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link w:val="57"/>
    <w:qFormat/>
    <w:uiPriority w:val="99"/>
    <w:pPr>
      <w:keepNext/>
      <w:keepLines/>
      <w:spacing w:before="240" w:beforeLines="0" w:beforeAutospacing="0" w:after="64" w:afterLines="0" w:afterAutospacing="0" w:line="317" w:lineRule="auto"/>
      <w:outlineLvl w:val="6"/>
    </w:pPr>
    <w:rPr>
      <w:b/>
      <w:sz w:val="24"/>
    </w:rPr>
  </w:style>
  <w:style w:type="paragraph" w:styleId="10">
    <w:name w:val="heading 8"/>
    <w:basedOn w:val="1"/>
    <w:next w:val="1"/>
    <w:link w:val="64"/>
    <w:semiHidden/>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character" w:default="1" w:styleId="30">
    <w:name w:val="Default Paragraph Font"/>
    <w:semiHidden/>
    <w:qFormat/>
    <w:uiPriority w:val="0"/>
  </w:style>
  <w:style w:type="table" w:default="1" w:styleId="2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列出段落1"/>
    <w:basedOn w:val="1"/>
    <w:qFormat/>
    <w:uiPriority w:val="0"/>
    <w:pPr>
      <w:widowControl/>
      <w:ind w:firstLine="420" w:firstLineChars="200"/>
      <w:jc w:val="left"/>
    </w:pPr>
    <w:rPr>
      <w:kern w:val="0"/>
      <w:sz w:val="20"/>
      <w:szCs w:val="20"/>
      <w:lang w:val="fr-FR" w:eastAsia="en-US"/>
    </w:rPr>
  </w:style>
  <w:style w:type="paragraph" w:styleId="11">
    <w:name w:val="List Number 2"/>
    <w:basedOn w:val="1"/>
    <w:qFormat/>
    <w:uiPriority w:val="0"/>
    <w:pPr>
      <w:numPr>
        <w:ilvl w:val="0"/>
        <w:numId w:val="1"/>
      </w:numPr>
    </w:pPr>
  </w:style>
  <w:style w:type="paragraph" w:styleId="12">
    <w:name w:val="Document Map"/>
    <w:basedOn w:val="1"/>
    <w:link w:val="65"/>
    <w:qFormat/>
    <w:uiPriority w:val="0"/>
    <w:pPr>
      <w:shd w:val="clear" w:color="auto" w:fill="000080"/>
    </w:pPr>
  </w:style>
  <w:style w:type="paragraph" w:styleId="13">
    <w:name w:val="annotation text"/>
    <w:basedOn w:val="1"/>
    <w:link w:val="55"/>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4"/>
      <w:lang w:val="en-US" w:eastAsia="zh-CN" w:bidi="ar"/>
    </w:rPr>
  </w:style>
  <w:style w:type="paragraph" w:styleId="14">
    <w:name w:val="Body Text"/>
    <w:basedOn w:val="1"/>
    <w:link w:val="47"/>
    <w:unhideWhenUsed/>
    <w:qFormat/>
    <w:uiPriority w:val="0"/>
    <w:pPr>
      <w:spacing w:after="120"/>
    </w:pPr>
    <w:rPr>
      <w:rFonts w:ascii="Calibri" w:hAnsi="Calibri" w:cs="Calibri"/>
      <w:szCs w:val="21"/>
    </w:rPr>
  </w:style>
  <w:style w:type="paragraph" w:styleId="15">
    <w:name w:val="Block Text"/>
    <w:basedOn w:val="1"/>
    <w:qFormat/>
    <w:uiPriority w:val="0"/>
    <w:pPr>
      <w:keepNext w:val="0"/>
      <w:keepLines w:val="0"/>
      <w:widowControl w:val="0"/>
      <w:suppressLineNumbers w:val="0"/>
      <w:adjustRightInd w:val="0"/>
      <w:spacing w:before="0" w:beforeAutospacing="0" w:after="0" w:afterAutospacing="0" w:line="400" w:lineRule="exact"/>
      <w:ind w:left="420" w:right="33" w:firstLine="1044" w:firstLineChars="200"/>
      <w:jc w:val="left"/>
    </w:pPr>
    <w:rPr>
      <w:rFonts w:hint="default" w:ascii="Times New Roman" w:hAnsi="Times New Roman" w:eastAsia="宋体" w:cs="Times New Roman"/>
      <w:kern w:val="0"/>
      <w:sz w:val="24"/>
      <w:szCs w:val="20"/>
      <w:lang w:val="en-US" w:eastAsia="zh-CN" w:bidi="ar"/>
    </w:rPr>
  </w:style>
  <w:style w:type="paragraph" w:styleId="16">
    <w:name w:val="Plain Text"/>
    <w:basedOn w:val="1"/>
    <w:next w:val="6"/>
    <w:link w:val="49"/>
    <w:qFormat/>
    <w:uiPriority w:val="0"/>
    <w:rPr>
      <w:rFonts w:ascii="宋体" w:hAnsi="Courier New" w:cs="宋体"/>
      <w:szCs w:val="21"/>
    </w:rPr>
  </w:style>
  <w:style w:type="paragraph" w:styleId="17">
    <w:name w:val="Body Text Indent 2"/>
    <w:basedOn w:val="1"/>
    <w:qFormat/>
    <w:uiPriority w:val="0"/>
    <w:pPr>
      <w:spacing w:after="120" w:line="480" w:lineRule="auto"/>
      <w:ind w:left="420" w:leftChars="200"/>
    </w:pPr>
  </w:style>
  <w:style w:type="paragraph" w:styleId="18">
    <w:name w:val="Balloon Text"/>
    <w:basedOn w:val="1"/>
    <w:link w:val="66"/>
    <w:qFormat/>
    <w:uiPriority w:val="0"/>
    <w:rPr>
      <w:sz w:val="18"/>
    </w:rPr>
  </w:style>
  <w:style w:type="paragraph" w:styleId="19">
    <w:name w:val="footer"/>
    <w:basedOn w:val="1"/>
    <w:link w:val="60"/>
    <w:qFormat/>
    <w:uiPriority w:val="0"/>
    <w:pPr>
      <w:tabs>
        <w:tab w:val="center" w:pos="4153"/>
        <w:tab w:val="right" w:pos="8306"/>
      </w:tabs>
      <w:snapToGrid w:val="0"/>
      <w:jc w:val="left"/>
    </w:pPr>
    <w:rPr>
      <w:sz w:val="18"/>
    </w:rPr>
  </w:style>
  <w:style w:type="paragraph" w:styleId="20">
    <w:name w:val="header"/>
    <w:basedOn w:val="1"/>
    <w:link w:val="5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toc 1"/>
    <w:basedOn w:val="1"/>
    <w:next w:val="1"/>
    <w:qFormat/>
    <w:uiPriority w:val="0"/>
  </w:style>
  <w:style w:type="paragraph" w:styleId="22">
    <w:name w:val="footnote text"/>
    <w:basedOn w:val="1"/>
    <w:link w:val="54"/>
    <w:qFormat/>
    <w:uiPriority w:val="0"/>
    <w:pPr>
      <w:snapToGrid w:val="0"/>
      <w:jc w:val="left"/>
    </w:pPr>
    <w:rPr>
      <w:sz w:val="18"/>
    </w:rPr>
  </w:style>
  <w:style w:type="paragraph" w:styleId="23">
    <w:name w:val="toc 2"/>
    <w:basedOn w:val="1"/>
    <w:next w:val="1"/>
    <w:qFormat/>
    <w:uiPriority w:val="0"/>
    <w:pPr>
      <w:ind w:left="420" w:leftChars="200"/>
    </w:pPr>
  </w:style>
  <w:style w:type="paragraph" w:styleId="24">
    <w:name w:val="HTML Preformatted"/>
    <w:basedOn w:val="1"/>
    <w:link w:val="67"/>
    <w:qFormat/>
    <w:uiPriority w:val="0"/>
    <w:rPr>
      <w:rFonts w:ascii="Courier New" w:hAnsi="Courier New"/>
      <w:sz w:val="20"/>
    </w:rPr>
  </w:style>
  <w:style w:type="paragraph" w:styleId="2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6">
    <w:name w:val="Title"/>
    <w:basedOn w:val="1"/>
    <w:link w:val="61"/>
    <w:qFormat/>
    <w:uiPriority w:val="0"/>
    <w:pPr>
      <w:spacing w:before="240" w:beforeLines="0" w:beforeAutospacing="0" w:after="60" w:afterLines="0" w:afterAutospacing="0"/>
      <w:jc w:val="center"/>
      <w:outlineLvl w:val="0"/>
    </w:pPr>
    <w:rPr>
      <w:rFonts w:ascii="Arial" w:hAnsi="Arial"/>
      <w:b/>
      <w:sz w:val="32"/>
    </w:rPr>
  </w:style>
  <w:style w:type="paragraph" w:styleId="27">
    <w:name w:val="annotation subject"/>
    <w:basedOn w:val="13"/>
    <w:next w:val="13"/>
    <w:link w:val="68"/>
    <w:qFormat/>
    <w:uiPriority w:val="0"/>
    <w:rPr>
      <w:b/>
    </w:rPr>
  </w:style>
  <w:style w:type="table" w:styleId="29">
    <w:name w:val="Table Grid"/>
    <w:basedOn w:val="28"/>
    <w:qFormat/>
    <w:uiPriority w:val="3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31">
    <w:name w:val="Strong"/>
    <w:qFormat/>
    <w:uiPriority w:val="0"/>
    <w:rPr>
      <w:rFonts w:ascii="Arial" w:hAnsi="Arial" w:cs="Arial"/>
      <w:b/>
      <w:bCs/>
      <w:kern w:val="2"/>
      <w:sz w:val="22"/>
      <w:szCs w:val="22"/>
      <w:lang w:eastAsia="en-US"/>
    </w:rPr>
  </w:style>
  <w:style w:type="character" w:styleId="32">
    <w:name w:val="FollowedHyperlink"/>
    <w:basedOn w:val="30"/>
    <w:qFormat/>
    <w:uiPriority w:val="0"/>
    <w:rPr>
      <w:color w:val="800080"/>
      <w:u w:val="single"/>
    </w:rPr>
  </w:style>
  <w:style w:type="character" w:styleId="33">
    <w:name w:val="Hyperlink"/>
    <w:basedOn w:val="30"/>
    <w:qFormat/>
    <w:uiPriority w:val="0"/>
    <w:rPr>
      <w:color w:val="0000FF"/>
      <w:u w:val="single"/>
    </w:rPr>
  </w:style>
  <w:style w:type="character" w:styleId="34">
    <w:name w:val="annotation reference"/>
    <w:basedOn w:val="30"/>
    <w:qFormat/>
    <w:uiPriority w:val="0"/>
    <w:rPr>
      <w:sz w:val="21"/>
      <w:szCs w:val="21"/>
    </w:rPr>
  </w:style>
  <w:style w:type="character" w:styleId="35">
    <w:name w:val="footnote reference"/>
    <w:basedOn w:val="30"/>
    <w:qFormat/>
    <w:uiPriority w:val="0"/>
    <w:rPr>
      <w:vertAlign w:val="superscript"/>
    </w:rPr>
  </w:style>
  <w:style w:type="paragraph" w:customStyle="1" w:styleId="36">
    <w:name w:val="标题 5（有编号）（绿盟科技）"/>
    <w:basedOn w:val="1"/>
    <w:next w:val="37"/>
    <w:qFormat/>
    <w:uiPriority w:val="0"/>
    <w:pPr>
      <w:keepNext/>
      <w:keepLines/>
      <w:numPr>
        <w:ilvl w:val="4"/>
        <w:numId w:val="2"/>
      </w:numPr>
      <w:spacing w:before="280" w:after="156" w:line="377" w:lineRule="auto"/>
      <w:jc w:val="left"/>
      <w:outlineLvl w:val="4"/>
    </w:pPr>
    <w:rPr>
      <w:rFonts w:ascii="Arial" w:hAnsi="Arial" w:eastAsia="黑体" w:cs="黑体"/>
      <w:b/>
      <w:kern w:val="0"/>
      <w:sz w:val="24"/>
      <w:szCs w:val="28"/>
    </w:rPr>
  </w:style>
  <w:style w:type="paragraph" w:customStyle="1" w:styleId="37">
    <w:name w:val="正文（绿盟科技）"/>
    <w:qFormat/>
    <w:uiPriority w:val="0"/>
    <w:pPr>
      <w:spacing w:line="300" w:lineRule="auto"/>
    </w:pPr>
    <w:rPr>
      <w:rFonts w:ascii="Arial" w:hAnsi="Arial" w:eastAsia="宋体" w:cs="黑体"/>
      <w:sz w:val="21"/>
      <w:szCs w:val="21"/>
      <w:lang w:val="en-US" w:eastAsia="zh-CN" w:bidi="ar-SA"/>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List Paragraph"/>
    <w:basedOn w:val="1"/>
    <w:qFormat/>
    <w:uiPriority w:val="0"/>
    <w:pPr>
      <w:ind w:firstLine="420" w:firstLineChars="200"/>
    </w:pPr>
    <w:rPr>
      <w:szCs w:val="21"/>
    </w:rPr>
  </w:style>
  <w:style w:type="paragraph" w:customStyle="1" w:styleId="40">
    <w:name w:val="Table Paragraph"/>
    <w:basedOn w:val="1"/>
    <w:qFormat/>
    <w:uiPriority w:val="1"/>
    <w:rPr>
      <w:rFonts w:ascii="宋体" w:hAnsi="宋体" w:eastAsia="宋体" w:cs="宋体"/>
      <w:lang w:val="zh-CN" w:eastAsia="zh-CN" w:bidi="zh-CN"/>
    </w:rPr>
  </w:style>
  <w:style w:type="paragraph" w:customStyle="1" w:styleId="41">
    <w:name w:val="Blockquote"/>
    <w:basedOn w:val="1"/>
    <w:semiHidden/>
    <w:qFormat/>
    <w:uiPriority w:val="99"/>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42">
    <w:name w:val="2ji"/>
    <w:basedOn w:val="4"/>
    <w:qFormat/>
    <w:uiPriority w:val="99"/>
    <w:pPr>
      <w:adjustRightInd w:val="0"/>
      <w:spacing w:before="0" w:after="0" w:line="360" w:lineRule="auto"/>
      <w:textAlignment w:val="baseline"/>
    </w:pPr>
    <w:rPr>
      <w:rFonts w:ascii="宋体" w:hAnsi="宋体" w:eastAsia="宋体" w:cs="Times New Roman"/>
      <w:b w:val="0"/>
      <w:kern w:val="0"/>
      <w:sz w:val="21"/>
      <w:szCs w:val="21"/>
    </w:rPr>
  </w:style>
  <w:style w:type="paragraph" w:customStyle="1" w:styleId="43">
    <w:name w:val="Normal Indent1"/>
    <w:basedOn w:val="1"/>
    <w:qFormat/>
    <w:uiPriority w:val="0"/>
    <w:pPr>
      <w:spacing w:line="660" w:lineRule="exact"/>
      <w:ind w:firstLine="720"/>
    </w:pPr>
    <w:rPr>
      <w:rFonts w:eastAsia="Cambria Math"/>
      <w:sz w:val="36"/>
      <w:szCs w:val="36"/>
    </w:rPr>
  </w:style>
  <w:style w:type="paragraph" w:customStyle="1" w:styleId="44">
    <w:name w:val="null3"/>
    <w:qFormat/>
    <w:uiPriority w:val="0"/>
    <w:rPr>
      <w:rFonts w:hint="eastAsia" w:ascii="Calibri" w:hAnsi="Calibri" w:eastAsia="宋体" w:cs="Times New Roman"/>
      <w:lang w:val="en-US" w:eastAsia="zh-CN" w:bidi="ar-SA"/>
    </w:rPr>
  </w:style>
  <w:style w:type="paragraph" w:customStyle="1" w:styleId="45">
    <w:name w:val="样式1"/>
    <w:basedOn w:val="1"/>
    <w:qFormat/>
    <w:uiPriority w:val="0"/>
    <w:pPr>
      <w:jc w:val="center"/>
    </w:pPr>
    <w:rPr>
      <w:rFonts w:eastAsia="方正大标宋简体"/>
      <w:sz w:val="52"/>
    </w:rPr>
  </w:style>
  <w:style w:type="character" w:customStyle="1" w:styleId="46">
    <w:name w:val="标题 5 Char"/>
    <w:basedOn w:val="30"/>
    <w:link w:val="7"/>
    <w:qFormat/>
    <w:uiPriority w:val="0"/>
    <w:rPr>
      <w:rFonts w:hint="default" w:ascii="Calibri" w:hAnsi="Calibri" w:cs="Calibri"/>
      <w:b/>
      <w:bCs/>
      <w:kern w:val="2"/>
      <w:sz w:val="28"/>
      <w:szCs w:val="28"/>
    </w:rPr>
  </w:style>
  <w:style w:type="character" w:customStyle="1" w:styleId="47">
    <w:name w:val="正文文本 Char"/>
    <w:basedOn w:val="30"/>
    <w:link w:val="14"/>
    <w:qFormat/>
    <w:uiPriority w:val="0"/>
    <w:rPr>
      <w:kern w:val="2"/>
      <w:sz w:val="21"/>
      <w:szCs w:val="22"/>
    </w:rPr>
  </w:style>
  <w:style w:type="character" w:customStyle="1" w:styleId="48">
    <w:name w:val="标题 4 Char"/>
    <w:basedOn w:val="30"/>
    <w:link w:val="6"/>
    <w:qFormat/>
    <w:uiPriority w:val="0"/>
    <w:rPr>
      <w:rFonts w:ascii="Cambria" w:hAnsi="Cambria" w:eastAsia="宋体" w:cs="Times New Roman"/>
      <w:b/>
      <w:bCs/>
      <w:kern w:val="2"/>
      <w:sz w:val="28"/>
      <w:szCs w:val="28"/>
    </w:rPr>
  </w:style>
  <w:style w:type="character" w:customStyle="1" w:styleId="49">
    <w:name w:val="纯文本 Char"/>
    <w:basedOn w:val="30"/>
    <w:link w:val="16"/>
    <w:qFormat/>
    <w:uiPriority w:val="0"/>
    <w:rPr>
      <w:rFonts w:hint="eastAsia" w:ascii="宋体" w:hAnsi="Courier New" w:eastAsia="宋体" w:cs="Courier New"/>
      <w:kern w:val="2"/>
      <w:sz w:val="21"/>
      <w:szCs w:val="21"/>
    </w:rPr>
  </w:style>
  <w:style w:type="character" w:customStyle="1" w:styleId="50">
    <w:name w:val="页眉 Char"/>
    <w:basedOn w:val="30"/>
    <w:link w:val="20"/>
    <w:qFormat/>
    <w:uiPriority w:val="0"/>
    <w:rPr>
      <w:rFonts w:hint="default" w:ascii="Calibri" w:hAnsi="Calibri" w:cs="Calibri"/>
      <w:kern w:val="2"/>
      <w:sz w:val="18"/>
      <w:szCs w:val="18"/>
    </w:rPr>
  </w:style>
  <w:style w:type="character" w:customStyle="1" w:styleId="51">
    <w:name w:val="标题 3 Char"/>
    <w:basedOn w:val="30"/>
    <w:link w:val="5"/>
    <w:qFormat/>
    <w:uiPriority w:val="0"/>
    <w:rPr>
      <w:rFonts w:hint="default" w:ascii="Calibri" w:hAnsi="Calibri" w:eastAsia="黑体" w:cs="Calibri"/>
      <w:bCs/>
      <w:kern w:val="2"/>
      <w:sz w:val="32"/>
      <w:szCs w:val="32"/>
    </w:rPr>
  </w:style>
  <w:style w:type="paragraph" w:customStyle="1" w:styleId="52">
    <w:name w:val="Main Title"/>
    <w:basedOn w:val="1"/>
    <w:next w:val="1"/>
    <w:qFormat/>
    <w:uiPriority w:val="0"/>
    <w:pPr>
      <w:keepNext w:val="0"/>
      <w:keepLines w:val="0"/>
      <w:widowControl/>
      <w:suppressLineNumbers w:val="0"/>
      <w:adjustRightInd w:val="0"/>
      <w:snapToGrid w:val="0"/>
      <w:spacing w:before="0" w:beforeAutospacing="0" w:after="120" w:afterLines="50" w:afterAutospacing="0" w:line="360" w:lineRule="auto"/>
      <w:ind w:left="0" w:right="0"/>
      <w:jc w:val="center"/>
    </w:pPr>
    <w:rPr>
      <w:rFonts w:hint="eastAsia" w:ascii="黑体" w:hAnsi="宋体" w:eastAsia="黑体" w:cs="Times New Roman"/>
      <w:b/>
      <w:kern w:val="2"/>
      <w:sz w:val="36"/>
      <w:szCs w:val="22"/>
      <w:lang w:val="en-US" w:eastAsia="zh-CN" w:bidi="ar"/>
    </w:rPr>
  </w:style>
  <w:style w:type="character" w:customStyle="1" w:styleId="53">
    <w:name w:val="标题 2 Char"/>
    <w:basedOn w:val="30"/>
    <w:link w:val="4"/>
    <w:qFormat/>
    <w:uiPriority w:val="0"/>
    <w:rPr>
      <w:rFonts w:hint="default" w:ascii="Cambria" w:hAnsi="Cambria" w:eastAsia="方正大标宋简体" w:cs="Cambria"/>
      <w:bCs/>
      <w:kern w:val="2"/>
      <w:sz w:val="36"/>
      <w:szCs w:val="32"/>
    </w:rPr>
  </w:style>
  <w:style w:type="character" w:customStyle="1" w:styleId="54">
    <w:name w:val="脚注文本 Char"/>
    <w:basedOn w:val="30"/>
    <w:link w:val="22"/>
    <w:qFormat/>
    <w:uiPriority w:val="0"/>
    <w:rPr>
      <w:rFonts w:hint="default" w:ascii="Calibri" w:hAnsi="Calibri" w:cs="Calibri"/>
      <w:kern w:val="2"/>
      <w:sz w:val="18"/>
      <w:szCs w:val="18"/>
    </w:rPr>
  </w:style>
  <w:style w:type="character" w:customStyle="1" w:styleId="55">
    <w:name w:val="批注文字 Char"/>
    <w:basedOn w:val="30"/>
    <w:link w:val="13"/>
    <w:qFormat/>
    <w:uiPriority w:val="0"/>
    <w:rPr>
      <w:rFonts w:hint="default" w:ascii="Calibri" w:hAnsi="Calibri" w:cs="Calibri"/>
      <w:kern w:val="2"/>
      <w:sz w:val="21"/>
      <w:szCs w:val="22"/>
    </w:rPr>
  </w:style>
  <w:style w:type="character" w:customStyle="1" w:styleId="56">
    <w:name w:val="bjh-p"/>
    <w:basedOn w:val="30"/>
    <w:qFormat/>
    <w:uiPriority w:val="0"/>
  </w:style>
  <w:style w:type="character" w:customStyle="1" w:styleId="57">
    <w:name w:val="标题 7 Char"/>
    <w:basedOn w:val="30"/>
    <w:link w:val="9"/>
    <w:qFormat/>
    <w:uiPriority w:val="0"/>
    <w:rPr>
      <w:rFonts w:hint="default" w:ascii="Calibri" w:hAnsi="Calibri" w:cs="Calibri"/>
      <w:b/>
      <w:bCs/>
      <w:kern w:val="2"/>
      <w:sz w:val="24"/>
      <w:szCs w:val="24"/>
    </w:rPr>
  </w:style>
  <w:style w:type="character" w:customStyle="1" w:styleId="58">
    <w:name w:val="标题 1 字符"/>
    <w:basedOn w:val="30"/>
    <w:qFormat/>
    <w:uiPriority w:val="0"/>
    <w:rPr>
      <w:rFonts w:hint="eastAsia" w:ascii="黑体" w:hAnsi="宋体" w:eastAsia="黑体" w:cs="黑体"/>
      <w:bCs/>
      <w:kern w:val="44"/>
      <w:sz w:val="44"/>
      <w:szCs w:val="44"/>
    </w:rPr>
  </w:style>
  <w:style w:type="character" w:customStyle="1" w:styleId="59">
    <w:name w:val="标题 6 Char"/>
    <w:basedOn w:val="30"/>
    <w:link w:val="8"/>
    <w:qFormat/>
    <w:uiPriority w:val="0"/>
    <w:rPr>
      <w:rFonts w:hint="default" w:ascii="Cambria" w:hAnsi="Cambria" w:eastAsia="Cambria" w:cs="Cambria"/>
      <w:b/>
      <w:bCs/>
      <w:kern w:val="2"/>
      <w:sz w:val="24"/>
      <w:szCs w:val="24"/>
    </w:rPr>
  </w:style>
  <w:style w:type="character" w:customStyle="1" w:styleId="60">
    <w:name w:val="页脚 Char"/>
    <w:basedOn w:val="30"/>
    <w:link w:val="19"/>
    <w:qFormat/>
    <w:uiPriority w:val="0"/>
    <w:rPr>
      <w:rFonts w:hint="default" w:ascii="Calibri" w:hAnsi="Calibri" w:cs="Calibri"/>
      <w:kern w:val="2"/>
      <w:sz w:val="18"/>
      <w:szCs w:val="18"/>
    </w:rPr>
  </w:style>
  <w:style w:type="character" w:customStyle="1" w:styleId="61">
    <w:name w:val="标题 Char"/>
    <w:basedOn w:val="30"/>
    <w:link w:val="26"/>
    <w:qFormat/>
    <w:uiPriority w:val="0"/>
    <w:rPr>
      <w:rFonts w:hint="default" w:ascii="Arial Unicode MS" w:hAnsi="Arial Unicode MS" w:eastAsia="Arial Unicode MS" w:cs="Arial Unicode MS"/>
      <w:kern w:val="2"/>
      <w:sz w:val="44"/>
      <w:szCs w:val="44"/>
    </w:rPr>
  </w:style>
  <w:style w:type="character" w:customStyle="1" w:styleId="62">
    <w:name w:val="msoplaceholdertext"/>
    <w:basedOn w:val="30"/>
    <w:qFormat/>
    <w:uiPriority w:val="0"/>
    <w:rPr>
      <w:color w:val="808080"/>
    </w:rPr>
  </w:style>
  <w:style w:type="character" w:customStyle="1" w:styleId="63">
    <w:name w:val="标题 1 Char"/>
    <w:basedOn w:val="30"/>
    <w:link w:val="3"/>
    <w:qFormat/>
    <w:uiPriority w:val="0"/>
    <w:rPr>
      <w:rFonts w:hint="default" w:ascii="Calibri" w:hAnsi="Calibri" w:eastAsia="黑体" w:cs="Calibri"/>
      <w:bCs/>
      <w:kern w:val="44"/>
      <w:sz w:val="44"/>
      <w:szCs w:val="44"/>
    </w:rPr>
  </w:style>
  <w:style w:type="character" w:customStyle="1" w:styleId="64">
    <w:name w:val="标题 8 Char"/>
    <w:basedOn w:val="30"/>
    <w:link w:val="10"/>
    <w:qFormat/>
    <w:uiPriority w:val="0"/>
    <w:rPr>
      <w:rFonts w:hint="default" w:ascii="Cambria" w:hAnsi="Cambria" w:eastAsia="Cambria" w:cs="Cambria"/>
      <w:kern w:val="2"/>
      <w:sz w:val="24"/>
      <w:szCs w:val="24"/>
    </w:rPr>
  </w:style>
  <w:style w:type="character" w:customStyle="1" w:styleId="65">
    <w:name w:val="文档结构图 Char"/>
    <w:basedOn w:val="30"/>
    <w:link w:val="12"/>
    <w:qFormat/>
    <w:uiPriority w:val="0"/>
    <w:rPr>
      <w:rFonts w:hint="eastAsia" w:ascii="宋体" w:hAnsi="Calibri" w:eastAsia="宋体" w:cs="宋体"/>
      <w:kern w:val="2"/>
      <w:sz w:val="18"/>
      <w:szCs w:val="18"/>
    </w:rPr>
  </w:style>
  <w:style w:type="character" w:customStyle="1" w:styleId="66">
    <w:name w:val="批注框文本 Char"/>
    <w:basedOn w:val="30"/>
    <w:link w:val="18"/>
    <w:qFormat/>
    <w:uiPriority w:val="0"/>
    <w:rPr>
      <w:rFonts w:hint="default" w:ascii="Calibri" w:hAnsi="Calibri" w:cs="Calibri"/>
      <w:kern w:val="2"/>
      <w:sz w:val="18"/>
      <w:szCs w:val="18"/>
    </w:rPr>
  </w:style>
  <w:style w:type="character" w:customStyle="1" w:styleId="67">
    <w:name w:val="HTML 预设格式 Char"/>
    <w:basedOn w:val="30"/>
    <w:link w:val="24"/>
    <w:qFormat/>
    <w:uiPriority w:val="0"/>
    <w:rPr>
      <w:rFonts w:hint="eastAsia" w:ascii="宋体" w:hAnsi="宋体" w:eastAsia="宋体" w:cs="宋体"/>
      <w:sz w:val="24"/>
      <w:szCs w:val="24"/>
    </w:rPr>
  </w:style>
  <w:style w:type="character" w:customStyle="1" w:styleId="68">
    <w:name w:val="批注主题 Char"/>
    <w:basedOn w:val="55"/>
    <w:link w:val="27"/>
    <w:qFormat/>
    <w:uiPriority w:val="0"/>
    <w:rPr>
      <w:rFonts w:hint="default" w:ascii="Calibri" w:hAnsi="Calibri" w:cs="Calibri"/>
      <w:b/>
      <w:bCs/>
      <w:kern w:val="2"/>
      <w:sz w:val="21"/>
      <w:szCs w:val="22"/>
    </w:rPr>
  </w:style>
  <w:style w:type="character" w:customStyle="1" w:styleId="69">
    <w:name w:val="标题 3 字符"/>
    <w:basedOn w:val="30"/>
    <w:qFormat/>
    <w:uiPriority w:val="0"/>
    <w:rPr>
      <w:rFonts w:hint="eastAsia" w:ascii="黑体" w:hAnsi="宋体" w:eastAsia="黑体" w:cs="黑体"/>
      <w:bCs/>
      <w:sz w:val="32"/>
      <w:szCs w:val="32"/>
    </w:rPr>
  </w:style>
  <w:style w:type="character" w:customStyle="1" w:styleId="70">
    <w:name w:val="bjh-strong"/>
    <w:basedOn w:val="30"/>
    <w:qFormat/>
    <w:uiPriority w:val="0"/>
  </w:style>
  <w:style w:type="paragraph" w:customStyle="1" w:styleId="71">
    <w:name w:val="table"/>
    <w:basedOn w:val="1"/>
    <w:qFormat/>
    <w:uiPriority w:val="0"/>
    <w:pPr>
      <w:keepNext w:val="0"/>
      <w:keepLines w:val="0"/>
      <w:widowControl/>
      <w:suppressLineNumbers w:val="0"/>
      <w:adjustRightInd w:val="0"/>
      <w:snapToGrid w:val="0"/>
      <w:spacing w:before="0" w:beforeAutospacing="0" w:after="0" w:afterAutospacing="0"/>
      <w:ind w:left="0" w:right="0"/>
      <w:jc w:val="left"/>
    </w:pPr>
    <w:rPr>
      <w:rFonts w:hint="eastAsia" w:ascii="宋体" w:hAnsi="Calibri" w:eastAsia="宋体" w:cs="Times New Roman"/>
      <w:kern w:val="2"/>
      <w:sz w:val="24"/>
      <w:szCs w:val="22"/>
      <w:lang w:val="en-US" w:eastAsia="zh-CN" w:bidi="ar"/>
    </w:rPr>
  </w:style>
  <w:style w:type="character" w:customStyle="1" w:styleId="72">
    <w:name w:val="ul_li_a_1"/>
    <w:basedOn w:val="30"/>
    <w:qFormat/>
    <w:uiPriority w:val="0"/>
    <w:rPr>
      <w:color w:val="FFFFFF"/>
    </w:rPr>
  </w:style>
  <w:style w:type="character" w:customStyle="1" w:styleId="73">
    <w:name w:val="layui-layer-tabnow"/>
    <w:basedOn w:val="30"/>
    <w:qFormat/>
    <w:uiPriority w:val="0"/>
    <w:rPr>
      <w:bdr w:val="single" w:color="CCCCCC" w:sz="6" w:space="0"/>
      <w:shd w:val="clear" w:fill="FFFFFF"/>
    </w:rPr>
  </w:style>
  <w:style w:type="character" w:customStyle="1" w:styleId="74">
    <w:name w:val="a_p_2"/>
    <w:basedOn w:val="30"/>
    <w:qFormat/>
    <w:uiPriority w:val="0"/>
  </w:style>
  <w:style w:type="character" w:customStyle="1" w:styleId="75">
    <w:name w:val="a_p_21"/>
    <w:basedOn w:val="30"/>
    <w:qFormat/>
    <w:uiPriority w:val="0"/>
    <w:rPr>
      <w:sz w:val="24"/>
      <w:szCs w:val="24"/>
    </w:rPr>
  </w:style>
  <w:style w:type="character" w:customStyle="1" w:styleId="76">
    <w:name w:val="exap"/>
    <w:basedOn w:val="30"/>
    <w:qFormat/>
    <w:uiPriority w:val="0"/>
    <w:rPr>
      <w:sz w:val="24"/>
      <w:szCs w:val="24"/>
    </w:rPr>
  </w:style>
  <w:style w:type="character" w:customStyle="1" w:styleId="77">
    <w:name w:val="first-child"/>
    <w:basedOn w:val="30"/>
    <w:qFormat/>
    <w:uiPriority w:val="0"/>
  </w:style>
  <w:style w:type="character" w:customStyle="1" w:styleId="78">
    <w:name w:val="a_p_3"/>
    <w:basedOn w:val="30"/>
    <w:qFormat/>
    <w:uiPriority w:val="0"/>
    <w:rPr>
      <w:sz w:val="24"/>
      <w:szCs w:val="24"/>
    </w:rPr>
  </w:style>
  <w:style w:type="character" w:customStyle="1" w:styleId="79">
    <w:name w:val="a_p_1"/>
    <w:basedOn w:val="30"/>
    <w:qFormat/>
    <w:uiPriority w:val="0"/>
    <w:rPr>
      <w:sz w:val="24"/>
      <w:szCs w:val="24"/>
    </w:rPr>
  </w:style>
  <w:style w:type="paragraph" w:customStyle="1" w:styleId="80">
    <w:name w:val="Normal_0"/>
    <w:basedOn w:val="1"/>
    <w:qFormat/>
    <w:uiPriority w:val="0"/>
    <w:pPr>
      <w:keepNext w:val="0"/>
      <w:keepLines w:val="0"/>
      <w:widowControl/>
      <w:suppressLineNumbers w:val="0"/>
      <w:spacing w:before="0" w:beforeAutospacing="0" w:after="0" w:afterAutospacing="0"/>
      <w:ind w:left="0" w:right="0"/>
      <w:jc w:val="left"/>
    </w:pPr>
    <w:rPr>
      <w:rFonts w:hint="default" w:ascii="Times New Roman" w:hAnsi="Times New Roman" w:eastAsia="Times New Roman" w:cs="Times New Roman"/>
      <w:kern w:val="0"/>
      <w:sz w:val="24"/>
      <w:szCs w:val="24"/>
      <w:lang w:val="en-US" w:eastAsia="zh-CN" w:bidi="ar"/>
    </w:rPr>
  </w:style>
  <w:style w:type="paragraph" w:customStyle="1" w:styleId="81">
    <w:name w:val="表格文字115"/>
    <w:basedOn w:val="1"/>
    <w:qFormat/>
    <w:uiPriority w:val="0"/>
    <w:pPr>
      <w:spacing w:before="25" w:beforeLines="0" w:after="25" w:afterLines="0" w:line="240" w:lineRule="auto"/>
      <w:ind w:firstLine="0"/>
      <w:jc w:val="left"/>
    </w:pPr>
    <w:rPr>
      <w:bCs/>
      <w:spacing w:val="10"/>
      <w:kern w:val="0"/>
      <w:sz w:val="24"/>
    </w:rPr>
  </w:style>
  <w:style w:type="paragraph" w:customStyle="1" w:styleId="82">
    <w:name w:val="正文_17_0"/>
    <w:next w:val="8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首行缩进_0_0"/>
    <w:basedOn w:val="84"/>
    <w:next w:val="85"/>
    <w:qFormat/>
    <w:uiPriority w:val="0"/>
    <w:pPr>
      <w:spacing w:after="120"/>
      <w:ind w:firstLine="420" w:firstLineChars="100"/>
    </w:pPr>
    <w:rPr>
      <w:rFonts w:ascii="Times New Roman" w:hAnsi="Times New Roman"/>
      <w:szCs w:val="24"/>
    </w:rPr>
  </w:style>
  <w:style w:type="paragraph" w:customStyle="1" w:styleId="84">
    <w:name w:val="正文文本_0_0"/>
    <w:basedOn w:val="82"/>
    <w:next w:val="82"/>
    <w:qFormat/>
    <w:uiPriority w:val="0"/>
    <w:pPr>
      <w:spacing w:after="120"/>
    </w:pPr>
    <w:rPr>
      <w:rFonts w:ascii="Times New Roman" w:hAnsi="Times New Roman"/>
      <w:szCs w:val="24"/>
    </w:rPr>
  </w:style>
  <w:style w:type="paragraph" w:customStyle="1" w:styleId="85">
    <w:name w:val="正文缩进_0_0"/>
    <w:basedOn w:val="82"/>
    <w:qFormat/>
    <w:uiPriority w:val="0"/>
    <w:pPr>
      <w:ind w:firstLine="42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162</Pages>
  <Words>106181</Words>
  <Characters>112234</Characters>
  <Lines>0</Lines>
  <Paragraphs>0</Paragraphs>
  <TotalTime>1298</TotalTime>
  <ScaleCrop>false</ScaleCrop>
  <LinksUpToDate>false</LinksUpToDate>
  <CharactersWithSpaces>117882</CharactersWithSpaces>
  <Application>WPS Office_11.1.0.12375_F1E327BC-269C-435d-A152-05C5408002CA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2023-06-12T02:38:00Z</dcterms:created>
  <dc:creator>夏至未至</dc:creator>
  <cp:lastModifiedBy>代理</cp:lastModifiedBy>
  <cp:lastPrinted>2024-11-15T08:47:00Z</cp:lastPrinted>
  <dcterms:modified xsi:type="dcterms:W3CDTF">2024-12-06T07:06:00Z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2052-11.1.0.12375</vt:lpwstr>
  </property>
  <property fmtid="{D5CDD505-2E9C-101B-9397-08002B2CF9AE}" pid="3" name="ICV">
    <vt:lpwstr>AA7682BF6DDA47CE8BD0489DBF7B0550_13</vt:lpwstr>
  </property>
</Properties>
</file>