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44"/>
          <w:szCs w:val="44"/>
        </w:rPr>
      </w:pPr>
      <w:r>
        <w:rPr>
          <w:rFonts w:hint="eastAsia" w:asciiTheme="majorEastAsia" w:hAnsiTheme="majorEastAsia" w:eastAsiaTheme="majorEastAsia"/>
          <w:b/>
          <w:color w:val="000000"/>
          <w:sz w:val="44"/>
          <w:szCs w:val="44"/>
        </w:rPr>
        <w:t>国家税务总局钦州市税务局</w:t>
      </w:r>
      <w:r>
        <w:rPr>
          <w:rFonts w:hint="eastAsia" w:asciiTheme="majorEastAsia" w:hAnsiTheme="majorEastAsia" w:eastAsiaTheme="majorEastAsia"/>
          <w:b/>
          <w:color w:val="000000"/>
          <w:sz w:val="44"/>
          <w:szCs w:val="44"/>
          <w:lang w:eastAsia="zh-CN"/>
        </w:rPr>
        <w:t>第二</w:t>
      </w:r>
      <w:r>
        <w:rPr>
          <w:rFonts w:hint="eastAsia" w:ascii="宋体" w:hAnsi="宋体"/>
          <w:b/>
          <w:color w:val="000000"/>
          <w:sz w:val="44"/>
          <w:szCs w:val="44"/>
        </w:rPr>
        <w:t>稽查局</w:t>
      </w:r>
    </w:p>
    <w:p>
      <w:pPr>
        <w:jc w:val="center"/>
        <w:rPr>
          <w:rFonts w:ascii="宋体" w:hAnsi="宋体"/>
          <w:b/>
          <w:color w:val="000000"/>
          <w:sz w:val="52"/>
          <w:szCs w:val="52"/>
        </w:rPr>
      </w:pPr>
      <w:bookmarkStart w:id="0" w:name="_Toc438646793"/>
      <w:bookmarkStart w:id="1" w:name="_Toc429394927"/>
      <w:bookmarkStart w:id="2" w:name="_Toc439689411"/>
      <w:bookmarkStart w:id="3" w:name="_Toc432912195"/>
      <w:bookmarkStart w:id="4" w:name="_Toc432954989"/>
      <w:bookmarkStart w:id="5" w:name="_Toc426953663"/>
      <w:bookmarkStart w:id="6" w:name="_Toc432925658"/>
      <w:bookmarkStart w:id="7" w:name="_Toc459384155"/>
      <w:bookmarkStart w:id="8" w:name="_Toc432925320"/>
      <w:bookmarkStart w:id="9" w:name="_Toc433138766"/>
      <w:bookmarkStart w:id="10" w:name="_Toc438547774"/>
      <w:bookmarkStart w:id="11" w:name="_Toc438616034"/>
      <w:bookmarkStart w:id="12" w:name="_Toc432820382"/>
      <w:bookmarkStart w:id="13" w:name="_Toc428787579"/>
      <w:bookmarkStart w:id="14" w:name="_Toc438647328"/>
      <w:bookmarkStart w:id="15" w:name="_Toc434331654"/>
      <w:bookmarkStart w:id="16" w:name="_Toc433515698"/>
      <w:bookmarkStart w:id="17" w:name="_Toc434378283"/>
      <w:bookmarkStart w:id="18" w:name="_Toc427125269"/>
      <w:bookmarkStart w:id="19" w:name="_Toc434104871"/>
      <w:bookmarkStart w:id="20" w:name="_Toc449780849"/>
      <w:bookmarkStart w:id="21" w:name="_Toc432995092"/>
      <w:bookmarkStart w:id="22" w:name="_Toc434035582"/>
      <w:bookmarkStart w:id="23" w:name="_Toc434399117"/>
      <w:r>
        <w:rPr>
          <w:rFonts w:hint="eastAsia" w:ascii="宋体" w:hAnsi="宋体"/>
          <w:b/>
          <w:color w:val="000000"/>
          <w:sz w:val="52"/>
          <w:szCs w:val="52"/>
        </w:rPr>
        <w:t>税务行政处罚决定书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jc w:val="center"/>
        <w:rPr>
          <w:rFonts w:ascii="仿宋_GB2312" w:hAnsi="宋体" w:eastAsia="仿宋_GB2312"/>
          <w:color w:val="000000"/>
          <w:sz w:val="32"/>
          <w:highlight w:val="none"/>
        </w:rPr>
      </w:pPr>
      <w:r>
        <w:rPr>
          <w:rFonts w:hint="eastAsia" w:ascii="仿宋_GB2312" w:hAnsi="宋体" w:eastAsia="仿宋_GB2312"/>
          <w:color w:val="000000"/>
          <w:sz w:val="32"/>
          <w:highlight w:val="none"/>
        </w:rPr>
        <w:t>钦市税</w:t>
      </w:r>
      <w:r>
        <w:rPr>
          <w:rFonts w:hint="eastAsia" w:ascii="仿宋_GB2312" w:hAnsi="宋体" w:eastAsia="仿宋_GB2312"/>
          <w:color w:val="auto"/>
          <w:sz w:val="32"/>
          <w:highlight w:val="none"/>
          <w:lang w:eastAsia="zh-CN"/>
        </w:rPr>
        <w:t>二</w:t>
      </w:r>
      <w:r>
        <w:rPr>
          <w:rFonts w:hint="eastAsia" w:ascii="仿宋_GB2312" w:hAnsi="宋体" w:eastAsia="仿宋_GB2312"/>
          <w:color w:val="auto"/>
          <w:sz w:val="32"/>
          <w:highlight w:val="none"/>
        </w:rPr>
        <w:t>稽罚〔202</w:t>
      </w:r>
      <w:r>
        <w:rPr>
          <w:rFonts w:hint="eastAsia" w:ascii="仿宋_GB2312" w:hAnsi="宋体" w:eastAsia="仿宋_GB2312"/>
          <w:color w:val="auto"/>
          <w:sz w:val="32"/>
          <w:highlight w:val="none"/>
          <w:lang w:val="en-US" w:eastAsia="zh-CN"/>
        </w:rPr>
        <w:t>5</w:t>
      </w:r>
      <w:r>
        <w:rPr>
          <w:rFonts w:hint="eastAsia" w:ascii="仿宋_GB2312" w:hAnsi="宋体" w:eastAsia="仿宋_GB2312"/>
          <w:color w:val="auto"/>
          <w:sz w:val="32"/>
          <w:highlight w:val="none"/>
        </w:rPr>
        <w:t>〕</w:t>
      </w:r>
      <w:r>
        <w:rPr>
          <w:rFonts w:hint="eastAsia" w:ascii="仿宋_GB2312" w:hAnsi="宋体" w:eastAsia="仿宋_GB2312"/>
          <w:color w:val="auto"/>
          <w:sz w:val="32"/>
          <w:highlight w:val="none"/>
          <w:lang w:val="en-US" w:eastAsia="zh-CN"/>
        </w:rPr>
        <w:t>18</w:t>
      </w:r>
      <w:r>
        <w:rPr>
          <w:rFonts w:hint="eastAsia" w:ascii="仿宋_GB2312" w:hAnsi="宋体" w:eastAsia="仿宋_GB2312"/>
          <w:color w:val="auto"/>
          <w:sz w:val="32"/>
          <w:highlight w:val="none"/>
        </w:rPr>
        <w:t>号</w:t>
      </w:r>
    </w:p>
    <w:p>
      <w:pPr>
        <w:adjustRightInd w:val="0"/>
        <w:snapToGrid w:val="0"/>
        <w:spacing w:line="360" w:lineRule="auto"/>
        <w:ind w:firstLine="780"/>
        <w:jc w:val="center"/>
        <w:rPr>
          <w:rFonts w:ascii="仿宋_GB2312" w:eastAsia="仿宋_GB2312"/>
          <w:color w:val="000000"/>
          <w:spacing w:val="20"/>
          <w:sz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olor w:val="auto"/>
          <w:sz w:val="32"/>
          <w:lang w:eastAsia="zh-CN"/>
        </w:rPr>
      </w:pPr>
      <w:r>
        <w:rPr>
          <w:rFonts w:hint="eastAsia" w:ascii="仿宋_GB2312" w:hAnsi="仿宋" w:eastAsia="仿宋_GB2312"/>
          <w:color w:val="auto"/>
          <w:sz w:val="32"/>
        </w:rPr>
        <w:t>广西华佳物流有限公司（统一社会信用代码：</w:t>
      </w:r>
      <w:r>
        <w:rPr>
          <w:rFonts w:hint="eastAsia" w:ascii="仿宋_GB2312" w:hAnsi="仿宋_GB2312" w:eastAsia="仿宋_GB2312" w:cs="仿宋_GB2312"/>
          <w:color w:val="000000"/>
          <w:sz w:val="32"/>
          <w:lang w:eastAsia="zh-CN"/>
        </w:rPr>
        <w:t>91450704MA5N7PHH0A</w:t>
      </w:r>
      <w:r>
        <w:rPr>
          <w:rFonts w:hint="eastAsia" w:ascii="仿宋_GB2312" w:hAnsi="仿宋" w:eastAsia="仿宋_GB2312"/>
          <w:color w:val="auto"/>
          <w:sz w:val="32"/>
        </w:rPr>
        <w:t>）</w:t>
      </w:r>
      <w:r>
        <w:rPr>
          <w:rFonts w:hint="eastAsia" w:ascii="仿宋_GB2312" w:hAnsi="仿宋" w:eastAsia="仿宋_GB2312"/>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仿宋" w:eastAsia="仿宋_GB2312"/>
          <w:color w:val="000000"/>
          <w:sz w:val="32"/>
        </w:rPr>
      </w:pPr>
      <w:r>
        <w:rPr>
          <w:rFonts w:hint="eastAsia" w:ascii="仿宋_GB2312" w:hAnsi="宋体" w:eastAsia="仿宋_GB2312"/>
          <w:color w:val="000000"/>
          <w:sz w:val="32"/>
        </w:rPr>
        <w:t>我局</w:t>
      </w:r>
      <w:r>
        <w:rPr>
          <w:rFonts w:hint="eastAsia" w:ascii="仿宋_GB2312" w:hAnsi="宋体" w:eastAsia="仿宋_GB2312"/>
          <w:color w:val="000000"/>
          <w:sz w:val="32"/>
          <w:highlight w:val="none"/>
        </w:rPr>
        <w:t>对你单位（</w:t>
      </w:r>
      <w:r>
        <w:rPr>
          <w:rFonts w:hint="eastAsia" w:ascii="仿宋_GB2312" w:eastAsia="仿宋_GB2312"/>
          <w:color w:val="auto"/>
          <w:sz w:val="32"/>
          <w:highlight w:val="none"/>
        </w:rPr>
        <w:t>地址：钦州市钦州港兴港路农民回建房二期A地块31号</w:t>
      </w:r>
      <w:r>
        <w:rPr>
          <w:rFonts w:hint="eastAsia" w:ascii="仿宋_GB2312" w:hAnsi="宋体" w:eastAsia="仿宋_GB2312"/>
          <w:color w:val="000000"/>
          <w:sz w:val="32"/>
          <w:highlight w:val="none"/>
        </w:rPr>
        <w:t>）2018年6月1日至2024年12月31日的涉税情况</w:t>
      </w:r>
      <w:r>
        <w:rPr>
          <w:rFonts w:hint="eastAsia" w:ascii="仿宋_GB2312" w:hAnsi="宋体" w:eastAsia="仿宋_GB2312"/>
          <w:color w:val="000000"/>
          <w:sz w:val="32"/>
        </w:rPr>
        <w:t>进行检查，你单位存在违法事实及处罚决定如下</w:t>
      </w:r>
      <w:r>
        <w:rPr>
          <w:rFonts w:hint="eastAsia" w:ascii="仿宋_GB2312" w:hAnsi="华文仿宋" w:eastAsia="仿宋_GB2312"/>
          <w:color w:val="000000"/>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eastAsia="黑体"/>
          <w:color w:val="000000"/>
          <w:sz w:val="32"/>
        </w:rPr>
      </w:pPr>
      <w:r>
        <w:rPr>
          <w:rFonts w:hint="eastAsia" w:ascii="黑体" w:eastAsia="黑体"/>
          <w:color w:val="000000"/>
          <w:sz w:val="32"/>
        </w:rPr>
        <w:t>违法事实及证据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检查发现，你单位将部分营业收入转移至法定代表人杜秋明个人账户收取、部分收入转移到杜秋明实际控制的钦州市钦北区广盛和机械租赁服务部（以下简称：广盛和租赁部）收取，造成该部分收入少申报纳税，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（一）增值税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1.2018年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你单位2018年已申报增值税不含税收入1,890,233.43元，增值税销项税额189,023.37元，进项税额303,822.13元，2018年末期末留抵税额114,798.76元，应纳增值税税额0.00元，已申报缴纳增值税0.00元。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2018年开展国内道路货物运输业务，取得不含税开票收入1,862,733.43元；你单位自查调增2018年不含税未开票收入27,500.00元；你单位2018年通过法定代表人杜秋明的个人银行账户收取广西开鑫建材有限公司支付的含税运输服务费8,694.00元，换算成不含税金额为7,903.64元。上述应税收入合计1,862,733.43+27,500.00+7,903.64=1,898,137.07元。根据《中华人民共和国增值税暂行条例》第一条、第二条、第四条、第五条、第六条、第八条、第十条，《财政部 税务总局关于调整增值税税率的通知》（财税〔2018〕32号）第一条的规定，你单位2018年增值税应纳税额为0.00元，年末期末留抵税额应为114,008.40元。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2.2019年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你单位2019年已申报增值税不含税收入5,670,611.19元，增值税销项税额528,482.54元，进项税额730,694.40元，上期留抵税额114,798.76元，期末留抵税额317,010.62元，应纳增值税税额0.00元，已申报缴纳增值税0.00元。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2019年开展国内道路货物运输业务，取得不含税开票收入5,541,563.57元（其中，2019年4月1日前发生的业务收入1,793,035.00元，2019年4月1日之后发生的业务收入为3,748,528.57元）；你单位自查调增2019年不含税未开票收入129,047.62元(其中2019年4月1日前发生的业务收入19,715.90元，2019年4月1日之后发生的业务收入为109,331.72元）；你单位2019年9月至12月通过个人银行账户收取钦州市钦南区海特水泥制品厂支付含税运输服务费74,130.00元，换算成不含税收入为68,009.17元，其中属于上述已自查调增的2019年未开票不含税收入为10,059.63元，本次检查应调整未申报的不含税收入为57,949.54元。上述应税收入合计5,541,563.57+129,047.62+57,949.54=5,728,560.73元。根据《中华人民共和国增值税暂行条例》第一条、第二条、第四条、第五条、第六条、第八条、第十条，《财政部 税务总局关于调整增值税税率的通知》（财税〔2018〕32号）第一条以及《财政部 税务总局 海关总署关于深化增值税改革有关政策的公告》(财政部 税务总局 海关总署公告2019年39号)第一条的规定，你单位2019年增值税应纳税额为0.00元，年末增值税期末留抵税额应为311,004.80元。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3.2020年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你单位2020年已申报增值税不含税收入5,975,911.82元，增值税销项税额537,831.97元，进项税额477,188.00元，上期留抵税额317,010.62元，期末留抵税额256,366.65元，应纳增值税税额0.00元，已申报缴纳增值税0.00元。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2020年开展国内道路货物运输业务，取得不含税开票收入5,287,496.49元；你单位自查调增2020年不含税未开票收入688,415.33元；你单位2020年通过个人银行账户收取钦州市钦南区海特水泥制品厂支付含税运输服务费51,815.00元，换算成不含税金额为47,536.70元。上述应税收入合计5,287,496.49+688,415.33+47,536.70=6,023,448.52元。根据《中华人民共和国增值税暂行条例 》第一条、第二条、第四条、第五条、第六条、第八条、第十条以及《财政部 税务总局 海关总署关于深化增值税改革有关政策的公告》(财政部 税务总局 海关总署公告2019年39号)第一条的规定，你单位2020年增值税应纳税额为0.00元，年末增值税期末留抵税额应为246,082.52元。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4.2021年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2021年已申报增值税不含税收入8,558,465.95元，增值税销项税额770,261.84元，进项税额447,397.47元，上期留抵税额256,366.65元，期末留抵税额4,344.45元，应纳增值税税额70,842.17元，已申报缴纳增值税0.00元，累计已产生欠缴增值税70,842.17元。2023年以增值税期末留抵税额抵减2021年5月和8月所属期欠缴增值税合计70,842.17元，滞纳金29,773.74元，并于2023年所属期作进项转出100,615.91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2021年开展国内道路货物运输业务，取得不含税开票收入8,473,784.29元；自查调增2021年不含税未开票收入84,681.66元；你单位2021年通过个人银行账户收取广西开鑫建材有限公司支付含税运输服务费5,980.00元，换算成不含税收入为5,486.24元，其中属于上述已自查调增的不含税收入为3,801.84元，本次检查应调增未申报的不含税收入为1,684.40元；通过广盛和租赁部收取含税运输服务费6,292.00元，换算成不含税收入为5,772.48元。上述应税收入合计8,473,784.29+84,681.66+1,684.40+5,772.48=8,565,922.83元。根据《中华人民共和国增值税暂行条例 》第一条、第二条、第四条、第五条、第六条、第八条、第十条以及《财政部 税务总局 海关总署关于深化增值税改革有关政策的公告》(财政部 税务总局 海关总署公告2019年39号)第一条的规定，你单位2021年增值税应纳税额为81,126.30元，2023年以增值税期末留抵税额抵减欠缴增值税合计70,842.17元，抵减后少申报增值税10,284.13元，2021年末期末留抵税额应为3,673.33元。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5.2022年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你单位2022年已申报增值税不含税收入7,048,104.00 元，增值税销项税额639,982.97元，进项税额622,266.67元，上期留抵税额4,344.45元，期末留抵税额198.56元，应纳增值税税额13,570.41元，2025年4月以增值税期末留抵税额抵减2022所属期欠缴增值税13,570.41元以及相应滞纳金，并于2025年4月所属期作进项转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2022年开展国内道路货物运输业务，取得不含税开票收入7,045,043.45元；自查调增2022年不含税未开票收入3,060.55元；你单位2022年通过个人银行账户收取广西开鑫建材有限公司支付的含税运输服务费7,860.00元，换算成不含税收入为7,211.01元，其中属于上述已自查调增不含税收入3,060.55元，本次检查应调增未申报的不含税收入为4,150.46元；通过广盛和租赁部收取含税运输服务费2,099,228.95元，换算成不含税收入为1,925,898.12元。上述应税收入合计7,045,043.45+3,060.55+4,150.46+1,925,898.12=8,978,152.58元。根据《中华人民共和国增值税暂行条例 》第一条、第二条、第四条、第五条、第六条、第八条、第十条以及《财政部 税务总局 海关总署关于深化增值税改革有关政策的公告》(财政部 税务总局 海关总署公告2019年39号)第一条的规定，你单位2022年增值税应纳税额为187,747.34元，2025年4月以增值税期末留抵税额抵减欠缴增值税13,570.41元，抵减后少申报增值税174,176.93元，2022年末期末留抵税额应为198.56元。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6.2023年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2023年已申报增值税不含税收入6,309,586.40元，增值税销项税额567,862.81元，进项税额747,924.64元，上期留抵税额198.56元，进项税额转出100,615.91元，期末留抵税额79,644.48元，应纳增值税税额0.00元，已申报缴纳增值税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2023年开展国内道路货物运输业务，取得不含税开票收入6,309,586.40元；你单位2023年通过广盛和租赁部收取含税运输服务费1,871,272.00元，换算成不含税收入为1,716,763.30元。上述应税收入合计6,309,586.40+1,716,763.30=8,026,349.70元。根据《中华人民共和国增值税暂行条例 》第一条、第二条、第四条、第五条、第六条、第八条、第十条以及《财政部 税务总局 海关总署关于深化增值税改革有关政策的公告》(财政部 税务总局 海关总署公告2019年39号)第一条的规定，你单位2023年增值税应纳税额为87,760.81元，已申报缴纳增值税0.00元，少申报增值税87,760.81元，年末增值税期末留抵税额应为12,698.02元。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7.2024年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2024年已申报增值税不含税收入609,168.12元，增值税销项税额62,329.57元，进项税额44,375.60元，上期留抵税额79,644.48元，期末留抵税额61,690.51元，应纳增值税税额0.00元，已申报缴纳增值税0.00元，已产生的欠缴增值税余额为13,570.41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2024年开展国内道路货物运输业务取得不含税开票收入421,557.50元，出售固定资产（混凝土搅拌车）取得不含税未开票收入187,610.62元；你单位2024年通过广盛和租赁部收取含税运输服务费1,491,560.34元，换算成不含税收入为1,368,403.98元。上述应税收入合计421,557.50+187,610.62+1,368,403.98=1,977,572.10元。根据《中华人民共和国增值税暂行条例 》第一条、第二条、第四条、第五条、第六条、第八条、第十条以及《财政部 税务总局 海关总署关于深化增值税改革有关政策的公告》(财政部 税务总局 海关总署公告2019年39号)第一条的规定，你单位2024年增值税应纳税额128,412.31元，已申报缴纳增值税0.00元，少申报增值税128,412.31元，年末增值税期末留抵税额应为0.00元。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综上，你单位2018～2024年少申报缴纳增值税400,634.18元，2024年增值税期末留抵税额应调减61,690.51元，调减后增值税期末留抵税额为0.00元。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（二）城市维护建设税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1.2021年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2021年应申报缴纳增值税81,126.30元。根据《中华人民共和国城市维护建设税暂行条例》（国发〔1985〕19号）第二条、第三条、第四条以及《中华人民共和国城市维护建设税法》第一条、第二条、第四条、第五条、第七条、第十一条的规定，你单位2021年应按7%税率申报缴纳城市维护建设税81,126.30×7%＝5,678.84元,已缴纳4,958.95元，少申报缴纳城市维护建设税719.89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2.2022年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2022年应申报缴纳增值税187,747.34元。根据《中华人民共和国城市维护建设税法》第一条、第二条、第四条、第五条、第七条以及《广西壮族自治区财政厅国家税务总局广西壮族自治区税务局关于明确我区小微企业等纳税人“六税两费”减征幅度的通知》（桂财税〔2022〕10号）第一条的规定，你单位 2022年应按7%税率减半征收申报缴纳城市维护建设税187,747.34×7%×50%＝6,571.17元,已缴纳0.00元, 少缴纳城市维护建设税6,571.17元。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3.2023年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2023年应申报缴纳增值税87,760.81元。根据《中华人民共和国城市维护建设税法》第一条、第二条、第四条、第五条、第七条以及《广西壮族自治区财政厅国家税务总局广西壮族自治区税务局关于明确我区小微企业等纳税人“六税两费”减征幅度的通知》（桂财税〔2022〕10号）第一条的规定，你单位 2023年应按7%税率减半征收申报缴纳城市维护建设税87,760.81×7%×50%＝3,071.63元, 已缴纳0.00元，少申报缴纳城市维护建设税3,071.63元。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4.2024年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2024年应申报缴纳增值税128,412.31元。根据《中华人民共和国城市维护建设税法》第一条、第二条、第四条、第五条、第七条以及《广西壮族自治区财政厅国家税务总局广西壮族自治区税务局关于明确我区小微企业等纳税人“六税两费”减征幅度的通知》（桂财税〔2022〕10号）第一条的规定，你单位 2024年应按7%税率减半征收申报缴纳城市维护建设税128,412.31×7%×50%＝4,494.43元, 已缴纳0.00元，少申报缴纳城市维护建设税4,494.43元。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综上，本次检查发现你单位2018年～2024年少申报缴纳城市维护建设税14,857.12元。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（三）企业所得税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1.2018年度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提供的2018年《中华人民共和国企业所得税年度纳税申报表（A类）》反映申报：营业收入1,862,733.40元、营业成本2,171,766.39元、税金及附加447.50元、管理费用198,269.01元、财务费用103,701.22元、营业利润-611,450.72元、营业外收入39,702.66元、利润总额-571,748.06元、纳税调整增加额3,562.00元、纳税调整后所得-568,186.06元，应纳所得税额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（1）收入调整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经查实，你单位2018年应申报营业收入1,898,137.07 元，2018年度汇算清缴自行申报营业收入1,862,733.40元，少申报营业收入35,403.67元。根据</w:t>
      </w:r>
      <w:bookmarkStart w:id="25" w:name="_GoBack"/>
      <w:bookmarkEnd w:id="25"/>
      <w:r>
        <w:rPr>
          <w:rFonts w:hint="eastAsia" w:ascii="仿宋_GB2312" w:hAnsi="Calibri" w:eastAsia="仿宋_GB2312" w:cs="仿宋_GB2312"/>
          <w:b w:val="0"/>
          <w:bCs w:val="0"/>
          <w:color w:val="auto"/>
          <w:spacing w:val="-10"/>
          <w:kern w:val="2"/>
          <w:sz w:val="32"/>
          <w:szCs w:val="32"/>
          <w:lang w:val="en-US" w:eastAsia="zh-CN" w:bidi="ar"/>
        </w:rPr>
        <w:t>《中华人民共和国企业所得税法》（中华人民共和国主席令第63号）第五条的规定，应调增2018年营业收入35,403.67元。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综上，经过本次检查调整后，你单位2018年度纳税调整后所得为-568,186.06+35,403.67= -532,782.39元，应纳所得税额0.00元，可结转以后年度弥补的亏损额合计532,782.39元。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2.2019年度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提供的2019年《中华人民共和国企业所得税年度纳税申报表（A类）》反映申报：营业收入5,541,562.67元、营业成本3,551,984.61元、销售费用244.80元、管理费用2,714,308.42元、财务费用-35,647.99元、营业利润-689,327.17元、营业外收入18,676.00元、营业外支出45,026.00元、利润总额-715,677.17元、纳税调整增加额53,088.39元、纳税调整后所得-662,588.78元，应纳所得税额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（1）收入调整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2019年应申报营业收入5,728,560.73元，2019年度汇算清缴自行申报营业收入5,541,562.67元，少申报营业收入186,998.06元。根据《中华人民共和国企业所得税法》（中华人民共和国主席令第63号）第五条的规定，应调增2019年营业收入186,998.06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综上，经过本次检查调整后，你单位2019年度企业所得税纳税调整后所得为-662,588.78+186,998.06= -475,590.72元，应纳所得税额0.00元，可结转以后年度弥补的亏损额合计1,008,373.11元。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3.2020年度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提供的2020年《中华人民共和国企业所得税年度纳税申报表（A类）》反映申报：营业收入5,287,496.49元、营业成本3,942,096.58元、税金及附加0.00元、管理费用3,144,853.66元、财务费用628.57元、营业利润-1,800,082.32元、利润总额-1,820,268.00元、纳税调整增加额53,711.24元、纳税调整后所得-1,766,556.76元、应纳所得税额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（1）收入调整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2020年应申报营业收入6,023,448.52元，2020年度汇算清缴自行申报营业收入5,287,496.49元，少申报营业收入735,952.03元。根据《中华人民共和国企业所得税法》（中华人民共和国主席令第63号）第五条的规定，应调增营业收入735,952.03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综上，经过本次检查调整后，你单位2020年度企业所得税纳税调整后所得应为-1,766,556.76+735,952.03=-1,030,604.73元，应纳所得税额0.00元，可结转以后年度弥补的亏损额合计2,038,977.84元。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4.2021年度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提供的2021年《中华人民共和国企业所得税年度纳税申报表（A类）》反映申报：营业收入8,473,784.29元、营业成本3,974,092.31元、税金及附加4,686.98元、销售费用400.00元、管理费用5,078,518.66元、财务费用52,690.76元、营业利润-636,604.42元、营业外支出68,444.50元、利润总额-705,048.92元、纳税调整增加额76,461.68元、纳税调整后所得-628,587.24元、应纳所得税额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（1）收入调整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2021年应申报营业收入8,565,922.83元，2021年度汇算清缴自行申报营业收入8,473,784.29元，少申报营业收入92,138.54元。根据《中华人民共和国企业所得税法》（中华人民共和国主席令第63号）第五条的规定，应调增营业收入92,138.54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（2）税金及附加调整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2021年已申报缴纳的当期税款如下：城市维护建设税4,958.95元、教育费附加2,125.27元、地方教育附加1,416.85元、水利建设专项收入1,866.19元，当年已申报缴纳的税金及附加合计10,367.26元。根据《中华人民共和国企业所得税法》第八条以及《中华人民共和国企业所得税法实施条例》第三十一条的规定，当年可税前扣除的税金及附加为10,367.26元，已申报扣除4,686.98元，少申报扣除5,680.28元，应调增税金及附加5,680.28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综上，经过本次检查调整后，你单位2021年度企业所得税纳税调整后所得应为-628,587.24-5,680.28+92,138.54=-542,128.98元，应纳所得税额0.00元，可结转以后年度弥补的亏损额合计2,581,106.82元。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5.2022年度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提供的2022年《中华人民共和国企业所得税年度纳税申报表（A类）》申报营业收入7,042,949.20元、营业成本3,054,967.43元、税金及附加5,449.11元、销售费用400.00元、管理费用2,951,202.04元、财务费用71,053.82元、营业利润959,876.80元、营业外收入8,899.85元、营业外支出3,461.20元、利润总额965,315.45元、纳税调整增加额6,788.80元、纳税调整后所得972,104.25元、弥补以前年度亏损972,104.25元、应纳税所得额0.00元、应纳所得税额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（1）收入调整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2022年应申报营业收入8,978,152.58元，2022年度汇算清缴自行申报营业收入7,042,949.20元，少申报营业收入1,935,203.38元。根据《中华人民共和国企业所得税法》（中华人民共和国主席令第63号）第五条的规定，应调增营业收入1,935,203.38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（2）税金及附加调整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2022年已申报缴纳的当期税款如下：水利建设专项收入1,581.89元，当年已申报缴纳的税金及附加合计1,581.89元。根据《中华人民共和国企业所得税法》第八条以及《中华人民共和国企业所得税法实施条例》第三十一条的规定，当年可税前扣除的税金及附加为1,581.89元，已申报扣除5,449.11元，多申报扣除3,867.22元，应调减税金及附加3,867.22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（3）以前年度亏损的调整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2018～2021企业所得税待弥补亏损额分别为-532,782.39元、-475,590.72元、-1,030,604.73元，-542,128.98元，根据《中华人民共和国企业所得税法》第十八条的规定，2022年可以弥补的亏损额为2,581,106.82元。经过本次检查调整后，你单位2022年度企业所得税纳税调整后所得应为972,104.25+1,935,203.38+3,867.22=2,911,174.85元，弥补以前年度亏损2,581,106.82元后，应纳税所得额为330,068.03元。根据《财政部 税务总局关于实施小微企业普惠性税收减免政策的通知》（财税〔2019〕13号）第二条，《财政部 税务总局关于实施小微企业和个体工商户所得税优惠政策的公告》（财税〔2021〕12号）第一条和《广西壮族自治区人民政府关于延续和修订促进广西北部湾经济区开放开发若干政策规定的通知》（桂政发〔2014〕5号）第六条第五款之规定，你单位2022年应纳税所得额不超过100万元的部分，在享受“减按25%计入应纳税所得额，按20%的税率缴纳企业所得税”税收优惠政策的基础上，再减半征收企业所得税；同时又享受“免征5年属于地方分享部分的企业所得税”。综上，你单位2022年应纳企业所得税4,951.02元，已申报缴纳的企业所得税0.00元，少申报缴纳企业所得税4,951.02元，可结转以后年度弥补的亏损额合计数应为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6.2023年度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提供的2023年《中华人民共和国企业所得税年度纳税申报表（A类）》申报营业收入6,309,586.40元、营业成本4,116,288.11元、税金及附加812.81元、管理费用1,300,303.05元、财务费用451.34元、营业利润891,731.09元、营业外收入5,043.43元、营业外支出31,957.54元、利润总额864,816.98元、纳税调整增加额37,718.34元、纳税调整后所得902,535.32元，弥补以前年度亏损902,535.32元，应纳税所得额0.00元，应纳所得税额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（1）收入调整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2023年应申报营业收入8,026,349.70元，2023年度汇算清缴自行申报营业收入6,309,586.40元，少申报营业收入1,716,763.30元。根据《中华人民共和国企业所得税法》（中华人民共和国主席令第63号）第五条的规定，应调增营业收入1,716,763.30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综上，经过本次检查调整后，你单位2023年度企业纳税调整后所得为902,535.32+1,716,763.30=2,619,298.62元，应纳税所得额为2,619,298.62元。根据《财政部 税务总局关于小微企业和个体工商户所得税优惠政策的公告》（财政部 税务总局公告2023年第6号）第一条、第三条以及《财政部 税务总局关于进一步实施小微企业所得税优惠政策的公告》（财政部 税务总局公告2022年第13号）第一条的规定，你单位2023年企业所得税应纳税额应为2,619,298.62×25%×20%=130,964.93元，已申报缴纳企业所得税0.00元，少申报缴纳企业所得税130,964.93元。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7.2024年度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你单位提供的2024年《中华人民共和国企业所得税年度纳税申报表（A类）》申报营业收入421,557.50 元、营业成本516,367.37 元、税金及附加82.66元、管理费用1,436,405.67元、财务费用220.95元、投资收益1.57元、营业利润-1,531,517.58元、营业外收入128,405.87元、营业外支出54,591.03元、利润总额-1,457,702.74元、纳税调整增加额12,681.21元、纳税调整后所得-1,445,021.53元，应纳所得税额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（1）收入调整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经查实，你单位2024年应申报营业收入1,977,572.10元，2024年度汇算清缴自行申报营业收入421,557.50元，少申报营业收入1,556,014.60元。根据《中华人民共和国企业所得税法》（中华人民共和国主席令第63号）第五条的规定，应调增2024年营业收入1,556,014.60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综上，经过本次检查调整后，你单位2024年度纳税调整后所得为-1,445,021.53+1,556,014.60=110,993.07元，应纳税所得额110,993.07元。根据《财政部 税务总局关于小微企业和个体工商户所得税优惠政策的公告》（财政部 税务总局公告2023年第6号）第一条、第三条的规定，你单位2024年应纳所得税额应为110,993.07×25%×20%=5,549.65元，应申报缴纳企业所得税5,549.65元，已申报缴纳企业所得税0.00元，少申报缴纳企业所得税5,549.65元。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综上，你单位2018～2024年合计少申报缴纳企业所得税141,465.60元。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Calibri" w:eastAsia="仿宋_GB2312" w:cs="仿宋_GB2312"/>
          <w:b w:val="0"/>
          <w:bCs w:val="0"/>
          <w:color w:val="auto"/>
          <w:spacing w:val="-10"/>
          <w:kern w:val="2"/>
          <w:sz w:val="32"/>
          <w:szCs w:val="32"/>
          <w:lang w:val="en-US" w:eastAsia="zh-CN" w:bidi="ar"/>
        </w:rPr>
      </w:pPr>
      <w:r>
        <w:rPr>
          <w:rFonts w:hint="eastAsia" w:ascii="仿宋_GB2312" w:hAnsi="Calibri" w:eastAsia="仿宋_GB2312" w:cs="仿宋_GB2312"/>
          <w:b w:val="0"/>
          <w:bCs w:val="0"/>
          <w:color w:val="auto"/>
          <w:spacing w:val="-10"/>
          <w:kern w:val="2"/>
          <w:sz w:val="32"/>
          <w:szCs w:val="32"/>
          <w:lang w:val="en-US" w:eastAsia="zh-CN" w:bidi="ar"/>
        </w:rPr>
        <w:t>以上行为，你单位未按规定如实办理纳税申报，违反了《中华人民共和国税收征收管理法》第二十五条第一款的规定。</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ascii="仿宋_GB2312" w:eastAsia="仿宋_GB2312"/>
          <w:color w:val="000000"/>
          <w:sz w:val="32"/>
        </w:rPr>
      </w:pPr>
      <w:r>
        <w:rPr>
          <w:rFonts w:hint="eastAsia" w:ascii="仿宋_GB2312" w:eastAsia="仿宋_GB2312"/>
          <w:color w:val="000000"/>
          <w:sz w:val="32"/>
        </w:rPr>
        <w:t>上述</w:t>
      </w:r>
      <w:r>
        <w:rPr>
          <w:rFonts w:ascii="仿宋_GB2312" w:eastAsia="仿宋_GB2312"/>
          <w:color w:val="000000"/>
          <w:sz w:val="32"/>
        </w:rPr>
        <w:t>违法</w:t>
      </w:r>
      <w:r>
        <w:rPr>
          <w:rFonts w:hint="eastAsia" w:ascii="仿宋_GB2312" w:eastAsia="仿宋_GB2312"/>
          <w:color w:val="000000"/>
          <w:sz w:val="32"/>
        </w:rPr>
        <w:t>事实</w:t>
      </w:r>
      <w:r>
        <w:rPr>
          <w:rFonts w:ascii="仿宋_GB2312" w:eastAsia="仿宋_GB2312"/>
          <w:color w:val="000000"/>
          <w:sz w:val="32"/>
        </w:rPr>
        <w:t>，</w:t>
      </w:r>
      <w:r>
        <w:rPr>
          <w:rFonts w:hint="eastAsia" w:ascii="仿宋_GB2312" w:eastAsia="仿宋_GB2312"/>
          <w:color w:val="000000"/>
          <w:sz w:val="32"/>
        </w:rPr>
        <w:t>主要</w:t>
      </w:r>
      <w:r>
        <w:rPr>
          <w:rFonts w:ascii="仿宋_GB2312" w:eastAsia="仿宋_GB2312"/>
          <w:color w:val="000000"/>
          <w:sz w:val="32"/>
        </w:rPr>
        <w:t>有以下证据证明</w:t>
      </w:r>
      <w:r>
        <w:rPr>
          <w:rFonts w:hint="eastAsia" w:ascii="仿宋_GB2312" w:eastAsia="仿宋_GB2312"/>
          <w:color w:val="000000"/>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1</w:t>
      </w:r>
      <w:r>
        <w:rPr>
          <w:rFonts w:ascii="仿宋_GB2312" w:eastAsia="仿宋_GB2312"/>
          <w:color w:val="000000"/>
          <w:sz w:val="32"/>
        </w:rPr>
        <w:t>.</w:t>
      </w:r>
      <w:r>
        <w:rPr>
          <w:rFonts w:hint="eastAsia" w:ascii="仿宋_GB2312" w:hAnsi="Times New Roman" w:eastAsia="仿宋_GB2312" w:cs="Times New Roman"/>
          <w:b w:val="0"/>
          <w:bCs w:val="0"/>
          <w:color w:val="000000"/>
          <w:kern w:val="2"/>
          <w:sz w:val="32"/>
          <w:szCs w:val="22"/>
          <w:lang w:val="en-US" w:eastAsia="zh-CN" w:bidi="ar"/>
        </w:rPr>
        <w:t>广西开鑫建材有限公司提供的《情况说明》、转账汇款电子回单、《搅拌车方量结算单》</w:t>
      </w:r>
      <w:r>
        <w:rPr>
          <w:rFonts w:hint="eastAsia" w:ascii="仿宋_GB2312" w:eastAsia="仿宋_GB2312"/>
          <w:color w:val="000000"/>
          <w:sz w:val="32"/>
          <w:lang w:val="en-US" w:eastAsia="zh-CN"/>
        </w:rPr>
        <w:t>等打印件（复印件）</w:t>
      </w:r>
      <w:r>
        <w:rPr>
          <w:rFonts w:hint="eastAsia" w:ascii="仿宋_GB2312" w:hAnsi="Times New Roman" w:eastAsia="仿宋_GB2312" w:cs="Times New Roman"/>
          <w:b w:val="0"/>
          <w:bCs w:val="0"/>
          <w:color w:val="000000"/>
          <w:kern w:val="2"/>
          <w:sz w:val="3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2.钦州市钦南区海特水泥制品厂提供的《情况说明》、记账凭证、《搅拌车方量结算单》等打印件（复印件）；</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eastAsia="仿宋_GB2312"/>
          <w:color w:val="000000"/>
          <w:sz w:val="32"/>
          <w:lang w:val="en-US" w:eastAsia="zh-CN"/>
        </w:rPr>
        <w:t>3.</w:t>
      </w:r>
      <w:r>
        <w:rPr>
          <w:rFonts w:hint="eastAsia" w:ascii="仿宋_GB2312" w:hAnsi="仿宋_GB2312" w:eastAsia="仿宋_GB2312" w:cs="仿宋_GB2312"/>
          <w:b w:val="0"/>
          <w:bCs w:val="0"/>
          <w:color w:val="auto"/>
          <w:kern w:val="0"/>
          <w:sz w:val="32"/>
          <w:szCs w:val="32"/>
          <w:lang w:val="en-US" w:eastAsia="zh-CN" w:bidi="ar"/>
        </w:rPr>
        <w:t>杜秋明个人建设银行账户</w:t>
      </w:r>
      <w:r>
        <w:rPr>
          <w:rFonts w:hint="eastAsia" w:ascii="仿宋_GB2312" w:hAnsi="仿宋_GB2312" w:eastAsia="仿宋_GB2312" w:cs="仿宋_GB2312"/>
          <w:b w:val="0"/>
          <w:bCs w:val="0"/>
          <w:color w:val="000000"/>
          <w:kern w:val="0"/>
          <w:sz w:val="32"/>
          <w:szCs w:val="32"/>
          <w:lang w:val="en-US" w:eastAsia="zh-CN" w:bidi="ar"/>
        </w:rPr>
        <w:t>流水明细；</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hAnsi="仿宋_GB2312" w:eastAsia="仿宋_GB2312" w:cs="仿宋_GB2312"/>
          <w:b w:val="0"/>
          <w:bCs w:val="0"/>
          <w:color w:val="auto"/>
          <w:sz w:val="32"/>
          <w:szCs w:val="32"/>
          <w:lang w:eastAsia="zh-CN"/>
        </w:rPr>
      </w:pPr>
      <w:r>
        <w:rPr>
          <w:rFonts w:hint="eastAsia" w:ascii="仿宋_GB2312" w:hAnsi="宋体" w:eastAsia="仿宋_GB2312"/>
          <w:color w:val="000000"/>
          <w:sz w:val="32"/>
          <w:lang w:val="en-US" w:eastAsia="zh-CN"/>
        </w:rPr>
        <w:t>4.</w:t>
      </w:r>
      <w:r>
        <w:rPr>
          <w:rFonts w:hint="eastAsia" w:ascii="仿宋_GB2312" w:hAnsi="仿宋_GB2312" w:eastAsia="仿宋_GB2312" w:cs="仿宋_GB2312"/>
          <w:b w:val="0"/>
          <w:bCs w:val="0"/>
          <w:color w:val="auto"/>
          <w:kern w:val="0"/>
          <w:sz w:val="32"/>
          <w:szCs w:val="32"/>
          <w:lang w:val="en-US" w:eastAsia="zh-CN" w:bidi="ar"/>
        </w:rPr>
        <w:t>你单位提供的《借款抵押协议》复印件、《债务偿还事宜说明》，法定代表人杜秋明</w:t>
      </w:r>
      <w:r>
        <w:rPr>
          <w:rFonts w:hint="eastAsia" w:ascii="仿宋_GB2312" w:hAnsi="仿宋_GB2312" w:eastAsia="仿宋_GB2312" w:cs="仿宋_GB2312"/>
          <w:b w:val="0"/>
          <w:bCs w:val="0"/>
          <w:color w:val="auto"/>
          <w:sz w:val="32"/>
          <w:szCs w:val="32"/>
          <w:lang w:eastAsia="zh-CN"/>
        </w:rPr>
        <w:t>《询问（调查）笔录》、</w:t>
      </w:r>
      <w:r>
        <w:rPr>
          <w:rFonts w:hint="eastAsia" w:ascii="仿宋_GB2312" w:hAnsi="仿宋_GB2312" w:eastAsia="仿宋_GB2312" w:cs="仿宋_GB2312"/>
          <w:b w:val="0"/>
          <w:bCs w:val="0"/>
          <w:color w:val="auto"/>
          <w:kern w:val="0"/>
          <w:sz w:val="32"/>
          <w:szCs w:val="32"/>
          <w:lang w:val="en-US" w:eastAsia="zh-CN" w:bidi="ar"/>
        </w:rPr>
        <w:t>办税员陆秋帆</w:t>
      </w:r>
      <w:r>
        <w:rPr>
          <w:rFonts w:hint="eastAsia" w:ascii="仿宋_GB2312" w:hAnsi="仿宋_GB2312" w:eastAsia="仿宋_GB2312" w:cs="仿宋_GB2312"/>
          <w:b w:val="0"/>
          <w:bCs w:val="0"/>
          <w:color w:val="auto"/>
          <w:sz w:val="32"/>
          <w:szCs w:val="32"/>
          <w:lang w:eastAsia="zh-CN"/>
        </w:rPr>
        <w:t>《询问（调查）笔录；</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kern w:val="0"/>
          <w:sz w:val="32"/>
          <w:szCs w:val="32"/>
          <w:lang w:val="en-US" w:eastAsia="zh-CN" w:bidi="ar-SA"/>
        </w:rPr>
        <w:t>广西中马产业园区孔雀湾混凝土有限公司提供的《情况说明》、记账凭证、取得的运输服务发票等复印件（打印件）；</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6.钦州市公安局车辆管理所提供的《多项查询》；</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
        </w:rPr>
        <w:t>7.你单位提供的2022年7月-2024年12月的</w:t>
      </w:r>
      <w:r>
        <w:rPr>
          <w:rFonts w:hint="eastAsia" w:ascii="仿宋_GB2312" w:hAnsi="仿宋_GB2312" w:eastAsia="仿宋_GB2312" w:cs="仿宋_GB2312"/>
          <w:b w:val="0"/>
          <w:bCs w:val="0"/>
          <w:color w:val="auto"/>
          <w:sz w:val="32"/>
          <w:szCs w:val="32"/>
          <w:lang w:val="en-US" w:eastAsia="zh-CN"/>
        </w:rPr>
        <w:t>其他应付款、其他应收款、应收账款、应付账款、固定资产等科目总账明细账等材料</w:t>
      </w:r>
      <w:r>
        <w:rPr>
          <w:rFonts w:hint="eastAsia" w:ascii="仿宋_GB2312" w:eastAsia="仿宋_GB2312"/>
          <w:color w:val="000000"/>
          <w:sz w:val="32"/>
          <w:lang w:val="en-US" w:eastAsia="zh-CN"/>
        </w:rPr>
        <w:t>等打印件（复印件）</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15"/>
        <w:textAlignment w:val="auto"/>
        <w:rPr>
          <w:rFonts w:ascii="仿宋_GB2312" w:eastAsia="仿宋_GB2312"/>
          <w:color w:val="000000"/>
          <w:sz w:val="32"/>
        </w:rPr>
      </w:pPr>
      <w:bookmarkStart w:id="24" w:name="_Toc73516675"/>
      <w:r>
        <w:rPr>
          <w:rFonts w:hint="eastAsia" w:ascii="黑体" w:eastAsia="黑体"/>
          <w:color w:val="000000"/>
          <w:sz w:val="32"/>
        </w:rPr>
        <w:t>二、处罚决定</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单位将部分营业收入转移至法定代表人杜秋明个人账户来收取以及将部分收入转移到杜秋明实际控制的广盛和租赁部来收取，在帐簿上不列、少列收入，造成少申报缴纳的增值税400,634.18元、城市维护建设税14,857.12元、企业所得税141,465.60元，合计556,956.90元。根据《中华人民共和国税收征收管理法》第六十三条第一款的规定，你单位在帐簿上不列、少列收入，造成少申报缴纳税款的行为</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构成偷税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b w:val="0"/>
          <w:bCs w:val="0"/>
          <w:color w:val="auto"/>
          <w:spacing w:val="-10"/>
          <w:sz w:val="32"/>
          <w:szCs w:val="32"/>
          <w:highlight w:val="none"/>
          <w:lang w:val="en-US" w:eastAsia="zh-CN"/>
        </w:rPr>
        <w:t>根据《中南区域税务行政处罚裁量基准》（2023年第5号公告）</w:t>
      </w:r>
      <w:r>
        <w:rPr>
          <w:rFonts w:hint="eastAsia" w:ascii="仿宋_GB2312" w:hAnsi="仿宋_GB2312" w:eastAsia="仿宋_GB2312" w:cs="仿宋_GB2312"/>
          <w:sz w:val="32"/>
          <w:szCs w:val="24"/>
          <w:lang w:val="en-US" w:eastAsia="zh-CN"/>
        </w:rPr>
        <w:t>关于偷税违法行为的相关规定</w:t>
      </w:r>
      <w:r>
        <w:rPr>
          <w:rFonts w:hint="eastAsia" w:ascii="仿宋_GB2312" w:eastAsia="仿宋_GB2312"/>
          <w:b w:val="0"/>
          <w:bCs w:val="0"/>
          <w:color w:val="auto"/>
          <w:spacing w:val="-10"/>
          <w:sz w:val="32"/>
          <w:szCs w:val="32"/>
          <w:highlight w:val="none"/>
          <w:lang w:val="en-US" w:eastAsia="zh-CN"/>
        </w:rPr>
        <w:t>，</w:t>
      </w:r>
      <w:r>
        <w:rPr>
          <w:rFonts w:hint="eastAsia" w:ascii="仿宋_GB2312" w:eastAsia="仿宋_GB2312"/>
          <w:color w:val="auto"/>
          <w:spacing w:val="-10"/>
          <w:sz w:val="32"/>
          <w:szCs w:val="32"/>
          <w:lang w:val="en-US" w:eastAsia="zh-CN"/>
        </w:rPr>
        <w:t>决定对你单位处以少缴税款一倍的罚款，罚款金额为556,956.90元。</w:t>
      </w:r>
      <w:r>
        <w:rPr>
          <w:rFonts w:hint="eastAsia" w:ascii="仿宋_GB2312" w:eastAsia="仿宋_GB2312"/>
          <w:color w:val="auto"/>
          <w:sz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rPr>
      </w:pPr>
      <w:r>
        <w:rPr>
          <w:rFonts w:hint="eastAsia" w:ascii="仿宋_GB2312" w:eastAsia="仿宋_GB2312"/>
          <w:color w:val="000000"/>
          <w:sz w:val="32"/>
          <w:highlight w:val="none"/>
        </w:rPr>
        <w:t>以上应缴款项共计</w:t>
      </w:r>
      <w:r>
        <w:rPr>
          <w:rFonts w:hint="eastAsia" w:ascii="仿宋_GB2312" w:eastAsia="仿宋_GB2312"/>
          <w:color w:val="auto"/>
          <w:spacing w:val="-10"/>
          <w:sz w:val="32"/>
          <w:szCs w:val="32"/>
          <w:lang w:val="en-US" w:eastAsia="zh-CN"/>
        </w:rPr>
        <w:t>556,956.90</w:t>
      </w:r>
      <w:r>
        <w:rPr>
          <w:rFonts w:hint="eastAsia" w:ascii="仿宋_GB2312" w:eastAsia="仿宋_GB2312"/>
          <w:color w:val="000000"/>
          <w:sz w:val="32"/>
          <w:highlight w:val="none"/>
        </w:rPr>
        <w:t>元。限你单位自本决定书送达之日起15日内到国家税务总局中国—马来西亚钦州产业园区税务局</w:t>
      </w:r>
      <w:r>
        <w:rPr>
          <w:rFonts w:hint="eastAsia" w:ascii="仿宋_GB2312" w:eastAsia="仿宋_GB2312"/>
          <w:color w:val="000000"/>
          <w:sz w:val="32"/>
        </w:rPr>
        <w:t>缴纳入库。到期不缴纳罚款，我局可依照《中华人民共和国行政处罚法》第七十二条第一款第（一）项规定，</w:t>
      </w:r>
      <w:r>
        <w:rPr>
          <w:rFonts w:ascii="仿宋_GB2312" w:eastAsia="仿宋_GB2312"/>
          <w:color w:val="000000"/>
          <w:sz w:val="32"/>
        </w:rPr>
        <w:t>每日按罚款数额的百分之三加处罚款</w:t>
      </w:r>
      <w:r>
        <w:rPr>
          <w:rFonts w:hint="eastAsia" w:ascii="仿宋_GB2312" w:eastAsia="仿宋_GB2312"/>
          <w:color w:val="000000"/>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rPr>
      </w:pPr>
      <w:r>
        <w:rPr>
          <w:rFonts w:hint="eastAsia" w:ascii="仿宋_GB2312" w:eastAsia="仿宋_GB2312"/>
          <w:color w:val="000000"/>
          <w:sz w:val="32"/>
        </w:rPr>
        <w:t>如对本决定不服，可以自收到本决定书之日起六十日内依法向国家税务总局钦州市税务局申请行政复议，或者自收到本决定书之日起六个月内依法向人民法院起诉。如对处罚决定逾期不申请复议也不向人民法院起诉、又不履行的，我局有权采取《中华人民共和国税收征收管理法》第四十条规定的强制执行措施，或者申请人民法院强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kern w:val="0"/>
          <w:sz w:val="32"/>
          <w:szCs w:val="20"/>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highlight w:val="none"/>
        </w:rPr>
      </w:pPr>
      <w:r>
        <w:rPr>
          <w:rFonts w:hint="eastAsia" w:ascii="仿宋_GB2312" w:eastAsia="仿宋_GB2312"/>
          <w:color w:val="000000"/>
          <w:sz w:val="32"/>
          <w:highlight w:val="none"/>
        </w:rPr>
        <w:t>202</w:t>
      </w:r>
      <w:r>
        <w:rPr>
          <w:rFonts w:hint="eastAsia" w:ascii="仿宋_GB2312" w:eastAsia="仿宋_GB2312"/>
          <w:color w:val="000000"/>
          <w:sz w:val="32"/>
          <w:highlight w:val="none"/>
          <w:lang w:val="en-US" w:eastAsia="zh-CN"/>
        </w:rPr>
        <w:t>5</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12</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rPr>
        <w:t>22</w:t>
      </w:r>
      <w:r>
        <w:rPr>
          <w:rFonts w:hint="eastAsia" w:ascii="仿宋_GB2312" w:eastAsia="仿宋_GB2312"/>
          <w:color w:val="000000"/>
          <w:sz w:val="32"/>
          <w:highlight w:val="none"/>
        </w:rPr>
        <w:t>日</w:t>
      </w:r>
      <w:r>
        <w:rPr>
          <w:rFonts w:ascii="仿宋_GB2312" w:eastAsia="仿宋_GB2312"/>
          <w:color w:val="000000"/>
          <w:sz w:val="32"/>
          <w:highlight w:val="none"/>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ordWrap w:val="0"/>
      <w:jc w:val="right"/>
      <w:rPr>
        <w:rStyle w:val="6"/>
        <w:sz w:val="28"/>
        <w:szCs w:val="28"/>
      </w:rPr>
    </w:pPr>
    <w:r>
      <w:rPr>
        <w:rStyle w:val="6"/>
        <w:rFonts w:hint="eastAsia"/>
      </w:rPr>
      <w:t xml:space="preserve">      </w:t>
    </w:r>
    <w:r>
      <w:rPr>
        <w:rStyle w:val="6"/>
        <w:rFonts w:hint="eastAsia"/>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rFonts w:hint="eastAsia"/>
        <w:sz w:val="28"/>
        <w:szCs w:val="28"/>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48FFA"/>
    <w:multiLevelType w:val="singleLevel"/>
    <w:tmpl w:val="ED948F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C770D"/>
    <w:rsid w:val="01AC770D"/>
    <w:rsid w:val="056258D9"/>
    <w:rsid w:val="063F4F3F"/>
    <w:rsid w:val="07FB6754"/>
    <w:rsid w:val="0B5A3873"/>
    <w:rsid w:val="14FF1E41"/>
    <w:rsid w:val="18D15106"/>
    <w:rsid w:val="1A862B0D"/>
    <w:rsid w:val="1AB51EE6"/>
    <w:rsid w:val="2061665E"/>
    <w:rsid w:val="30FB763D"/>
    <w:rsid w:val="31C605F9"/>
    <w:rsid w:val="3216473B"/>
    <w:rsid w:val="32E72F38"/>
    <w:rsid w:val="45A30DF8"/>
    <w:rsid w:val="48115E21"/>
    <w:rsid w:val="55076A95"/>
    <w:rsid w:val="55DB1BDC"/>
    <w:rsid w:val="56B303AB"/>
    <w:rsid w:val="56D039BD"/>
    <w:rsid w:val="59CC130E"/>
    <w:rsid w:val="5C5E6DF1"/>
    <w:rsid w:val="639046BF"/>
    <w:rsid w:val="6628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r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2026-01-15T10:05:00Z</dcterms:created>
  <dc:creator>梁小娟</dc:creator>
  <cp:lastModifiedBy>梁小娟</cp:lastModifiedBy>
  <dcterms:modified xsi:type="dcterms:W3CDTF">2026-01-15T10:06:10Z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