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outlineLvl w:val="0"/>
        <w:rPr>
          <w:b/>
        </w:rPr>
      </w:pPr>
    </w:p>
    <w:p>
      <w:pPr>
        <w:spacing w:line="1000" w:lineRule="exact"/>
        <w:jc w:val="center"/>
        <w:outlineLvl w:val="0"/>
        <w:rPr>
          <w:b/>
          <w:spacing w:val="-23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pacing w:val="-23"/>
          <w:sz w:val="44"/>
          <w:szCs w:val="44"/>
        </w:rPr>
        <w:t>国家税务总局</w:t>
      </w:r>
      <w:r>
        <w:rPr>
          <w:rFonts w:hint="eastAsia" w:ascii="华文中宋" w:hAnsi="华文中宋" w:eastAsia="华文中宋" w:cs="华文中宋"/>
          <w:b/>
          <w:spacing w:val="-23"/>
          <w:sz w:val="44"/>
          <w:szCs w:val="44"/>
          <w:lang w:eastAsia="zh-CN"/>
        </w:rPr>
        <w:t>广西壮族自治区</w:t>
      </w:r>
      <w:r>
        <w:rPr>
          <w:rFonts w:hint="eastAsia" w:ascii="华文中宋" w:hAnsi="华文中宋" w:eastAsia="华文中宋" w:cs="华文中宋"/>
          <w:b/>
          <w:spacing w:val="-23"/>
          <w:sz w:val="44"/>
          <w:szCs w:val="44"/>
        </w:rPr>
        <w:t>税务局第二稽查局</w:t>
      </w:r>
    </w:p>
    <w:p>
      <w:pPr>
        <w:spacing w:line="1000" w:lineRule="exact"/>
        <w:jc w:val="center"/>
        <w:rPr>
          <w:rFonts w:ascii="华文中宋" w:hAnsi="华文中宋" w:eastAsia="华文中宋" w:cs="华文中宋"/>
          <w:b/>
          <w:bCs/>
          <w:spacing w:val="-24"/>
          <w:sz w:val="72"/>
          <w:szCs w:val="72"/>
        </w:rPr>
      </w:pPr>
      <w:r>
        <w:rPr>
          <w:rFonts w:hint="eastAsia" w:ascii="华文中宋" w:hAnsi="华文中宋" w:eastAsia="华文中宋" w:cs="华文中宋"/>
          <w:b/>
          <w:bCs/>
          <w:spacing w:val="-24"/>
          <w:sz w:val="72"/>
          <w:szCs w:val="72"/>
        </w:rPr>
        <w:t>税务检查通知书</w:t>
      </w:r>
    </w:p>
    <w:p>
      <w:pPr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桂</w:t>
      </w:r>
      <w:r>
        <w:rPr>
          <w:rFonts w:hint="eastAsia" w:ascii="仿宋_GB2312" w:hAnsi="仿宋" w:eastAsia="仿宋_GB2312"/>
          <w:sz w:val="32"/>
          <w:szCs w:val="32"/>
        </w:rPr>
        <w:t>税二稽检通一〔2019〕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41115</w:t>
      </w:r>
      <w:r>
        <w:rPr>
          <w:rFonts w:hint="eastAsia" w:ascii="仿宋_GB2312" w:hAnsi="仿宋" w:eastAsia="仿宋_GB2312"/>
          <w:sz w:val="32"/>
          <w:szCs w:val="32"/>
        </w:rPr>
        <w:t>号</w:t>
      </w:r>
    </w:p>
    <w:p>
      <w:pPr>
        <w:ind w:firstLine="720" w:firstLineChars="200"/>
        <w:jc w:val="center"/>
        <w:rPr>
          <w:rFonts w:ascii="仿宋_GB2312" w:eastAsia="仿宋_GB2312"/>
          <w:spacing w:val="20"/>
          <w:sz w:val="32"/>
        </w:rPr>
      </w:pPr>
    </w:p>
    <w:p>
      <w:pPr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柳州市旷典贸易有限公司</w:t>
      </w:r>
      <w:r>
        <w:rPr>
          <w:rFonts w:hint="eastAsia" w:ascii="仿宋_GB2312" w:hAnsi="仿宋" w:eastAsia="仿宋_GB2312"/>
          <w:sz w:val="32"/>
          <w:szCs w:val="32"/>
        </w:rPr>
        <w:t>:</w:t>
      </w:r>
    </w:p>
    <w:p>
      <w:pPr>
        <w:ind w:firstLine="707" w:firstLineChars="221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根据《中华人民共</w:t>
      </w:r>
      <w:bookmarkStart w:id="5" w:name="_GoBack"/>
      <w:bookmarkEnd w:id="5"/>
      <w:r>
        <w:rPr>
          <w:rFonts w:hint="eastAsia" w:ascii="仿宋_GB2312" w:hAnsi="仿宋" w:eastAsia="仿宋_GB2312"/>
          <w:sz w:val="32"/>
          <w:szCs w:val="32"/>
        </w:rPr>
        <w:t>和国税收征收管理法》第五十四条规定，决定派</w:t>
      </w:r>
      <w:bookmarkStart w:id="0" w:name="jcryzw"/>
      <w:bookmarkEnd w:id="0"/>
      <w:r>
        <w:rPr>
          <w:rFonts w:hint="eastAsia" w:ascii="仿宋_GB2312" w:hAnsi="仿宋" w:eastAsia="仿宋_GB2312"/>
          <w:sz w:val="32"/>
          <w:szCs w:val="32"/>
          <w:lang w:eastAsia="zh-CN"/>
        </w:rPr>
        <w:t>李军</w:t>
      </w:r>
      <w:r>
        <w:rPr>
          <w:rFonts w:hint="eastAsia" w:ascii="仿宋_GB2312" w:eastAsia="仿宋_GB2312"/>
          <w:sz w:val="32"/>
        </w:rPr>
        <w:t>、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荣辉</w:t>
      </w:r>
      <w:r>
        <w:rPr>
          <w:rFonts w:hint="eastAsia" w:ascii="仿宋_GB2312" w:hAnsi="仿宋" w:eastAsia="仿宋_GB2312"/>
          <w:sz w:val="32"/>
          <w:szCs w:val="32"/>
        </w:rPr>
        <w:t>等人，自</w:t>
      </w:r>
      <w:bookmarkStart w:id="1" w:name="jcrqqf"/>
      <w:bookmarkEnd w:id="1"/>
      <w:r>
        <w:rPr>
          <w:rFonts w:hint="eastAsia" w:ascii="仿宋_GB2312" w:eastAsia="仿宋_GB2312"/>
          <w:sz w:val="32"/>
        </w:rPr>
        <w:t>2019年7月</w:t>
      </w:r>
      <w:r>
        <w:rPr>
          <w:rFonts w:hint="eastAsia" w:ascii="仿宋_GB2312" w:eastAsia="仿宋_GB2312"/>
          <w:sz w:val="32"/>
          <w:lang w:val="en-US" w:eastAsia="zh-CN"/>
        </w:rPr>
        <w:t>9</w:t>
      </w:r>
      <w:r>
        <w:rPr>
          <w:rFonts w:hint="eastAsia" w:ascii="仿宋_GB2312" w:eastAsia="仿宋_GB2312"/>
          <w:sz w:val="32"/>
        </w:rPr>
        <w:t>日起对你公司2016年1月1日至2018年12月31日</w:t>
      </w:r>
      <w:bookmarkStart w:id="2" w:name="jcssqjqf"/>
      <w:bookmarkEnd w:id="2"/>
      <w:bookmarkStart w:id="3" w:name="jcssqjzf"/>
      <w:bookmarkEnd w:id="3"/>
      <w:r>
        <w:rPr>
          <w:rFonts w:hint="eastAsia" w:ascii="仿宋_GB2312" w:hAnsi="仿宋" w:eastAsia="仿宋_GB2312"/>
          <w:sz w:val="32"/>
          <w:szCs w:val="32"/>
        </w:rPr>
        <w:t>期间（如检查发现此期间以外明显的税收违法嫌疑或线索不受此限）涉税情况进行检查。届时请依法接受检查，如实反映情况，提供有关资料。</w:t>
      </w:r>
    </w:p>
    <w:p>
      <w:pPr>
        <w:rPr>
          <w:rFonts w:ascii="仿宋_GB2312" w:hAnsi="仿宋" w:eastAsia="仿宋_GB2312"/>
          <w:color w:val="FF0000"/>
          <w:sz w:val="32"/>
          <w:szCs w:val="32"/>
        </w:rPr>
      </w:pPr>
    </w:p>
    <w:p>
      <w:pPr>
        <w:ind w:firstLine="1280" w:firstLineChars="4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国家税务总局</w:t>
      </w:r>
      <w:r>
        <w:rPr>
          <w:rFonts w:hint="eastAsia" w:ascii="仿宋_GB2312" w:eastAsia="仿宋_GB2312"/>
          <w:sz w:val="32"/>
          <w:lang w:eastAsia="zh-CN"/>
        </w:rPr>
        <w:t>广西壮族自治区</w:t>
      </w:r>
      <w:r>
        <w:rPr>
          <w:rFonts w:hint="eastAsia" w:ascii="仿宋_GB2312" w:eastAsia="仿宋_GB2312"/>
          <w:sz w:val="32"/>
        </w:rPr>
        <w:t>税务局第二稽查局</w:t>
      </w:r>
    </w:p>
    <w:p>
      <w:pPr>
        <w:wordWrap w:val="0"/>
        <w:ind w:right="368" w:rightChars="175" w:firstLine="4480" w:firstLineChars="1400"/>
        <w:jc w:val="both"/>
        <w:rPr>
          <w:rFonts w:hint="eastAsia" w:ascii="仿宋_GB2312" w:hAnsi="仿宋" w:eastAsia="仿宋_GB2312"/>
          <w:sz w:val="32"/>
          <w:szCs w:val="32"/>
        </w:rPr>
      </w:pPr>
      <w:bookmarkStart w:id="4" w:name="czrq1zw"/>
      <w:bookmarkEnd w:id="4"/>
    </w:p>
    <w:p>
      <w:pPr>
        <w:wordWrap w:val="0"/>
        <w:ind w:right="368" w:rightChars="175" w:firstLine="4480" w:firstLineChars="14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rPr>
          <w:rFonts w:hint="eastAsia" w:ascii="仿宋_GB2312" w:hAnsi="仿宋" w:eastAsia="仿宋_GB2312"/>
          <w:b/>
          <w:sz w:val="32"/>
          <w:szCs w:val="32"/>
        </w:rPr>
      </w:pPr>
    </w:p>
    <w:p>
      <w:r>
        <w:rPr>
          <w:rFonts w:hint="eastAsia" w:ascii="仿宋_GB2312" w:hAnsi="仿宋" w:eastAsia="仿宋_GB2312"/>
          <w:b/>
          <w:sz w:val="32"/>
          <w:szCs w:val="32"/>
        </w:rPr>
        <w:t>告知：</w:t>
      </w:r>
      <w:r>
        <w:rPr>
          <w:rFonts w:hint="eastAsia" w:ascii="仿宋_GB2312" w:hAnsi="仿宋" w:eastAsia="仿宋_GB2312"/>
          <w:sz w:val="32"/>
          <w:szCs w:val="32"/>
        </w:rPr>
        <w:t>税务机关派出的人员进行税务检查时，应当出示税务检查证和税务检查通知书，并有责任为被检查人保守秘密；未出示税务检查证和税务检查通知书的，被检查人有权拒绝检查。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D2DB6"/>
    <w:rsid w:val="00030322"/>
    <w:rsid w:val="0004538F"/>
    <w:rsid w:val="00061D6A"/>
    <w:rsid w:val="000930D8"/>
    <w:rsid w:val="000C2AB2"/>
    <w:rsid w:val="000C7BB8"/>
    <w:rsid w:val="000F0000"/>
    <w:rsid w:val="000F46E3"/>
    <w:rsid w:val="00122D06"/>
    <w:rsid w:val="00163690"/>
    <w:rsid w:val="001904D6"/>
    <w:rsid w:val="0019286D"/>
    <w:rsid w:val="001B4C4A"/>
    <w:rsid w:val="00210F41"/>
    <w:rsid w:val="002327E7"/>
    <w:rsid w:val="00247DA2"/>
    <w:rsid w:val="00257F6D"/>
    <w:rsid w:val="002A00EA"/>
    <w:rsid w:val="002E7091"/>
    <w:rsid w:val="003333FA"/>
    <w:rsid w:val="00334E41"/>
    <w:rsid w:val="00335CCE"/>
    <w:rsid w:val="00350726"/>
    <w:rsid w:val="00356495"/>
    <w:rsid w:val="00372F1B"/>
    <w:rsid w:val="003764AE"/>
    <w:rsid w:val="00386CFD"/>
    <w:rsid w:val="00390ECC"/>
    <w:rsid w:val="003A58D5"/>
    <w:rsid w:val="003B7CC9"/>
    <w:rsid w:val="003E447C"/>
    <w:rsid w:val="003E647C"/>
    <w:rsid w:val="003E6BB4"/>
    <w:rsid w:val="003F53D6"/>
    <w:rsid w:val="00411060"/>
    <w:rsid w:val="00420AD8"/>
    <w:rsid w:val="00421EB9"/>
    <w:rsid w:val="00430474"/>
    <w:rsid w:val="004507C5"/>
    <w:rsid w:val="00485C5E"/>
    <w:rsid w:val="00493EAA"/>
    <w:rsid w:val="004A18DF"/>
    <w:rsid w:val="004A7E07"/>
    <w:rsid w:val="00520C43"/>
    <w:rsid w:val="00526424"/>
    <w:rsid w:val="00537390"/>
    <w:rsid w:val="005711EC"/>
    <w:rsid w:val="00573087"/>
    <w:rsid w:val="005733DC"/>
    <w:rsid w:val="00591E1D"/>
    <w:rsid w:val="00614EA8"/>
    <w:rsid w:val="00636CDC"/>
    <w:rsid w:val="00644346"/>
    <w:rsid w:val="0066110E"/>
    <w:rsid w:val="006959AA"/>
    <w:rsid w:val="006D2DB6"/>
    <w:rsid w:val="006D4A1C"/>
    <w:rsid w:val="007007AE"/>
    <w:rsid w:val="00741E63"/>
    <w:rsid w:val="00742D0E"/>
    <w:rsid w:val="007507E7"/>
    <w:rsid w:val="00777254"/>
    <w:rsid w:val="00801848"/>
    <w:rsid w:val="00813FFE"/>
    <w:rsid w:val="008509BA"/>
    <w:rsid w:val="00855B9E"/>
    <w:rsid w:val="008610AD"/>
    <w:rsid w:val="0086251E"/>
    <w:rsid w:val="00873E67"/>
    <w:rsid w:val="00886362"/>
    <w:rsid w:val="00895488"/>
    <w:rsid w:val="008D2BA2"/>
    <w:rsid w:val="008E1F55"/>
    <w:rsid w:val="008E2CEB"/>
    <w:rsid w:val="009032B9"/>
    <w:rsid w:val="009146B3"/>
    <w:rsid w:val="00917B6E"/>
    <w:rsid w:val="0093107A"/>
    <w:rsid w:val="009322E8"/>
    <w:rsid w:val="00947E8E"/>
    <w:rsid w:val="0096431B"/>
    <w:rsid w:val="009924EE"/>
    <w:rsid w:val="009A405C"/>
    <w:rsid w:val="009B2100"/>
    <w:rsid w:val="009D4484"/>
    <w:rsid w:val="00A42C9D"/>
    <w:rsid w:val="00A469BD"/>
    <w:rsid w:val="00A52323"/>
    <w:rsid w:val="00AE47DF"/>
    <w:rsid w:val="00AF2B5F"/>
    <w:rsid w:val="00B148E4"/>
    <w:rsid w:val="00B2675D"/>
    <w:rsid w:val="00B327EF"/>
    <w:rsid w:val="00B3422F"/>
    <w:rsid w:val="00B407DB"/>
    <w:rsid w:val="00B62DA4"/>
    <w:rsid w:val="00BC06E5"/>
    <w:rsid w:val="00BD6839"/>
    <w:rsid w:val="00C00EFC"/>
    <w:rsid w:val="00C07666"/>
    <w:rsid w:val="00C16886"/>
    <w:rsid w:val="00C408D4"/>
    <w:rsid w:val="00C67A39"/>
    <w:rsid w:val="00C8279E"/>
    <w:rsid w:val="00C97A9B"/>
    <w:rsid w:val="00CC3D0F"/>
    <w:rsid w:val="00CE0C9D"/>
    <w:rsid w:val="00CE4A8C"/>
    <w:rsid w:val="00D200FF"/>
    <w:rsid w:val="00D25FAF"/>
    <w:rsid w:val="00D33D33"/>
    <w:rsid w:val="00D94FDB"/>
    <w:rsid w:val="00DB3F6A"/>
    <w:rsid w:val="00DF4378"/>
    <w:rsid w:val="00E06BEF"/>
    <w:rsid w:val="00E46691"/>
    <w:rsid w:val="00E50710"/>
    <w:rsid w:val="00E6035C"/>
    <w:rsid w:val="00E83A23"/>
    <w:rsid w:val="00E85A55"/>
    <w:rsid w:val="00E870FE"/>
    <w:rsid w:val="00EB255E"/>
    <w:rsid w:val="00EC5CB5"/>
    <w:rsid w:val="00ED0E33"/>
    <w:rsid w:val="00EF3150"/>
    <w:rsid w:val="00EF6EAA"/>
    <w:rsid w:val="00F355A0"/>
    <w:rsid w:val="00F62DFA"/>
    <w:rsid w:val="00F87DD8"/>
    <w:rsid w:val="00FC6193"/>
    <w:rsid w:val="082903FE"/>
    <w:rsid w:val="19BE2FBD"/>
    <w:rsid w:val="226A0C84"/>
    <w:rsid w:val="41940C70"/>
    <w:rsid w:val="452B6A09"/>
    <w:rsid w:val="55CF0683"/>
    <w:rsid w:val="664D053D"/>
    <w:rsid w:val="6FF007E1"/>
    <w:rsid w:val="7AB0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red2"/>
    <w:basedOn w:val="4"/>
    <w:uiPriority w:val="0"/>
    <w:rPr>
      <w:rFonts w:hint="eastAsia" w:ascii="宋体" w:hAnsi="宋体" w:eastAsia="宋体" w:cs="宋体"/>
      <w:b/>
      <w:color w:val="FF0000"/>
    </w:rPr>
  </w:style>
  <w:style w:type="character" w:customStyle="1" w:styleId="9">
    <w:name w:val="tree-text"/>
    <w:basedOn w:val="4"/>
    <w:uiPriority w:val="0"/>
  </w:style>
  <w:style w:type="character" w:customStyle="1" w:styleId="10">
    <w:name w:val="hover"/>
    <w:basedOn w:val="4"/>
    <w:uiPriority w:val="0"/>
  </w:style>
  <w:style w:type="character" w:customStyle="1" w:styleId="11">
    <w:name w:val="hover1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</Words>
  <Characters>256</Characters>
  <Lines>2</Lines>
  <Paragraphs>1</Paragraphs>
  <TotalTime>5</TotalTime>
  <ScaleCrop>false</ScaleCrop>
  <LinksUpToDate>false</LinksUpToDate>
  <CharactersWithSpaces>299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2018-11-13T00:54:00Z</dcterms:created>
  <dc:creator>梁宝峰</dc:creator>
  <cp:lastModifiedBy>荣辉</cp:lastModifiedBy>
  <dcterms:modified xsi:type="dcterms:W3CDTF">2019-09-05T03:56:07Z</dcterms:modified>
  <dc:title>国家税务总局广西壮族自治区税务局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