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default" w:ascii="Times New Roman" w:hAnsi="Times New Roman" w:eastAsia="黑体"/>
          <w:color w:val="auto"/>
          <w:sz w:val="32"/>
          <w:szCs w:val="40"/>
        </w:rPr>
      </w:pPr>
      <w:r>
        <w:rPr>
          <w:rFonts w:hint="eastAsia" w:ascii="Times New Roman" w:hAnsi="Times New Roman" w:eastAsia="黑体"/>
          <w:color w:val="auto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>1</w:t>
      </w:r>
      <w:bookmarkStart w:id="0" w:name="_GoBack"/>
      <w:bookmarkEnd w:id="0"/>
    </w:p>
    <w:p>
      <w:pPr>
        <w:pStyle w:val="3"/>
        <w:spacing w:beforeLines="0" w:afterLines="0" w:line="560" w:lineRule="exact"/>
        <w:rPr>
          <w:rFonts w:hint="default" w:ascii="Times New Roman" w:hAnsi="Times New Roman"/>
          <w:color w:val="auto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24"/>
        </w:rPr>
        <w:t>乐企直连服务接入信息表</w:t>
      </w:r>
    </w:p>
    <w:tbl>
      <w:tblPr>
        <w:tblStyle w:val="5"/>
        <w:tblW w:w="14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97"/>
        <w:gridCol w:w="1710"/>
        <w:gridCol w:w="2700"/>
        <w:gridCol w:w="792"/>
        <w:gridCol w:w="1930"/>
        <w:gridCol w:w="1404"/>
        <w:gridCol w:w="713"/>
        <w:gridCol w:w="569"/>
        <w:gridCol w:w="1513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9" w:hRule="atLeast"/>
        </w:trPr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单位信息</w:t>
            </w:r>
          </w:p>
        </w:tc>
        <w:tc>
          <w:tcPr>
            <w:tcW w:w="340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直连单位统一社会信用代码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直连单位名称</w:t>
            </w:r>
          </w:p>
        </w:tc>
        <w:tc>
          <w:tcPr>
            <w:tcW w:w="419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9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被授权单位统一社会信用代码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被授权单位名称</w:t>
            </w:r>
          </w:p>
        </w:tc>
        <w:tc>
          <w:tcPr>
            <w:tcW w:w="419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9" w:hRule="atLeast"/>
        </w:trPr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接入引擎自有信息系统名称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相关资质信息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使用单位户数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直连单位纳税人信用等级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直连单位及使用单位前12个月累计发票开票量及受票量（张）</w:t>
            </w:r>
          </w:p>
        </w:tc>
        <w:tc>
          <w:tcPr>
            <w:tcW w:w="272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直连单位及使用单位上一年度合计营业收入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能否按照税务机关要求依法提供相关涉税数据</w:t>
            </w:r>
          </w:p>
        </w:tc>
        <w:tc>
          <w:tcPr>
            <w:tcW w:w="20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近三年内是否存在重大税收违法行为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47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00" w:hRule="atLeast"/>
        </w:trPr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请求信息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请求类型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□接入   □变更   □终止</w:t>
            </w:r>
          </w:p>
        </w:tc>
        <w:tc>
          <w:tcPr>
            <w:tcW w:w="193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请求期限（请求类型为终止时无需填写此栏）</w:t>
            </w:r>
          </w:p>
        </w:tc>
        <w:tc>
          <w:tcPr>
            <w:tcW w:w="419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□短期（一年及以内） </w:t>
            </w:r>
          </w:p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□长期（一年以上）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0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变更、终止原因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  日    —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96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详细信息</w:t>
            </w:r>
          </w:p>
        </w:tc>
        <w:tc>
          <w:tcPr>
            <w:tcW w:w="1302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2" w:hRule="atLeast"/>
        </w:trPr>
        <w:tc>
          <w:tcPr>
            <w:tcW w:w="695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本单位对填写的上述内容及提交的相关材料的真实性负责。如有不实，本单位自愿承担法律责任。</w:t>
            </w:r>
          </w:p>
        </w:tc>
        <w:tc>
          <w:tcPr>
            <w:tcW w:w="692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税务机关意见：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5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直连单位法定代表人（签字）：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经办人（签字）：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        （直连单位盖章）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（税务机关盖章）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年   月   日  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wordWrap w:val="0"/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年   月   日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9328E"/>
    <w:rsid w:val="140675C7"/>
    <w:rsid w:val="2E7D4288"/>
    <w:rsid w:val="4F3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陈宇亮</cp:lastModifiedBy>
  <dcterms:modified xsi:type="dcterms:W3CDTF">2023-06-01T00:31:46Z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