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乐企直连服务网络地址备案表</w:t>
      </w:r>
    </w:p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560" w:lineRule="exact"/>
              <w:ind w:left="399" w:leftChars="190"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本单位参与国家税务总局全面数电票试点工作，自建的                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default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Cs w:val="21"/>
                <w:shd w:val="clear" w:color="auto" w:fill="FFFFFF"/>
              </w:rPr>
              <w:t>生产环境IP地址：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color w:val="auto"/>
                <w:szCs w:val="21"/>
              </w:rPr>
            </w:pPr>
            <w:r>
              <w:rPr>
                <w:rFonts w:hint="eastAsia" w:cs="仿宋_GB2312"/>
                <w:color w:val="auto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  <w:color w:val="auto"/>
              </w:rPr>
              <w:t xml:space="preserve">；              </w:t>
            </w:r>
            <w:r>
              <w:rPr>
                <w:rFonts w:hint="eastAsia" w:cs="仿宋_GB2312"/>
                <w:color w:val="auto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lang w:val="en-US" w:eastAsia="zh-CN"/>
              </w:rPr>
              <w:t>自治区税务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328E"/>
    <w:rsid w:val="140675C7"/>
    <w:rsid w:val="4F3A40F9"/>
    <w:rsid w:val="78E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陈宇亮</cp:lastModifiedBy>
  <dcterms:modified xsi:type="dcterms:W3CDTF">2023-06-01T00:25:40Z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